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19EC7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业绩一览表</w:t>
      </w:r>
    </w:p>
    <w:bookmarkEnd w:id="0"/>
    <w:p w14:paraId="3C9964FD">
      <w:pPr>
        <w:rPr>
          <w:rFonts w:ascii="仿宋" w:hAnsi="仿宋" w:eastAsia="仿宋" w:cs="仿宋"/>
        </w:rPr>
      </w:pPr>
    </w:p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5C403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73C5470D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142553F7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3E0C330A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62B115AA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3845C6E0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06D48FD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1399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750C8E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10C41E9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A926E0B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67A5EB2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5AEE60FB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077E0AD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10F70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CAEC86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3E693D3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17C81D2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27893FFF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4D5EB8A4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960737B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77B8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6163A0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62CCD73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270FE4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FF9035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6C07021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F039302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4FE9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6CCBF2B5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7572E66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743DA22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776C12F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030FE0E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129A739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38FF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772C785B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EA59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86385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89C9E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D6D5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7FC4A71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6F79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BFA3F81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6D7C22A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0646EE8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41C1F02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06281351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B01E059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7588E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13F7092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359077F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46C230E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503CE37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74D77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6F8BC02">
            <w:pPr>
              <w:pStyle w:val="7"/>
              <w:rPr>
                <w:rFonts w:ascii="仿宋" w:hAnsi="仿宋" w:eastAsia="仿宋" w:cs="仿宋"/>
              </w:rPr>
            </w:pPr>
          </w:p>
        </w:tc>
      </w:tr>
    </w:tbl>
    <w:p w14:paraId="702183D1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</w:t>
      </w:r>
      <w:r>
        <w:rPr>
          <w:rFonts w:hint="eastAsia" w:ascii="仿宋" w:hAnsi="仿宋" w:eastAsia="仿宋" w:cs="仿宋"/>
          <w:sz w:val="24"/>
          <w:lang w:val="en-US" w:eastAsia="zh-CN"/>
        </w:rPr>
        <w:t>完整版</w:t>
      </w:r>
      <w:r>
        <w:rPr>
          <w:rFonts w:hint="eastAsia" w:ascii="仿宋" w:hAnsi="仿宋" w:eastAsia="仿宋" w:cs="仿宋"/>
          <w:sz w:val="24"/>
        </w:rPr>
        <w:t>合同复印件</w:t>
      </w:r>
    </w:p>
    <w:p w14:paraId="567B2F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393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kern w:val="2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2026-04-28T10:36:05Z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