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版本号：ZYJY-【2026】GK041520260428001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食材（鲜肉、水产品、冻货类）采购项目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ZYJY-【2026】GK0415</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食材（鲜肉、水产品、冻货类）采购项目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ZYJY-【2026】GK0415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食材（鲜肉、水产品、冻货类）采购项目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安局雁塔分局对鲜肉类（猪肉、牛肉、羊肉等）；水产品类（草鱼、黑鱼、桂鱼、鲈鱼等鱼类）；冻货类（冻鸡、冻鸡腿、冻鸭、冻鸭腿、冻虾、扇贝、生蚝、鱿鱼、鱼丸、鱼豆腐等）；水果类等食材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采购包1（分局机关、曲江、西影路、明德门、小寨、电子城、长延堡派出所食材采购项目）：属于专门面向中小企业采购。</w:t>
      </w:r>
    </w:p>
    <w:p>
      <w:pPr>
        <w:pStyle w:val="null3"/>
      </w:pPr>
      <w:r>
        <w:rPr>
          <w:rFonts w:ascii="仿宋_GB2312" w:hAnsi="仿宋_GB2312" w:cs="仿宋_GB2312" w:eastAsia="仿宋_GB2312"/>
        </w:rPr>
        <w:t>采购包2（刑侦、巡警特警大队、大雁塔、等驾坡、杜城、漳浒寨派出所食材采购项目）：属于专门面向中小企业采购。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3、财务状况报告：财务状况报告：提供2024年度或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6、履约能力证明：履约能力证明：供应商需提供《具有履行合同所必需的设备和专业技术能力的承诺书》；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9、控股关联关系：单位负责人为同一人或者存在直接控股、管理关系的不同供应商，不得同时参加本项目的投标；</w:t>
      </w:r>
    </w:p>
    <w:p>
      <w:pPr>
        <w:pStyle w:val="null3"/>
      </w:pPr>
      <w:r>
        <w:rPr>
          <w:rFonts w:ascii="仿宋_GB2312" w:hAnsi="仿宋_GB2312" w:cs="仿宋_GB2312" w:eastAsia="仿宋_GB2312"/>
        </w:rPr>
        <w:t>10、供应商资质：供应商具有有效的《食品经营许可证》或《预包装食品备案表》；并提供所投产品生产企业的《动物防疫条件合格证》；</w:t>
      </w:r>
    </w:p>
    <w:p>
      <w:pPr>
        <w:pStyle w:val="null3"/>
      </w:pPr>
      <w:r>
        <w:rPr>
          <w:rFonts w:ascii="仿宋_GB2312" w:hAnsi="仿宋_GB2312" w:cs="仿宋_GB2312" w:eastAsia="仿宋_GB2312"/>
        </w:rPr>
        <w:t>11、非联合体承诺书：本项目不接受联合体投标。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授权书：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p>
      <w:pPr>
        <w:pStyle w:val="null3"/>
      </w:pPr>
      <w:r>
        <w:rPr>
          <w:rFonts w:ascii="仿宋_GB2312" w:hAnsi="仿宋_GB2312" w:cs="仿宋_GB2312" w:eastAsia="仿宋_GB2312"/>
        </w:rPr>
        <w:t>3、财务状况报告：财务状况报告：提供2024年度或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4、税收缴纳证明：税收缴纳证明：提供投标截止之日前一年内已缴纳的至少三个月的纳税证明或完税证明（任意税种），依法免税的单位应提供相关证明材料；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三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6、履约能力证明：履约能力证明：供应商需提供《具有履行合同所必需的设备和专业技术能力的承诺书》；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9、控股关联关系：单位负责人为同一人或者存在直接控股、管理关系的不同供应商，不得同时参加本项目的投标；</w:t>
      </w:r>
    </w:p>
    <w:p>
      <w:pPr>
        <w:pStyle w:val="null3"/>
      </w:pPr>
      <w:r>
        <w:rPr>
          <w:rFonts w:ascii="仿宋_GB2312" w:hAnsi="仿宋_GB2312" w:cs="仿宋_GB2312" w:eastAsia="仿宋_GB2312"/>
        </w:rPr>
        <w:t>10、供应商资质：供应商具有有效的《食品经营许可证》或《预包装食品备案表》；并提供所投产品生产企业的《动物防疫条件合格证》；</w:t>
      </w:r>
    </w:p>
    <w:p>
      <w:pPr>
        <w:pStyle w:val="null3"/>
      </w:pPr>
      <w:r>
        <w:rPr>
          <w:rFonts w:ascii="仿宋_GB2312" w:hAnsi="仿宋_GB2312" w:cs="仿宋_GB2312" w:eastAsia="仿宋_GB2312"/>
        </w:rPr>
        <w:t>11、非联合体承诺书：本项目不接受联合体投标。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关君宏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18591898668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郑凡、赵雪静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p>
          <w:p>
            <w:pPr>
              <w:pStyle w:val="null3"/>
            </w:pPr>
            <w:r>
              <w:rPr>
                <w:rFonts w:ascii="仿宋_GB2312" w:hAnsi="仿宋_GB2312" w:cs="仿宋_GB2312" w:eastAsia="仿宋_GB2312"/>
              </w:rPr>
              <w:t>采购包2：1,200,000.00元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代理服务费收费标准：招标代理服务费参照《国家计委关于印发&lt;招标代理服务收费管理暂行办法&gt;的通知》(计价格〔2002]1980号)规定标准收取。 收款账户如下： 收款单位：陕西知源集易招标代理有限公司 开户银行：西安银行股份有限公司西安曲江支行 银行账号：981011510000073005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联系人：郑凡、赵雪静</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地址：陕西省西安市高新区科技二路兰基中心10楼1003室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安局雁塔分局对鲜肉类（猪肉、牛肉、羊肉等）；水产品类（草鱼、黑鱼、桂鱼、鲈鱼等鱼类）；冻货类（冻鸡、冻鸡腿、冻鸭、冻鸭腿、冻虾、扇贝、生蚝、鱿鱼、鱼丸、鱼豆腐等）；水果类等食材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食材鲜肉类水产品冻货类采购项目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食材鲜肉类水产品冻货类采购项目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批发业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标的名称：食材鲜肉类水产品冻货类采购项目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sz w:val="21"/>
              </w:rPr>
              <w:t>分局机关、曲江、西影路、明德门、小寨、电子城、长延堡派出所食材采购项目</w:t>
            </w:r>
          </w:p>
          <w:p>
            <w:pPr>
              <w:pStyle w:val="null3"/>
              <w:ind w:firstLine="480"/>
              <w:jc w:val="left"/>
            </w:pPr>
            <w:r>
              <w:rPr>
                <w:rFonts w:ascii="仿宋_GB2312" w:hAnsi="仿宋_GB2312" w:cs="仿宋_GB2312" w:eastAsia="仿宋_GB2312"/>
                <w:sz w:val="22"/>
                <w:b/>
                <w:color w:val="0000FF"/>
              </w:rPr>
              <w:t>1.</w:t>
            </w:r>
            <w:r>
              <w:rPr>
                <w:rFonts w:ascii="仿宋_GB2312" w:hAnsi="仿宋_GB2312" w:cs="仿宋_GB2312" w:eastAsia="仿宋_GB2312"/>
                <w:sz w:val="22"/>
                <w:b/>
                <w:color w:val="0000FF"/>
              </w:rPr>
              <w:t>采购内容</w:t>
            </w:r>
          </w:p>
          <w:p>
            <w:pPr>
              <w:pStyle w:val="null3"/>
              <w:ind w:firstLine="480"/>
              <w:jc w:val="left"/>
            </w:pPr>
            <w:r>
              <w:rPr>
                <w:rFonts w:ascii="仿宋_GB2312" w:hAnsi="仿宋_GB2312" w:cs="仿宋_GB2312" w:eastAsia="仿宋_GB2312"/>
                <w:sz w:val="22"/>
                <w:color w:val="0000FF"/>
              </w:rPr>
              <w:t>食品质量要求</w:t>
            </w:r>
          </w:p>
          <w:p>
            <w:pPr>
              <w:pStyle w:val="null3"/>
              <w:ind w:firstLine="480"/>
              <w:jc w:val="left"/>
            </w:pPr>
            <w:r>
              <w:rPr>
                <w:rFonts w:ascii="仿宋_GB2312" w:hAnsi="仿宋_GB2312" w:cs="仿宋_GB2312" w:eastAsia="仿宋_GB2312"/>
                <w:sz w:val="22"/>
                <w:color w:val="0000FF"/>
              </w:rPr>
              <w:t>所有食材均须符合《中华人民共和国食品安全法》，须具备所配送产品的检测报告或食品检验合格证。注</w:t>
            </w:r>
            <w:r>
              <w:rPr>
                <w:rFonts w:ascii="仿宋_GB2312" w:hAnsi="仿宋_GB2312" w:cs="仿宋_GB2312" w:eastAsia="仿宋_GB2312"/>
                <w:sz w:val="22"/>
                <w:color w:val="0000FF"/>
              </w:rPr>
              <w:t>:所有商品必须满足国家制定新的食品安全标准和地方相关规定执行。</w:t>
            </w:r>
          </w:p>
          <w:p>
            <w:pPr>
              <w:pStyle w:val="null3"/>
              <w:ind w:firstLine="480"/>
              <w:jc w:val="left"/>
            </w:pPr>
            <w:r>
              <w:rPr>
                <w:rFonts w:ascii="仿宋_GB2312" w:hAnsi="仿宋_GB2312" w:cs="仿宋_GB2312" w:eastAsia="仿宋_GB2312"/>
                <w:sz w:val="22"/>
                <w:color w:val="0000FF"/>
              </w:rPr>
              <w:t>1.1鲜肉类：猪肉、牛肉、羊肉等；</w:t>
            </w:r>
          </w:p>
          <w:p>
            <w:pPr>
              <w:pStyle w:val="null3"/>
              <w:ind w:firstLine="480"/>
              <w:jc w:val="left"/>
            </w:pPr>
            <w:r>
              <w:rPr>
                <w:rFonts w:ascii="仿宋_GB2312" w:hAnsi="仿宋_GB2312" w:cs="仿宋_GB2312" w:eastAsia="仿宋_GB2312"/>
                <w:sz w:val="22"/>
                <w:color w:val="0000FF"/>
              </w:rPr>
              <w:t>肉身必须盖有卫生检疫章，须出具加盖国家或地方政府监所检疫章的动物检疫证明。肉品须表皮洁净、膘厚适中、色泽鲜亮、纹理清晰，须出具加盖国家或地方政府监水</w:t>
            </w:r>
            <w:r>
              <w:rPr>
                <w:rFonts w:ascii="仿宋_GB2312" w:hAnsi="仿宋_GB2312" w:cs="仿宋_GB2312" w:eastAsia="仿宋_GB2312"/>
                <w:sz w:val="22"/>
                <w:color w:val="0000FF"/>
              </w:rPr>
              <w:t>(冰)率符合标准。</w:t>
            </w:r>
          </w:p>
          <w:p>
            <w:pPr>
              <w:pStyle w:val="null3"/>
              <w:ind w:firstLine="480"/>
              <w:jc w:val="left"/>
            </w:pPr>
            <w:r>
              <w:rPr>
                <w:rFonts w:ascii="仿宋_GB2312" w:hAnsi="仿宋_GB2312" w:cs="仿宋_GB2312" w:eastAsia="仿宋_GB2312"/>
                <w:sz w:val="22"/>
                <w:color w:val="0000FF"/>
              </w:rPr>
              <w:t>1.2水产品类：草鱼、黑鱼、桂鱼、鲈鱼等鱼类；</w:t>
            </w:r>
          </w:p>
          <w:p>
            <w:pPr>
              <w:pStyle w:val="null3"/>
              <w:ind w:firstLine="480"/>
              <w:jc w:val="left"/>
            </w:pPr>
            <w:r>
              <w:rPr>
                <w:rFonts w:ascii="仿宋_GB2312" w:hAnsi="仿宋_GB2312" w:cs="仿宋_GB2312" w:eastAsia="仿宋_GB2312"/>
                <w:sz w:val="22"/>
                <w:color w:val="0000FF"/>
              </w:rPr>
              <w:t>要求体表光滑无病灶、无有害添加剂，有鲜鱼鳞片完整，无鳞鱼无浑浊粘液，肉质干燥，紧密，呈白色或淡黄色眼球外突饱满透明，鳃丝清晰鲜红或暗红，保持活体状态固有本色，无异味，鱼类肌肉紧密有弹性，内脏清晰可辨无腐烂。</w:t>
            </w:r>
          </w:p>
          <w:p>
            <w:pPr>
              <w:pStyle w:val="null3"/>
              <w:ind w:firstLine="480"/>
              <w:jc w:val="left"/>
            </w:pPr>
            <w:r>
              <w:rPr>
                <w:rFonts w:ascii="仿宋_GB2312" w:hAnsi="仿宋_GB2312" w:cs="仿宋_GB2312" w:eastAsia="仿宋_GB2312"/>
                <w:sz w:val="22"/>
                <w:color w:val="0000FF"/>
              </w:rPr>
              <w:t>1.3冻货类：冻鸡、冻鸡腿、冻鸭、冻鸭腿、冻虾、扇贝、生蚝、鱿鱼、鱼丸、鱼豆腐等。</w:t>
            </w:r>
          </w:p>
          <w:p>
            <w:pPr>
              <w:pStyle w:val="null3"/>
              <w:ind w:firstLine="480"/>
              <w:jc w:val="left"/>
            </w:pPr>
            <w:r>
              <w:rPr>
                <w:rFonts w:ascii="仿宋_GB2312" w:hAnsi="仿宋_GB2312" w:cs="仿宋_GB2312" w:eastAsia="仿宋_GB2312"/>
                <w:sz w:val="22"/>
                <w:color w:val="0000FF"/>
              </w:rPr>
              <w:t>冻品外包装需完整，无破损，无不封口现象，有生产日期。冻品在解冻后无质量问题，发现质量问题需退货。符合国家绿色批发市场标准，应具备满足交易需要的冷冻储存设施。</w:t>
            </w:r>
          </w:p>
          <w:p>
            <w:pPr>
              <w:pStyle w:val="null3"/>
              <w:ind w:firstLine="480"/>
              <w:jc w:val="left"/>
            </w:pPr>
            <w:r>
              <w:rPr>
                <w:rFonts w:ascii="仿宋_GB2312" w:hAnsi="仿宋_GB2312" w:cs="仿宋_GB2312" w:eastAsia="仿宋_GB2312"/>
                <w:sz w:val="22"/>
                <w:color w:val="0000FF"/>
              </w:rPr>
              <w:t>1.4水果类：当季各类水果，无虫、无杂质，须保证水果新鲜，原水果须保证果面干净、无明显泥土、码放整齐、无破损、大小基本统一、不得过熟或欠熟。</w:t>
            </w:r>
          </w:p>
          <w:p>
            <w:pPr>
              <w:pStyle w:val="null3"/>
              <w:ind w:firstLine="480"/>
              <w:jc w:val="left"/>
            </w:pPr>
            <w:r>
              <w:rPr>
                <w:rFonts w:ascii="仿宋_GB2312" w:hAnsi="仿宋_GB2312" w:cs="仿宋_GB2312" w:eastAsia="仿宋_GB2312"/>
                <w:sz w:val="22"/>
                <w:b/>
                <w:color w:val="0000FF"/>
              </w:rPr>
              <w:t>2.配送要求</w:t>
            </w:r>
          </w:p>
          <w:p>
            <w:pPr>
              <w:pStyle w:val="null3"/>
              <w:ind w:firstLine="480"/>
              <w:jc w:val="left"/>
            </w:pPr>
            <w:r>
              <w:rPr>
                <w:rFonts w:ascii="仿宋_GB2312" w:hAnsi="仿宋_GB2312" w:cs="仿宋_GB2312" w:eastAsia="仿宋_GB2312"/>
                <w:sz w:val="22"/>
                <w:color w:val="0000FF"/>
              </w:rPr>
              <w:t>2.1</w:t>
            </w:r>
            <w:r>
              <w:rPr>
                <w:rFonts w:ascii="仿宋_GB2312" w:hAnsi="仿宋_GB2312" w:cs="仿宋_GB2312" w:eastAsia="仿宋_GB2312"/>
                <w:sz w:val="22"/>
                <w:color w:val="0000FF"/>
              </w:rPr>
              <w:t>根据采购方需求用量及库存条件，按要求配送。</w:t>
            </w:r>
          </w:p>
          <w:p>
            <w:pPr>
              <w:pStyle w:val="null3"/>
              <w:ind w:firstLine="480"/>
              <w:jc w:val="left"/>
            </w:pPr>
            <w:r>
              <w:rPr>
                <w:rFonts w:ascii="仿宋_GB2312" w:hAnsi="仿宋_GB2312" w:cs="仿宋_GB2312" w:eastAsia="仿宋_GB2312"/>
                <w:sz w:val="22"/>
                <w:color w:val="0000FF"/>
              </w:rPr>
              <w:t>2.2</w:t>
            </w:r>
            <w:r>
              <w:rPr>
                <w:rFonts w:ascii="仿宋_GB2312" w:hAnsi="仿宋_GB2312" w:cs="仿宋_GB2312" w:eastAsia="仿宋_GB2312"/>
                <w:sz w:val="22"/>
                <w:color w:val="0000FF"/>
              </w:rPr>
              <w:t>由采购人根据菜谱需求，提前书面</w:t>
            </w:r>
            <w:r>
              <w:rPr>
                <w:rFonts w:ascii="仿宋_GB2312" w:hAnsi="仿宋_GB2312" w:cs="仿宋_GB2312" w:eastAsia="仿宋_GB2312"/>
                <w:sz w:val="22"/>
                <w:color w:val="0000FF"/>
              </w:rPr>
              <w:t>(传真或邮件)告知供应商需求计划，供应商须在当日做出响应，如有某些</w:t>
            </w:r>
            <w:r>
              <w:rPr>
                <w:rFonts w:ascii="仿宋_GB2312" w:hAnsi="仿宋_GB2312" w:cs="仿宋_GB2312" w:eastAsia="仿宋_GB2312"/>
                <w:sz w:val="22"/>
                <w:color w:val="0000FF"/>
              </w:rPr>
              <w:t>食品</w:t>
            </w:r>
            <w:r>
              <w:rPr>
                <w:rFonts w:ascii="仿宋_GB2312" w:hAnsi="仿宋_GB2312" w:cs="仿宋_GB2312" w:eastAsia="仿宋_GB2312"/>
                <w:sz w:val="22"/>
                <w:color w:val="0000FF"/>
              </w:rPr>
              <w:t>出现市场断档，当日及时告知采购人，以便采购人做出必要调整</w:t>
            </w:r>
            <w:r>
              <w:rPr>
                <w:rFonts w:ascii="仿宋_GB2312" w:hAnsi="仿宋_GB2312" w:cs="仿宋_GB2312" w:eastAsia="仿宋_GB2312"/>
                <w:sz w:val="22"/>
                <w:color w:val="0000FF"/>
              </w:rPr>
              <w:t>。</w:t>
            </w:r>
          </w:p>
          <w:p>
            <w:pPr>
              <w:pStyle w:val="null3"/>
              <w:ind w:firstLine="480"/>
              <w:jc w:val="left"/>
            </w:pPr>
            <w:r>
              <w:rPr>
                <w:rFonts w:ascii="仿宋_GB2312" w:hAnsi="仿宋_GB2312" w:cs="仿宋_GB2312" w:eastAsia="仿宋_GB2312"/>
                <w:sz w:val="22"/>
                <w:b/>
                <w:color w:val="0000FF"/>
              </w:rPr>
              <w:t>3.配送及仓储要求</w:t>
            </w:r>
          </w:p>
          <w:p>
            <w:pPr>
              <w:pStyle w:val="null3"/>
              <w:ind w:firstLine="480"/>
              <w:jc w:val="left"/>
            </w:pPr>
            <w:r>
              <w:rPr>
                <w:rFonts w:ascii="仿宋_GB2312" w:hAnsi="仿宋_GB2312" w:cs="仿宋_GB2312" w:eastAsia="仿宋_GB2312"/>
                <w:sz w:val="22"/>
                <w:color w:val="0000FF"/>
              </w:rPr>
              <w:t>3</w:t>
            </w:r>
            <w:r>
              <w:rPr>
                <w:rFonts w:ascii="仿宋_GB2312" w:hAnsi="仿宋_GB2312" w:cs="仿宋_GB2312" w:eastAsia="仿宋_GB2312"/>
                <w:sz w:val="22"/>
                <w:color w:val="0000FF"/>
              </w:rPr>
              <w:t>.1供应商有冷链仓库，加工车间，配送团队。</w:t>
            </w:r>
          </w:p>
          <w:p>
            <w:pPr>
              <w:pStyle w:val="null3"/>
              <w:ind w:firstLine="480"/>
              <w:jc w:val="left"/>
            </w:pPr>
            <w:r>
              <w:rPr>
                <w:rFonts w:ascii="仿宋_GB2312" w:hAnsi="仿宋_GB2312" w:cs="仿宋_GB2312" w:eastAsia="仿宋_GB2312"/>
                <w:sz w:val="22"/>
                <w:color w:val="0000FF"/>
              </w:rPr>
              <w:t>3.2配送人员配送时须穿带整齐，仪容仪表整洁，严禁赤膊、穿拖鞋及着装不符合要求者严禁进入采购人指定的配送地点。</w:t>
            </w:r>
          </w:p>
          <w:p>
            <w:pPr>
              <w:pStyle w:val="null3"/>
              <w:ind w:firstLine="480"/>
              <w:jc w:val="left"/>
            </w:pPr>
            <w:r>
              <w:rPr>
                <w:rFonts w:ascii="仿宋_GB2312" w:hAnsi="仿宋_GB2312" w:cs="仿宋_GB2312" w:eastAsia="仿宋_GB2312"/>
                <w:sz w:val="22"/>
                <w:color w:val="0000FF"/>
              </w:rPr>
              <w:t>3.3配送车辆需采用密封、防雨的专用配送车辆，车厢要干净，车厢内无锈迹、无油污、无水污和无尘土、杂物。</w:t>
            </w:r>
          </w:p>
          <w:p>
            <w:pPr>
              <w:pStyle w:val="null3"/>
            </w:pPr>
            <w:r>
              <w:rPr>
                <w:rFonts w:ascii="仿宋_GB2312" w:hAnsi="仿宋_GB2312" w:cs="仿宋_GB2312" w:eastAsia="仿宋_GB2312"/>
                <w:sz w:val="22"/>
                <w:color w:val="0000FF"/>
              </w:rPr>
              <w:t xml:space="preserve">       3.4冷冻食材配送车辆需采用密封、防雨的食品专用冷冻配送车辆（冷冻温度必须低于-18℃），车厢要干净，车厢内无锈迹、无油污、无水污和无尘土、杂物。</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标的名称：食材鲜肉类水产品冻货类采购项目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2"/>
                <w:b/>
                <w:color w:val="0000FF"/>
              </w:rPr>
              <w:t>采购包2：</w:t>
            </w:r>
            <w:r>
              <w:rPr>
                <w:rFonts w:ascii="仿宋_GB2312" w:hAnsi="仿宋_GB2312" w:cs="仿宋_GB2312" w:eastAsia="仿宋_GB2312"/>
                <w:sz w:val="21"/>
              </w:rPr>
              <w:t>刑侦、巡警特警大队、大雁塔、等驾坡、杜城、漳浒寨派出所食材采购项目</w:t>
            </w:r>
          </w:p>
          <w:p>
            <w:pPr>
              <w:pStyle w:val="null3"/>
              <w:ind w:firstLine="480"/>
              <w:jc w:val="left"/>
            </w:pPr>
            <w:r>
              <w:rPr>
                <w:rFonts w:ascii="仿宋_GB2312" w:hAnsi="仿宋_GB2312" w:cs="仿宋_GB2312" w:eastAsia="仿宋_GB2312"/>
                <w:sz w:val="22"/>
                <w:b/>
                <w:color w:val="0000FF"/>
              </w:rPr>
              <w:t>1.</w:t>
            </w:r>
            <w:r>
              <w:rPr>
                <w:rFonts w:ascii="仿宋_GB2312" w:hAnsi="仿宋_GB2312" w:cs="仿宋_GB2312" w:eastAsia="仿宋_GB2312"/>
                <w:sz w:val="22"/>
                <w:b/>
                <w:color w:val="0000FF"/>
              </w:rPr>
              <w:t>采购内容</w:t>
            </w:r>
          </w:p>
          <w:p>
            <w:pPr>
              <w:pStyle w:val="null3"/>
              <w:ind w:firstLine="480"/>
              <w:jc w:val="left"/>
            </w:pPr>
            <w:r>
              <w:rPr>
                <w:rFonts w:ascii="仿宋_GB2312" w:hAnsi="仿宋_GB2312" w:cs="仿宋_GB2312" w:eastAsia="仿宋_GB2312"/>
                <w:sz w:val="22"/>
                <w:color w:val="0000FF"/>
              </w:rPr>
              <w:t>食品质量要求</w:t>
            </w:r>
          </w:p>
          <w:p>
            <w:pPr>
              <w:pStyle w:val="null3"/>
              <w:ind w:firstLine="480"/>
              <w:jc w:val="left"/>
            </w:pPr>
            <w:r>
              <w:rPr>
                <w:rFonts w:ascii="仿宋_GB2312" w:hAnsi="仿宋_GB2312" w:cs="仿宋_GB2312" w:eastAsia="仿宋_GB2312"/>
                <w:sz w:val="22"/>
                <w:color w:val="0000FF"/>
              </w:rPr>
              <w:t>所有食材均须符合《中华人民共和国食品安全法》，须具备所配送产品的检测报告或食品检验合格证。注</w:t>
            </w:r>
            <w:r>
              <w:rPr>
                <w:rFonts w:ascii="仿宋_GB2312" w:hAnsi="仿宋_GB2312" w:cs="仿宋_GB2312" w:eastAsia="仿宋_GB2312"/>
                <w:sz w:val="22"/>
                <w:color w:val="0000FF"/>
              </w:rPr>
              <w:t>:所有商品必须满足国家制定新的食品安全标准和地方相关规定执行。</w:t>
            </w:r>
          </w:p>
          <w:p>
            <w:pPr>
              <w:pStyle w:val="null3"/>
              <w:ind w:firstLine="480"/>
              <w:jc w:val="left"/>
            </w:pPr>
            <w:r>
              <w:rPr>
                <w:rFonts w:ascii="仿宋_GB2312" w:hAnsi="仿宋_GB2312" w:cs="仿宋_GB2312" w:eastAsia="仿宋_GB2312"/>
                <w:sz w:val="22"/>
                <w:color w:val="0000FF"/>
              </w:rPr>
              <w:t>1.1鲜肉类：猪肉、牛肉、羊肉等；</w:t>
            </w:r>
          </w:p>
          <w:p>
            <w:pPr>
              <w:pStyle w:val="null3"/>
              <w:ind w:firstLine="480"/>
              <w:jc w:val="left"/>
            </w:pPr>
            <w:r>
              <w:rPr>
                <w:rFonts w:ascii="仿宋_GB2312" w:hAnsi="仿宋_GB2312" w:cs="仿宋_GB2312" w:eastAsia="仿宋_GB2312"/>
                <w:sz w:val="22"/>
                <w:color w:val="0000FF"/>
              </w:rPr>
              <w:t>肉身必须盖有卫生检疫章，须出具加盖国家或地方政府监所检疫章的动物检疫证明。肉品须表皮洁净、膘厚适中、色泽鲜亮、纹理清晰，须出具加盖国家或地方政府监水</w:t>
            </w:r>
            <w:r>
              <w:rPr>
                <w:rFonts w:ascii="仿宋_GB2312" w:hAnsi="仿宋_GB2312" w:cs="仿宋_GB2312" w:eastAsia="仿宋_GB2312"/>
                <w:sz w:val="22"/>
                <w:color w:val="0000FF"/>
              </w:rPr>
              <w:t>(冰)率符合标准。</w:t>
            </w:r>
          </w:p>
          <w:p>
            <w:pPr>
              <w:pStyle w:val="null3"/>
              <w:ind w:firstLine="480"/>
              <w:jc w:val="left"/>
            </w:pPr>
            <w:r>
              <w:rPr>
                <w:rFonts w:ascii="仿宋_GB2312" w:hAnsi="仿宋_GB2312" w:cs="仿宋_GB2312" w:eastAsia="仿宋_GB2312"/>
                <w:sz w:val="22"/>
                <w:color w:val="0000FF"/>
              </w:rPr>
              <w:t>1.2水产品类：草鱼、黑鱼、桂鱼、鲈鱼等鱼类；</w:t>
            </w:r>
          </w:p>
          <w:p>
            <w:pPr>
              <w:pStyle w:val="null3"/>
              <w:ind w:firstLine="480"/>
              <w:jc w:val="left"/>
            </w:pPr>
            <w:r>
              <w:rPr>
                <w:rFonts w:ascii="仿宋_GB2312" w:hAnsi="仿宋_GB2312" w:cs="仿宋_GB2312" w:eastAsia="仿宋_GB2312"/>
                <w:sz w:val="22"/>
                <w:color w:val="0000FF"/>
              </w:rPr>
              <w:t>要求体表光滑无病灶、无有害添加剂，有鲜鱼鳞片完整，无鳞鱼无浑浊粘液，肉质干燥，紧密，呈白色或淡黄色眼球外突饱满透明，鳃丝清晰鲜红或暗红，保持活体状态固有本色，无异味，鱼类肌肉紧密有弹性，内脏清晰可辨无腐烂。</w:t>
            </w:r>
          </w:p>
          <w:p>
            <w:pPr>
              <w:pStyle w:val="null3"/>
              <w:ind w:firstLine="480"/>
              <w:jc w:val="left"/>
            </w:pPr>
            <w:r>
              <w:rPr>
                <w:rFonts w:ascii="仿宋_GB2312" w:hAnsi="仿宋_GB2312" w:cs="仿宋_GB2312" w:eastAsia="仿宋_GB2312"/>
                <w:sz w:val="22"/>
                <w:color w:val="0000FF"/>
              </w:rPr>
              <w:t>1.3冻货类：冻鸡、冻鸡腿、冻鸭、冻鸭腿、冻虾、扇贝、生蚝、鱿鱼、鱼丸、鱼豆腐等。</w:t>
            </w:r>
          </w:p>
          <w:p>
            <w:pPr>
              <w:pStyle w:val="null3"/>
              <w:ind w:firstLine="480"/>
              <w:jc w:val="left"/>
            </w:pPr>
            <w:r>
              <w:rPr>
                <w:rFonts w:ascii="仿宋_GB2312" w:hAnsi="仿宋_GB2312" w:cs="仿宋_GB2312" w:eastAsia="仿宋_GB2312"/>
                <w:sz w:val="22"/>
                <w:color w:val="0000FF"/>
              </w:rPr>
              <w:t>冻品外包装需完整，无破损，无不封口现象，有生产日期。冻品在解冻后无质量问题，发现质量问题需退货。符合国家绿色批发市场标准，应具备满足交易需要的冷冻储存设施。</w:t>
            </w:r>
          </w:p>
          <w:p>
            <w:pPr>
              <w:pStyle w:val="null3"/>
              <w:ind w:firstLine="480"/>
              <w:jc w:val="left"/>
            </w:pPr>
            <w:r>
              <w:rPr>
                <w:rFonts w:ascii="仿宋_GB2312" w:hAnsi="仿宋_GB2312" w:cs="仿宋_GB2312" w:eastAsia="仿宋_GB2312"/>
                <w:sz w:val="22"/>
                <w:color w:val="0000FF"/>
              </w:rPr>
              <w:t>1.4水果类：当季各类水果，无虫、无杂质，须保证水果新鲜，原水果须保证果面干净、无明显泥土、码放整齐、无破损、大小基本统一、不得过熟或欠熟。</w:t>
            </w:r>
          </w:p>
          <w:p>
            <w:pPr>
              <w:pStyle w:val="null3"/>
              <w:ind w:firstLine="480"/>
              <w:jc w:val="left"/>
            </w:pPr>
            <w:r>
              <w:rPr>
                <w:rFonts w:ascii="仿宋_GB2312" w:hAnsi="仿宋_GB2312" w:cs="仿宋_GB2312" w:eastAsia="仿宋_GB2312"/>
                <w:sz w:val="22"/>
                <w:b/>
                <w:color w:val="0000FF"/>
              </w:rPr>
              <w:t>2.配送要求</w:t>
            </w:r>
          </w:p>
          <w:p>
            <w:pPr>
              <w:pStyle w:val="null3"/>
              <w:ind w:firstLine="480"/>
              <w:jc w:val="left"/>
            </w:pPr>
            <w:r>
              <w:rPr>
                <w:rFonts w:ascii="仿宋_GB2312" w:hAnsi="仿宋_GB2312" w:cs="仿宋_GB2312" w:eastAsia="仿宋_GB2312"/>
                <w:sz w:val="22"/>
                <w:color w:val="0000FF"/>
              </w:rPr>
              <w:t>2.1</w:t>
            </w:r>
            <w:r>
              <w:rPr>
                <w:rFonts w:ascii="仿宋_GB2312" w:hAnsi="仿宋_GB2312" w:cs="仿宋_GB2312" w:eastAsia="仿宋_GB2312"/>
                <w:sz w:val="22"/>
                <w:color w:val="0000FF"/>
              </w:rPr>
              <w:t>根据采购方需求用量及库存条件，按要求配送。</w:t>
            </w:r>
          </w:p>
          <w:p>
            <w:pPr>
              <w:pStyle w:val="null3"/>
              <w:ind w:firstLine="480"/>
              <w:jc w:val="left"/>
            </w:pPr>
            <w:r>
              <w:rPr>
                <w:rFonts w:ascii="仿宋_GB2312" w:hAnsi="仿宋_GB2312" w:cs="仿宋_GB2312" w:eastAsia="仿宋_GB2312"/>
                <w:sz w:val="22"/>
                <w:color w:val="0000FF"/>
              </w:rPr>
              <w:t>2.2</w:t>
            </w:r>
            <w:r>
              <w:rPr>
                <w:rFonts w:ascii="仿宋_GB2312" w:hAnsi="仿宋_GB2312" w:cs="仿宋_GB2312" w:eastAsia="仿宋_GB2312"/>
                <w:sz w:val="22"/>
                <w:color w:val="0000FF"/>
              </w:rPr>
              <w:t>由采购人根据菜谱需求，提前书面</w:t>
            </w:r>
            <w:r>
              <w:rPr>
                <w:rFonts w:ascii="仿宋_GB2312" w:hAnsi="仿宋_GB2312" w:cs="仿宋_GB2312" w:eastAsia="仿宋_GB2312"/>
                <w:sz w:val="22"/>
                <w:color w:val="0000FF"/>
              </w:rPr>
              <w:t>(传真或邮件)告知供应商需求计划，供应商须在当日做出响应，如有某些</w:t>
            </w:r>
            <w:r>
              <w:rPr>
                <w:rFonts w:ascii="仿宋_GB2312" w:hAnsi="仿宋_GB2312" w:cs="仿宋_GB2312" w:eastAsia="仿宋_GB2312"/>
                <w:sz w:val="22"/>
                <w:color w:val="0000FF"/>
              </w:rPr>
              <w:t>食品</w:t>
            </w:r>
            <w:r>
              <w:rPr>
                <w:rFonts w:ascii="仿宋_GB2312" w:hAnsi="仿宋_GB2312" w:cs="仿宋_GB2312" w:eastAsia="仿宋_GB2312"/>
                <w:sz w:val="22"/>
                <w:color w:val="0000FF"/>
              </w:rPr>
              <w:t>出现市场断档，当日及时告知采购人，以便采购人做出必要调整</w:t>
            </w:r>
            <w:r>
              <w:rPr>
                <w:rFonts w:ascii="仿宋_GB2312" w:hAnsi="仿宋_GB2312" w:cs="仿宋_GB2312" w:eastAsia="仿宋_GB2312"/>
                <w:sz w:val="22"/>
                <w:color w:val="0000FF"/>
              </w:rPr>
              <w:t>。</w:t>
            </w:r>
          </w:p>
          <w:p>
            <w:pPr>
              <w:pStyle w:val="null3"/>
              <w:ind w:firstLine="480"/>
              <w:jc w:val="left"/>
            </w:pPr>
            <w:r>
              <w:rPr>
                <w:rFonts w:ascii="仿宋_GB2312" w:hAnsi="仿宋_GB2312" w:cs="仿宋_GB2312" w:eastAsia="仿宋_GB2312"/>
                <w:sz w:val="22"/>
                <w:b/>
                <w:color w:val="0000FF"/>
              </w:rPr>
              <w:t>3.配送及仓储要求</w:t>
            </w:r>
          </w:p>
          <w:p>
            <w:pPr>
              <w:pStyle w:val="null3"/>
              <w:ind w:firstLine="480"/>
              <w:jc w:val="left"/>
            </w:pPr>
            <w:r>
              <w:rPr>
                <w:rFonts w:ascii="仿宋_GB2312" w:hAnsi="仿宋_GB2312" w:cs="仿宋_GB2312" w:eastAsia="仿宋_GB2312"/>
                <w:sz w:val="22"/>
                <w:color w:val="0000FF"/>
              </w:rPr>
              <w:t>3</w:t>
            </w:r>
            <w:r>
              <w:rPr>
                <w:rFonts w:ascii="仿宋_GB2312" w:hAnsi="仿宋_GB2312" w:cs="仿宋_GB2312" w:eastAsia="仿宋_GB2312"/>
                <w:sz w:val="22"/>
                <w:color w:val="0000FF"/>
              </w:rPr>
              <w:t>.1供应商有冷链仓库，加工车间，配送团队。</w:t>
            </w:r>
          </w:p>
          <w:p>
            <w:pPr>
              <w:pStyle w:val="null3"/>
              <w:ind w:firstLine="480"/>
              <w:jc w:val="left"/>
            </w:pPr>
            <w:r>
              <w:rPr>
                <w:rFonts w:ascii="仿宋_GB2312" w:hAnsi="仿宋_GB2312" w:cs="仿宋_GB2312" w:eastAsia="仿宋_GB2312"/>
                <w:sz w:val="22"/>
                <w:color w:val="0000FF"/>
              </w:rPr>
              <w:t>3.2配送人员配送时须穿带整齐，仪容仪表整洁，严禁赤膊、穿拖鞋及着装不符合要求者严禁进入采购人指定的配送地点。</w:t>
            </w:r>
          </w:p>
          <w:p>
            <w:pPr>
              <w:pStyle w:val="null3"/>
              <w:ind w:firstLine="480"/>
              <w:jc w:val="left"/>
            </w:pPr>
            <w:r>
              <w:rPr>
                <w:rFonts w:ascii="仿宋_GB2312" w:hAnsi="仿宋_GB2312" w:cs="仿宋_GB2312" w:eastAsia="仿宋_GB2312"/>
                <w:sz w:val="22"/>
                <w:color w:val="0000FF"/>
              </w:rPr>
              <w:t>3.3配送车辆需采用密封、防雨的专用配送车辆，车厢要干净，车厢内无锈迹、无油污、无水污和无尘土、杂物。</w:t>
            </w:r>
          </w:p>
          <w:p>
            <w:pPr>
              <w:pStyle w:val="null3"/>
            </w:pPr>
            <w:r>
              <w:rPr>
                <w:rFonts w:ascii="仿宋_GB2312" w:hAnsi="仿宋_GB2312" w:cs="仿宋_GB2312" w:eastAsia="仿宋_GB2312"/>
                <w:sz w:val="22"/>
                <w:color w:val="0000FF"/>
              </w:rPr>
              <w:t xml:space="preserve">       3.4冷冻食材配送车辆需采用密封、防雨的食品专用冷冻配送车辆（冷冻温度必须低于-18℃），车厢要干净，车厢内无锈迹、无油污、无水污和无尘土、杂物。</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指定项目负责人，直接与采购人联系沟通，服务期限内项目负责人不得随意更换，如需更换需提前30天书面通知采购人。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指定项目负责人，直接与采购人联系沟通，服务期限内项目负责人不得随意更换，如需更换需提前30天书面通知采购人。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1.根据实际配送量据实结算，合同履行期间总支付金额不超过预算金额。 2.实际结算价=基准价*中标折扣率*实际供应量。 3.基准价确定： （1）根据西安市发展和改革委员会网站（http://xadrc.xa.gov.cn/）发布的《西安市“菜篮子”主要商品价格信息公开表》中查询当时当地的价格作为基准价； （2）前种方式查询不到的价格，根据西安市农业农村局官网(http://nyncj.xa.gov.cn)发布的北城批发市场、摩尔农产品交易中心、朱雀市场和欣桥批发市场的四个市场产品的价格均值作为基准价； （3）以上两种方式均查询不到的价格，以就近原则，在供货地点附近的二级批发市场询价的价格（以附带时间地点的水印照片为准）作为基准价； （4）每周定价一次。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1.根据实际配送量据实结算，合同履行期间总支付金额不超过预算金额。 2.实际结算价=基准价*中标折扣率*实际供应量。 3.基准价确定： （1）根据西安市发展和改革委员会网站（http://xadrc.xa.gov.cn/）发布的《西安市“菜篮子”主要商品价格信息公开表》中查询当时当地的价格作为基准价； （2）前种方式查询不到的价格，根据西安市农业农村局官网(http://nyncj.xa.gov.cn)发布的北城批发市场、摩尔农产品交易中心、朱雀市场和欣桥批发市场的四个市场产品的价格均值作为基准价； （3）以上两种方式均查询不到的价格，以就近原则，在供货地点附近的二级批发市场询价的价格（以附带时间地点的水印照片为准）作为基准价； （4）每周定价一次。</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自合同签订之日起一年。送货时间:接采购人通知，需在当日做出响应并及时配送。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自合同签订之日起一年。送货时间:接采购人通知，需在当日做出响应并及时配送。</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送达指定地点，将货物清单送至甲方，乙方应配备专业的检验人员配合协助，甲方根据验收标准检验产品，清点货物，填写验收单，对于验收不合格的产品，乙方应及时处理，并调动公司应急小组及时进行统计补货，为此造成的损失及费用由乙方负责。 2、原材料验收由甲方业务管理方、乙方、餐厅使用方，三方现场检验，对供应产品的质量无异议数量准确无误后，三方签字，各自留存。 （1）肉类必须保证提供为当日生产产品，肉身必须盖有卫生检疫章，同时出具加盖政府机构动物卫生监督所鲜章的动物检疫合格证明，畜肉品须色泽鲜亮、无任何异味、无毛、按压无注水，纹理清晰，肉质细腻，品质好; （2）禽类制品须肉面干净、无任何异味、无注水、无羽毛、表皮无疤痕，大小匀称、肉质紧至，码放整齐; （3）水产品类须保证鲜活、大小基本统一，水产类净菜须保证处理干净，与质量部分一致； （4）冻品外包装需完整，无破损，无不封口现象，有生产日期。干货类须保证配送种类、品牌、规格，质量完全符合采购方要求，生产日期须在保质期二分之一天之内，包装完整、无任何破损、无挤压、无破碎、无异味无任何表面附着物或衍生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送达指定地点，将货物清单送至甲方，乙方应配备专业的检验人员配合协助，甲方根据验收标准检验产品，清点货物，填写验收单，对于验收不合格的产品，乙方应及时处理，并调动公司应急小组及时进行统计补货，为此造成的损失及费用由乙方负责。 2、原材料验收由甲方业务管理方、乙方、餐厅使用方，三方现场检验，对供应产品的质量无异议数量准确无误后，三方签字，各自留存。 （1）肉类必须保证提供为当日生产产品，肉身必须盖有卫生检疫章，同时出具加盖政府机构动物卫生监督所鲜章的动物检疫合格证明，畜肉品须色泽鲜亮、无任何异味、无毛、按压无注水，纹理清晰，肉质细腻，品质好; （2）禽类制品须肉面干净、无任何异味、无注水、无羽毛、表皮无疤痕，大小匀称、肉质紧至，码放整齐; （3）水产品类须保证鲜活、大小基本统一，水产类净菜须保证处理干净，与质量部分一致； （4）冻品外包装需完整，无破损，无不封口现象，有生产日期。干货类须保证配送种类、品牌、规格，质量完全符合采购方要求，生产日期须在保质期二分之一天之内，包装完整、无任何破损、无挤压、无破碎、无异味无任何表面附着物或衍生物。</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完成采购及配送工作，向采购人提交一式三份送货清单，经供应商、采购人双方共同验收确认无误后，按月据实结算，供应商开具等额增值税专用发票。采购人于次月15日内支付当月货款的100.00%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完成采购及配送工作，向采购人提交一式三份送货清单，经供应商、采购人双方共同验收确认无误后，按月据实结算，供应商开具等额增值税专用发票。采购人于次月15日内支付当月货款的100.00%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1、按《民法典》中的相关条款执行。 2、未按合同要求提供货物或货物质量不能满足合同要求，甲方有权依据《民法典》有关条款及合同约定终止合同，并要求乙方承担违约责任。 3、乙方未按合同约定的交货日期交货的，每逾期一个自然日，向甲方支付逾期交付货物价款的3%的违约金，但不超过合同总金额10%。乙方支付逾期交货违约金并不免除其交货的责任。 4、如乙方在合同规定的交货日期后4个自然日后仍未能交货，则视为乙方不能交货，甲方有权解除合同，乙方除退还已收取的货款外，还应向采购人偿付合同总金额30%的违约金，并承担由此给甲方造成的一切损失。 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6、乙方所交付货物及伴随的服务不符合其投标承诺，存在偷工减料、以次充好情形的，甲方要求更换一次后仍不符合约定的，甲方有权解除合同，并将有关情况上报政府监管部门处理。 解决争议的方法： 凡因本合同引起的或与本合同有关的争议，双方应友好协商解决。协商不成时，双方均同意采用以下第 （1） 种争议解决方式： 1.向项目所在地人民法院提起诉讼； 2.向项目所在地仲裁委员会提起仲裁；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 1、按《民法典》中的相关条款执行。 2、未按合同要求提供货物或货物质量不能满足合同要求，甲方有权依据《民法典》有关条款及合同约定终止合同，并要求乙方承担违约责任。 3、乙方未按合同约定的交货日期交货的，每逾期一个自然日，向甲方支付逾期交付货物价款的3%的违约金，但不超过合同总金额10%。乙方支付逾期交货违约金并不免除其交货的责任。 4、如乙方在合同规定的交货日期后4个自然日后仍未能交货，则视为乙方不能交货，甲方有权解除合同，乙方除退还已收取的货款外，还应向采购人偿付合同总金额30%的违约金，并承担由此给甲方造成的一切损失。 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6、乙方所交付货物及伴随的服务不符合其投标承诺，存在偷工减料、以次充好情形的，甲方要求更换一次后仍不符合约定的，甲方有权解除合同，并将有关情况上报政府监管部门处理。 解决争议的方法： 凡因本合同引起的或与本合同有关的争议，双方应友好协商解决。协商不成时，双方均同意采用以下第 （1） 种争议解决方式： 1.向项目所在地人民法院提起诉讼； 2.向项目所在地仲裁委员会提起仲裁；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纸质投标文件要求：中标单位在领取成交通知书时，须线下递交纸质版投标文件正本壹份、副本叁份、电子版壹份(投标文件内容与电子化交易平台上的内容一致)，纸质版投标文件在书脊处标注项目名称和项目编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履约能力证明：供应商需提供《具有履行合同所必需的设备和专业技术能力的承诺书》；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供应商具有有效的《食品经营许可证》或《预包装食品备案表》；并提供所投产品生产企业的《动物防疫条件合格证》；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及投标人代表提供在投标单位缴纳的社保记录（投标截至时间之前近6个月之内任意一个月的缴纳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税收缴纳证明：提供投标截止之日前一年内已缴纳的至少三个月的纳税证明或完税证明（任意税种），依法免税的单位应提供相关证明材料；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社会保障资金缴纳证明：提供投标截止之日前一年内已缴存的至少三个月的社会保障资金缴存单据或社保机构开具的社会保险参保缴费情况证明，依法不需要缴纳社会保障资金的单位应提供相关证明材料；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履约能力证明：供应商需提供《具有履行合同所必需的设备和专业技术能力的承诺书》；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单位负责人为同一人或者存在直接控股、管理关系的不同供应商，不得同时参加本项目的投标；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供应商具有有效的《食品经营许可证》或《预包装食品备案表》；并提供所投产品生产企业的《动物防疫条件合格证》；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业绩一览表.docx 中小企业声明函 商务应答表.docx 供应商应提交的相关资格证明材料.docx 投标函 残疾人福利性单位声明函 供应商认为有必要说明的其他问题.docx 标的清单 投标文件封面 服务内容及服务要求应答表.docx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符合招标文件签署盖章要求，且无遗漏；</w:t>
            </w:r>
          </w:p>
        </w:tc>
        <w:tc>
          <w:tcPr>
            <w:tcW w:type="dxa" w:w="1661"/>
          </w:tcPr>
          <w:p>
            <w:pPr>
              <w:pStyle w:val="null3"/>
            </w:pPr>
            <w:r>
              <w:rPr>
                <w:rFonts w:ascii="仿宋_GB2312" w:hAnsi="仿宋_GB2312" w:cs="仿宋_GB2312" w:eastAsia="仿宋_GB2312"/>
              </w:rPr>
              <w:t>开标一览表 业绩一览表.docx 中小企业声明函 商务应答表.docx 供应商应提交的相关资格证明材料.docx 投标函 残疾人福利性单位声明函 供应商认为有必要说明的其他问题.docx 标的清单 服务内容及服务要求应答表.docx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1.投标报价唯一；2.报价形式符合招标文件要求；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商务要求是否满足实质性要求的（服务期限、付款方式等满足采购要求）；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响应性审</w:t>
            </w:r>
          </w:p>
        </w:tc>
        <w:tc>
          <w:tcPr>
            <w:tcW w:type="dxa" w:w="3322"/>
          </w:tcPr>
          <w:p>
            <w:pPr>
              <w:pStyle w:val="null3"/>
            </w:pPr>
            <w:r>
              <w:rPr>
                <w:rFonts w:ascii="仿宋_GB2312" w:hAnsi="仿宋_GB2312" w:cs="仿宋_GB2312" w:eastAsia="仿宋_GB2312"/>
              </w:rPr>
              <w:t>1.投标文件是否按照招标文件要求的格式编写;2.投标文件是否响应实质性条款;3.投标文件内容是否符合国家法律法规。</w:t>
            </w:r>
          </w:p>
        </w:tc>
        <w:tc>
          <w:tcPr>
            <w:tcW w:type="dxa" w:w="1661"/>
          </w:tcPr>
          <w:p>
            <w:pPr>
              <w:pStyle w:val="null3"/>
            </w:pPr>
            <w:r>
              <w:rPr>
                <w:rFonts w:ascii="仿宋_GB2312" w:hAnsi="仿宋_GB2312" w:cs="仿宋_GB2312" w:eastAsia="仿宋_GB2312"/>
              </w:rPr>
              <w:t>开标一览表 业绩一览表.docx 中小企业声明函 商务应答表.docx 供应商应提交的相关资格证明材料.docx 投标函 残疾人福利性单位声明函 供应商认为有必要说明的其他问题.docx 标的清单 投标文件封面 服务内容及服务要求应答表.docx 服务方案.docx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业绩一览表.docx 中小企业声明函 商务应答表.docx 供应商应提交的相关资格证明材料.docx 投标函 残疾人福利性单位声明函 供应商认为有必要说明的其他问题.docx 标的清单 投标文件封面 服务内容及服务要求应答表.docx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符合招标文件签署盖章要求，且无遗漏；</w:t>
            </w:r>
          </w:p>
        </w:tc>
        <w:tc>
          <w:tcPr>
            <w:tcW w:type="dxa" w:w="1661"/>
          </w:tcPr>
          <w:p>
            <w:pPr>
              <w:pStyle w:val="null3"/>
            </w:pPr>
            <w:r>
              <w:rPr>
                <w:rFonts w:ascii="仿宋_GB2312" w:hAnsi="仿宋_GB2312" w:cs="仿宋_GB2312" w:eastAsia="仿宋_GB2312"/>
              </w:rPr>
              <w:t>开标一览表 业绩一览表.docx 中小企业声明函 商务应答表.docx 供应商应提交的相关资格证明材料.docx 投标函 残疾人福利性单位声明函 供应商认为有必要说明的其他问题.docx 标的清单 投标文件封面 服务内容及服务要求应答表.docx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1.投标报价唯一；2.报价形式符合招标文件要求；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商务要求是否满足实质性要求的（服务期限、付款方式等满足采购要求）；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响应性审</w:t>
            </w:r>
          </w:p>
        </w:tc>
        <w:tc>
          <w:tcPr>
            <w:tcW w:type="dxa" w:w="3322"/>
          </w:tcPr>
          <w:p>
            <w:pPr>
              <w:pStyle w:val="null3"/>
            </w:pPr>
            <w:r>
              <w:rPr>
                <w:rFonts w:ascii="仿宋_GB2312" w:hAnsi="仿宋_GB2312" w:cs="仿宋_GB2312" w:eastAsia="仿宋_GB2312"/>
              </w:rPr>
              <w:t>1.投标文件是否按照招标文件要求的格式编写;2.投标文件是否响应实质性条款;3.投标文件内容是否符合国家法律法规。</w:t>
            </w:r>
          </w:p>
        </w:tc>
        <w:tc>
          <w:tcPr>
            <w:tcW w:type="dxa" w:w="1661"/>
          </w:tcPr>
          <w:p>
            <w:pPr>
              <w:pStyle w:val="null3"/>
            </w:pPr>
            <w:r>
              <w:rPr>
                <w:rFonts w:ascii="仿宋_GB2312" w:hAnsi="仿宋_GB2312" w:cs="仿宋_GB2312" w:eastAsia="仿宋_GB2312"/>
              </w:rPr>
              <w:t>开标一览表 业绩一览表.docx 中小企业声明函 商务应答表.docx 供应商应提交的相关资格证明材料.docx 投标函 残疾人福利性单位声明函 供应商认为有必要说明的其他问题.docx 标的清单 投标文件封面 服务内容及服务要求应答表.docx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针对本项目提供实施方案，方案内容包含但不限于①配送计划②食材种类和数量③流程控制④配送时效⑤验收方案等 二、评审标准： 1、完整性：内容必须全面，对评审内容中的各项要求有详细描述； 2、可实施性：切合本项目实际情况，提出清晰、合理的内容； 3、针对性：内容能够紧扣项目实际情况，内容科学合理。 三、赋分标准（满分15分） ①配送计划：每完全满足一项评审标准得1分，满分3分； ②食材种类和数量：每完全满足一项评审标准得1分，满分3分； ③流程控制：每完全满足一项评审标准得1分，满分3分； ④配送时效：每完全满足一项评审标准得1分，满分3分； ⑤验收方案：每完全满足一项评审标准得1分，满分3分。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食材安全管理</w:t>
            </w:r>
          </w:p>
        </w:tc>
        <w:tc>
          <w:tcPr>
            <w:tcW w:type="dxa" w:w="2492"/>
          </w:tcPr>
          <w:p>
            <w:pPr>
              <w:pStyle w:val="null3"/>
            </w:pPr>
            <w:r>
              <w:rPr>
                <w:rFonts w:ascii="仿宋_GB2312" w:hAnsi="仿宋_GB2312" w:cs="仿宋_GB2312" w:eastAsia="仿宋_GB2312"/>
              </w:rPr>
              <w:t>一、评审内容： 针对本项目提供食材安全管理方案，方案内容包含但不限于①食材采购②保鲜措施③食材安全管理④食材储存管理⑤设施设备清洗消杀等。 二、评审标准： 1、完整性：内容必须全面，对评审内容中的各项要求有详细描述； 2、可实施性：切合本项目实际情况，提出清晰、合理的内容； 3、针对性：内容能够紧扣项目实际情况，内容科学合理。 三、赋分标准（满分15分） ①食材采购：每完全满足一项评审标准得1分，满分3分； ②保鲜措施：每完全满足一项评审标准得1分，满分3分； ③食材安全管理：每完全满足一项评审标准得1分，满分3分； ④食材储存管理：每完全满足一项评审标准得1分，满分3分； ⑤设施设备清洗消杀：每完全满足一项评审标准得1分，满分3分。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突发或应急措施</w:t>
            </w:r>
          </w:p>
        </w:tc>
        <w:tc>
          <w:tcPr>
            <w:tcW w:type="dxa" w:w="2492"/>
          </w:tcPr>
          <w:p>
            <w:pPr>
              <w:pStyle w:val="null3"/>
            </w:pPr>
            <w:r>
              <w:rPr>
                <w:rFonts w:ascii="仿宋_GB2312" w:hAnsi="仿宋_GB2312" w:cs="仿宋_GB2312" w:eastAsia="仿宋_GB2312"/>
              </w:rPr>
              <w:t>一、评审内容： 针对本项目提供具体、详细、合理的突发或应急措施，内容包含但不限于①市场供求变化②恶劣天气或配送设备故障③节假日或重大活动等特殊时期配送④食物中毒处理处理⑤其他配送安全或事故等。 二、评审标准： 1、完整性：内容必须全面，对评审内容中的各项要求有详细描述； 2、可实施性：切合本项目实际情况，提出清晰、合理的内容； 3、针对性：内容能够紧扣项目实际情况，内容科学合理。 三、赋分标准（满分15分） ①市场供求变化：每完全满足一项评审标准得1分，满分3分； ②恶劣天气或配送设备故障：每完全满足一项评审标准得1分，满分3分； ③节假日或重大活动等特殊时期配送：每完全满足一项评审标准得1分，满分3分； ④食物中毒处理处理：每完全满足一项评审标准得1分，满分3分； ⑤其他配送安全或事故：每完全满足一项评审标准得1分，满分3分。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产品或原材料来源证明</w:t>
            </w:r>
          </w:p>
        </w:tc>
        <w:tc>
          <w:tcPr>
            <w:tcW w:type="dxa" w:w="2492"/>
          </w:tcPr>
          <w:p>
            <w:pPr>
              <w:pStyle w:val="null3"/>
            </w:pPr>
            <w:r>
              <w:rPr>
                <w:rFonts w:ascii="仿宋_GB2312" w:hAnsi="仿宋_GB2312" w:cs="仿宋_GB2312" w:eastAsia="仿宋_GB2312"/>
              </w:rPr>
              <w:t>依据本招标文件第三章的技术要求内容，提供产品或原材料来源渠道合法的证明材料(包括但不限于销售协议、代理协议、原厂授权、生产许可等任意一种形式)，每提供一个品类的证明材料得1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①项目负责人1人，满足得2分。（提供项目负责人身份证、劳务合同、健康证、至投标截止前连续3个月缴纳社保证明等材料，缺少一项不得分）； ②针对本项目提供专业的服务及配送团队人员，人员配备齐全合理的得5分； 人员配备基本合理、基本满足采购需求的得3分； 人员配备经调整后才可满足采购需求的得1分； 未提供者不得分。 （提供项目专业的服务及配送人员需提供身份证、劳务合同、健康证、司机需提供驾驶证等材料，否则不得分）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1.仓储能力：供应商针对本项目实施有专业的仓储能力且包含保鲜仓库、冷藏仓库等提供相关证明材料，证明材料齐全、合理的得3分； 证明材料简单，不完整的得1分；未提供者不得分。 2.配送能力：供应商针对本项目实施有专业的配送设备且包含冷藏车、恒温箱等配套齐全并提供相关证明材料，证明材料齐全、合理的得3分； 证明材料简单，不完整的得1分；未提供者不得分。 注：仓储能力：自有库房（含冷库）的：提供库房（含冷库）所有权证明扫描件，所有权人应为供应商；租赁库房（含冷库）的：提供库房（含冷库）租赁合同扫描件和库房（含冷库）所有权证明扫描件（所有权人应为出租人）； 配送能力：自有配送车辆提供年检有效期内的车辆行驶证扫描件及车辆照片；非自有车辆提供有效期内的租赁合同或供应商可使用该车辆的其他证明资料扫描件、年检有效期内的车辆行驶证扫描件及车辆照片。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提供供应商2023年04月1日起至今类似项目业绩，业绩以合同扫描（复印）件为依据；每提供1个业绩得2分，最多得8分。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满足招标文件要求且投标折扣最低的投标报价为评标基准价，其价格分为满分。其他投标人的价格折扣分统一按照下列公式计算：投标折扣得分=（评标基准价/投标折扣）×价格权值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针对本项目提供实施方案，方案内容包含但不限于①配送计划②食材种类和数量③流程控制④配送时效⑤验收方案等 二、评审标准： 1、完整性：内容必须全面，对评审内容中的各项要求有详细描述； 2、可实施性：切合本项目实际情况，提出清晰、合理的内容； 3、针对性：内容能够紧扣项目实际情况，内容科学合理。 三、赋分标准（满分15分） ①配送计划：每完全满足一项评审标准得1分，满分3分； ②食材种类和数量：每完全满足一项评审标准得1分，满分3分； ③流程控制：每完全满足一项评审标准得1分，满分3分； ④配送时效：每完全满足一项评审标准得1分，满分3分； ⑤验收方案：每完全满足一项评审标准得1分，满分3分。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食材安全管理</w:t>
            </w:r>
          </w:p>
        </w:tc>
        <w:tc>
          <w:tcPr>
            <w:tcW w:type="dxa" w:w="2492"/>
          </w:tcPr>
          <w:p>
            <w:pPr>
              <w:pStyle w:val="null3"/>
            </w:pPr>
            <w:r>
              <w:rPr>
                <w:rFonts w:ascii="仿宋_GB2312" w:hAnsi="仿宋_GB2312" w:cs="仿宋_GB2312" w:eastAsia="仿宋_GB2312"/>
              </w:rPr>
              <w:t>一、评审内容： 针对本项目提供食材安全管理方案，方案内容包含但不限于①食材采购②保鲜措施③食材安全管理④食材储存管理⑤设施设备清洗消杀等。 二、评审标准： 1、完整性：内容必须全面，对评审内容中的各项要求有详细描述； 2、可实施性：切合本项目实际情况，提出清晰、合理的内容； 3、针对性：内容能够紧扣项目实际情况，内容科学合理。 三、赋分标准（满分15分） ①食材采购：每完全满足一项评审标准得1分，满分3分； ②保鲜措施：每完全满足一项评审标准得1分，满分3分； ③食材安全管理：每完全满足一项评审标准得1分，满分3分； ④食材储存管理：每完全满足一项评审标准得1分，满分3分； ⑤设施设备清洗消杀：每完全满足一项评审标准得1分，满分3分。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突发或应急措施</w:t>
            </w:r>
          </w:p>
        </w:tc>
        <w:tc>
          <w:tcPr>
            <w:tcW w:type="dxa" w:w="2492"/>
          </w:tcPr>
          <w:p>
            <w:pPr>
              <w:pStyle w:val="null3"/>
            </w:pPr>
            <w:r>
              <w:rPr>
                <w:rFonts w:ascii="仿宋_GB2312" w:hAnsi="仿宋_GB2312" w:cs="仿宋_GB2312" w:eastAsia="仿宋_GB2312"/>
              </w:rPr>
              <w:t>一、评审内容： 针对本项目提供具体、详细、合理的突发或应急措施，内容包含但不限于①市场供求变化②恶劣天气或配送设备故障③节假日或重大活动等特殊时期配送④食物中毒处理处理⑤其他配送安全或事故等。 二、评审标准： 1、完整性：内容必须全面，对评审内容中的各项要求有详细描述； 2、可实施性：切合本项目实际情况，提出清晰、合理的内容； 3、针对性：内容能够紧扣项目实际情况，内容科学合理。 三、赋分标准（满分15分） ①市场供求变化：每完全满足一项评审标准得1分，满分3分； ②恶劣天气或配送设备故障：每完全满足一项评审标准得1分，满分3分； ③节假日或重大活动等特殊时期配送：每完全满足一项评审标准得1分，满分3分； ④食物中毒处理处理：每完全满足一项评审标准得1分，满分3分； ⑤其他配送安全或事故：每完全满足一项评审标准得1分，满分3分。 备注：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产品或原材料来源证明</w:t>
            </w:r>
          </w:p>
        </w:tc>
        <w:tc>
          <w:tcPr>
            <w:tcW w:type="dxa" w:w="2492"/>
          </w:tcPr>
          <w:p>
            <w:pPr>
              <w:pStyle w:val="null3"/>
            </w:pPr>
            <w:r>
              <w:rPr>
                <w:rFonts w:ascii="仿宋_GB2312" w:hAnsi="仿宋_GB2312" w:cs="仿宋_GB2312" w:eastAsia="仿宋_GB2312"/>
              </w:rPr>
              <w:t>依据本招标文件第三章的技术要求内容，提供产品或原材料来源渠道合法的证明材料(包括但不限于销售协议、代理协议、原厂授权、生产许可等任意一种形式)，每提供一个品类的证明材料得1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拟派项目人员</w:t>
            </w:r>
          </w:p>
        </w:tc>
        <w:tc>
          <w:tcPr>
            <w:tcW w:type="dxa" w:w="2492"/>
          </w:tcPr>
          <w:p>
            <w:pPr>
              <w:pStyle w:val="null3"/>
            </w:pPr>
            <w:r>
              <w:rPr>
                <w:rFonts w:ascii="仿宋_GB2312" w:hAnsi="仿宋_GB2312" w:cs="仿宋_GB2312" w:eastAsia="仿宋_GB2312"/>
              </w:rPr>
              <w:t>①项目负责人1人，满足得2分。（提供项目负责人身份证、劳务合同、健康证、至投标截止前连续3个月缴纳社保证明等材料，缺少一项不得分）； ②针对本项目提供专业的服务及配送团队人员，人员配备齐全合理的得5分； 人员配备基本合理、基本满足采购需求的得3分； 人员配备经调整后才可满足采购需求的得1分； 未提供者不得分。 （提供项目专业的服务及配送人员需提供身份证、劳务合同、健康证、司机需提供驾驶证等材料，否则不得分）。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1.仓储能力：供应商针对本项目实施有专业的仓储能力且包含保鲜仓库、冷藏仓库等提供相关证明材料，证明材料齐全、合理的得3分； 证明材料简单，不完整的得1分；未提供者不得分。 2.配送能力：供应商针对本项目实施有专业的配送设备且包含冷藏车、恒温箱等配套齐全并提供相关证明材料，证明材料齐全、合理的得3分； 证明材料简单，不完整的得1分；未提供者不得分。 注：仓储能力：自有库房（含冷库）的：提供库房（含冷库）所有权证明扫描件，所有权人应为供应商；租赁库房（含冷库）的：提供库房（含冷库）租赁合同扫描件和库房（含冷库）所有权证明扫描件（所有权人应为出租人）； 配送能力：自有配送车辆提供年检有效期内的车辆行驶证扫描件及车辆照片；非自有车辆提供有效期内的租赁合同或供应商可使用该车辆的其他证明资料扫描件、年检有效期内的车辆行驶证扫描件及车辆照片。</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提供供应商2023年04月1日起至今类似项目业绩，业绩以合同扫描（复印）件为依据；每提供1个业绩得2分，最多得8分。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满足招标文件要求且投标折扣最低的投标报价为评标基准价，其价格分为满分。其他投标人的价格折扣分统一按照下列公式计算：投标折扣得分=（评标基准价/投标折扣）×价格权值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