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07ACD00B">
      <w:pPr>
        <w:pStyle w:val="7"/>
        <w:keepNext w:val="0"/>
        <w:keepLines w:val="0"/>
        <w:pageBreakBefore w:val="0"/>
        <w:widowControl/>
        <w:kinsoku/>
        <w:wordWrap/>
        <w:overflowPunct/>
        <w:topLinePunct w:val="0"/>
        <w:autoSpaceDE/>
        <w:autoSpaceDN/>
        <w:bidi w:val="0"/>
        <w:adjustRightInd/>
        <w:snapToGrid/>
        <w:spacing w:line="360" w:lineRule="auto"/>
        <w:ind w:firstLine="562" w:firstLineChars="200"/>
        <w:jc w:val="both"/>
        <w:rPr>
          <w:rFonts w:ascii="仿宋_GB2312" w:hAnsi="仿宋_GB2312" w:eastAsia="仿宋_GB2312" w:cs="仿宋_GB2312"/>
          <w:b/>
          <w:bCs/>
          <w:sz w:val="28"/>
          <w:szCs w:val="28"/>
          <w:lang w:eastAsia="zh-CN"/>
        </w:rPr>
      </w:pPr>
      <w:r>
        <w:rPr>
          <w:rFonts w:ascii="仿宋_GB2312" w:hAnsi="仿宋_GB2312" w:eastAsia="仿宋_GB2312" w:cs="仿宋_GB2312"/>
          <w:b/>
          <w:bCs/>
          <w:sz w:val="28"/>
          <w:szCs w:val="28"/>
        </w:rPr>
        <w:t>一、项目</w:t>
      </w:r>
      <w:r>
        <w:rPr>
          <w:rFonts w:ascii="仿宋_GB2312" w:hAnsi="仿宋_GB2312" w:eastAsia="仿宋_GB2312" w:cs="仿宋_GB2312"/>
          <w:b/>
          <w:bCs/>
          <w:sz w:val="28"/>
          <w:szCs w:val="28"/>
          <w:lang w:eastAsia="zh-CN"/>
        </w:rPr>
        <w:t>概况</w:t>
      </w:r>
    </w:p>
    <w:p w14:paraId="19A0795C">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both"/>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部室教学设备采购项目</w:t>
      </w:r>
      <w:r>
        <w:rPr>
          <w:rFonts w:ascii="仿宋_GB2312" w:hAnsi="仿宋_GB2312" w:eastAsia="仿宋_GB2312" w:cs="仿宋_GB2312"/>
          <w:sz w:val="28"/>
          <w:szCs w:val="28"/>
        </w:rPr>
        <w:t>。</w:t>
      </w:r>
    </w:p>
    <w:p w14:paraId="0D7F5C5F">
      <w:pPr>
        <w:pStyle w:val="7"/>
        <w:keepNext w:val="0"/>
        <w:keepLines w:val="0"/>
        <w:pageBreakBefore w:val="0"/>
        <w:widowControl/>
        <w:kinsoku/>
        <w:wordWrap/>
        <w:overflowPunct/>
        <w:topLinePunct w:val="0"/>
        <w:autoSpaceDE/>
        <w:autoSpaceDN/>
        <w:bidi w:val="0"/>
        <w:adjustRightInd/>
        <w:snapToGrid/>
        <w:spacing w:line="360" w:lineRule="auto"/>
        <w:ind w:firstLine="560" w:firstLineChars="200"/>
        <w:jc w:val="both"/>
        <w:rPr>
          <w:rFonts w:hint="default" w:ascii="仿宋_GB2312" w:hAnsi="仿宋_GB2312" w:eastAsia="仿宋_GB2312" w:cs="仿宋_GB2312"/>
          <w:sz w:val="28"/>
          <w:szCs w:val="28"/>
          <w:lang w:eastAsia="zh-CN"/>
        </w:rPr>
      </w:pPr>
      <w:r>
        <w:rPr>
          <w:rFonts w:ascii="仿宋_GB2312" w:hAnsi="仿宋_GB2312" w:eastAsia="仿宋_GB2312" w:cs="仿宋_GB2312"/>
          <w:sz w:val="28"/>
          <w:szCs w:val="28"/>
          <w:lang w:eastAsia="zh-CN"/>
        </w:rPr>
        <w:t>预算金额：</w:t>
      </w:r>
      <w:r>
        <w:rPr>
          <w:rFonts w:hint="eastAsia" w:ascii="仿宋_GB2312" w:hAnsi="仿宋_GB2312" w:eastAsia="仿宋_GB2312" w:cs="仿宋_GB2312"/>
          <w:sz w:val="28"/>
          <w:szCs w:val="28"/>
          <w:lang w:val="en-US" w:eastAsia="zh-CN"/>
        </w:rPr>
        <w:t>394146.00</w:t>
      </w:r>
      <w:r>
        <w:rPr>
          <w:rFonts w:ascii="仿宋_GB2312" w:hAnsi="仿宋_GB2312" w:eastAsia="仿宋_GB2312" w:cs="仿宋_GB2312"/>
          <w:sz w:val="28"/>
          <w:szCs w:val="28"/>
          <w:lang w:eastAsia="zh-CN"/>
        </w:rPr>
        <w:t>元</w:t>
      </w:r>
    </w:p>
    <w:p w14:paraId="3187A6E1">
      <w:pPr>
        <w:keepNext w:val="0"/>
        <w:keepLines w:val="0"/>
        <w:pageBreakBefore w:val="0"/>
        <w:widowControl/>
        <w:suppressLineNumbers w:val="0"/>
        <w:kinsoku/>
        <w:wordWrap/>
        <w:overflowPunct/>
        <w:topLinePunct w:val="0"/>
        <w:autoSpaceDE/>
        <w:autoSpaceDN/>
        <w:bidi w:val="0"/>
        <w:adjustRightInd/>
        <w:snapToGrid/>
        <w:spacing w:line="360" w:lineRule="auto"/>
        <w:ind w:firstLine="562" w:firstLineChars="200"/>
        <w:jc w:val="both"/>
        <w:textAlignment w:val="center"/>
        <w:rPr>
          <w:rFonts w:hint="eastAsia" w:ascii="仿宋_GB2312" w:hAnsi="仿宋_GB2312" w:eastAsia="仿宋_GB2312" w:cs="仿宋_GB2312"/>
          <w:b/>
          <w:bCs/>
          <w:sz w:val="28"/>
          <w:szCs w:val="28"/>
          <w:highlight w:val="none"/>
          <w:lang w:eastAsia="zh-CN"/>
        </w:rPr>
      </w:pPr>
      <w:r>
        <w:rPr>
          <w:rFonts w:hint="eastAsia" w:ascii="仿宋_GB2312" w:hAnsi="仿宋" w:eastAsia="仿宋_GB2312" w:cs="Times New Roman"/>
          <w:b/>
          <w:bCs/>
          <w:sz w:val="28"/>
          <w:szCs w:val="28"/>
          <w:highlight w:val="none"/>
          <w:lang w:eastAsia="zh-CN"/>
        </w:rPr>
        <w:t>本项目核心产品为</w:t>
      </w:r>
      <w:r>
        <w:rPr>
          <w:rFonts w:hint="eastAsia" w:ascii="仿宋_GB2312" w:hAnsi="仿宋" w:eastAsia="仿宋_GB2312" w:cs="Times New Roman"/>
          <w:b/>
          <w:bCs/>
          <w:sz w:val="28"/>
          <w:szCs w:val="28"/>
          <w:highlight w:val="none"/>
          <w:lang w:val="en-US" w:eastAsia="zh-CN"/>
        </w:rPr>
        <w:t>智慧黑板、学生实验台</w:t>
      </w:r>
      <w:r>
        <w:rPr>
          <w:rFonts w:hint="eastAsia" w:ascii="仿宋_GB2312" w:hAnsi="仿宋" w:eastAsia="仿宋_GB2312" w:cs="Times New Roman"/>
          <w:b/>
          <w:bCs/>
          <w:sz w:val="28"/>
          <w:szCs w:val="28"/>
          <w:highlight w:val="none"/>
          <w:lang w:eastAsia="zh-CN"/>
        </w:rPr>
        <w:t>。</w:t>
      </w:r>
    </w:p>
    <w:p w14:paraId="0C9F7E92">
      <w:pPr>
        <w:pStyle w:val="7"/>
        <w:spacing w:line="360" w:lineRule="auto"/>
        <w:ind w:firstLine="562" w:firstLineChars="200"/>
        <w:jc w:val="both"/>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rPr>
        <w:t>二、</w:t>
      </w:r>
      <w:r>
        <w:rPr>
          <w:rFonts w:ascii="仿宋_GB2312" w:hAnsi="仿宋_GB2312" w:eastAsia="仿宋_GB2312" w:cs="仿宋_GB2312"/>
          <w:b/>
          <w:bCs/>
          <w:sz w:val="28"/>
          <w:szCs w:val="28"/>
          <w:lang w:eastAsia="zh-CN"/>
        </w:rPr>
        <w:t>采购清单</w:t>
      </w:r>
      <w:r>
        <w:rPr>
          <w:rFonts w:hint="eastAsia" w:ascii="仿宋_GB2312" w:hAnsi="仿宋_GB2312" w:eastAsia="仿宋_GB2312" w:cs="仿宋_GB2312"/>
          <w:b/>
          <w:bCs/>
          <w:sz w:val="28"/>
          <w:szCs w:val="28"/>
          <w:highlight w:val="none"/>
          <w:lang w:eastAsia="zh-CN"/>
        </w:rPr>
        <w:t>（带“★”的参数（</w:t>
      </w:r>
      <w:r>
        <w:rPr>
          <w:rFonts w:hint="eastAsia" w:ascii="仿宋_GB2312" w:hAnsi="仿宋_GB2312" w:eastAsia="仿宋_GB2312" w:cs="仿宋_GB2312"/>
          <w:b/>
          <w:bCs/>
          <w:sz w:val="28"/>
          <w:szCs w:val="28"/>
          <w:highlight w:val="none"/>
          <w:lang w:val="en-US" w:eastAsia="zh-CN"/>
        </w:rPr>
        <w:t>共19项</w:t>
      </w:r>
      <w:r>
        <w:rPr>
          <w:rFonts w:hint="eastAsia" w:ascii="仿宋_GB2312" w:hAnsi="仿宋_GB2312" w:eastAsia="仿宋_GB2312" w:cs="仿宋_GB2312"/>
          <w:b/>
          <w:bCs/>
          <w:sz w:val="28"/>
          <w:szCs w:val="28"/>
          <w:highlight w:val="none"/>
          <w:lang w:eastAsia="zh-CN"/>
        </w:rPr>
        <w:t>）需求为实质性要求，供应商必须响应并满足的参数需求，</w:t>
      </w:r>
      <w:r>
        <w:rPr>
          <w:rFonts w:hint="eastAsia" w:ascii="仿宋_GB2312" w:hAnsi="仿宋_GB2312" w:eastAsia="仿宋_GB2312" w:cs="仿宋_GB2312"/>
          <w:b/>
          <w:bCs/>
          <w:sz w:val="28"/>
          <w:szCs w:val="28"/>
          <w:highlight w:val="none"/>
          <w:lang w:val="en-US" w:eastAsia="zh-CN"/>
        </w:rPr>
        <w:t>提供相应的证明材料并加盖公章（证明材料</w:t>
      </w:r>
      <w:r>
        <w:rPr>
          <w:rFonts w:ascii="仿宋_GB2312" w:hAnsi="仿宋_GB2312" w:eastAsia="仿宋_GB2312" w:cs="仿宋_GB2312"/>
          <w:b/>
          <w:bCs/>
          <w:kern w:val="2"/>
          <w:sz w:val="28"/>
          <w:szCs w:val="28"/>
          <w:highlight w:val="none"/>
          <w:lang w:eastAsia="zh-CN"/>
        </w:rPr>
        <w:t>包括但不限于由国家认可或具备法定资质的检测机构出具的检测报告、官网截图、产品说明书、产品彩印等</w:t>
      </w:r>
      <w:r>
        <w:rPr>
          <w:rFonts w:hint="eastAsia" w:ascii="仿宋_GB2312" w:hAnsi="仿宋_GB2312" w:eastAsia="仿宋_GB2312" w:cs="仿宋_GB2312"/>
          <w:b/>
          <w:bCs/>
          <w:sz w:val="28"/>
          <w:szCs w:val="28"/>
          <w:highlight w:val="none"/>
          <w:lang w:val="en-US" w:eastAsia="zh-CN"/>
        </w:rPr>
        <w:t>）</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0"/>
        <w:gridCol w:w="1186"/>
        <w:gridCol w:w="5724"/>
        <w:gridCol w:w="560"/>
        <w:gridCol w:w="505"/>
      </w:tblGrid>
      <w:tr w14:paraId="356A4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530" w:type="dxa"/>
            <w:noWrap w:val="0"/>
            <w:vAlign w:val="center"/>
          </w:tcPr>
          <w:p w14:paraId="626C9FDE">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序号</w:t>
            </w:r>
          </w:p>
        </w:tc>
        <w:tc>
          <w:tcPr>
            <w:tcW w:w="1186" w:type="dxa"/>
            <w:noWrap w:val="0"/>
            <w:vAlign w:val="center"/>
          </w:tcPr>
          <w:p w14:paraId="5F22EFE7">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设备名称</w:t>
            </w:r>
          </w:p>
        </w:tc>
        <w:tc>
          <w:tcPr>
            <w:tcW w:w="5724" w:type="dxa"/>
            <w:noWrap w:val="0"/>
            <w:vAlign w:val="center"/>
          </w:tcPr>
          <w:p w14:paraId="6410BCDB">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具体参数要求</w:t>
            </w:r>
          </w:p>
        </w:tc>
        <w:tc>
          <w:tcPr>
            <w:tcW w:w="560" w:type="dxa"/>
            <w:noWrap w:val="0"/>
            <w:vAlign w:val="center"/>
          </w:tcPr>
          <w:p w14:paraId="1E58C7F9">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数量</w:t>
            </w:r>
          </w:p>
        </w:tc>
        <w:tc>
          <w:tcPr>
            <w:tcW w:w="505" w:type="dxa"/>
            <w:noWrap w:val="0"/>
            <w:vAlign w:val="center"/>
          </w:tcPr>
          <w:p w14:paraId="3CBCC209">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单位</w:t>
            </w:r>
          </w:p>
        </w:tc>
      </w:tr>
      <w:tr w14:paraId="4EC7F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505" w:type="dxa"/>
            <w:gridSpan w:val="5"/>
            <w:noWrap w:val="0"/>
            <w:vAlign w:val="center"/>
          </w:tcPr>
          <w:p w14:paraId="54BCA045">
            <w:pPr>
              <w:pStyle w:val="7"/>
              <w:jc w:val="center"/>
              <w:rPr>
                <w:rFonts w:ascii="仿宋_GB2312" w:hAnsi="仿宋_GB2312" w:eastAsia="仿宋_GB2312" w:cs="仿宋_GB2312"/>
                <w:sz w:val="24"/>
                <w:szCs w:val="24"/>
                <w:lang w:eastAsia="zh-CN"/>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一</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音乐教室</w:t>
            </w:r>
          </w:p>
        </w:tc>
      </w:tr>
      <w:tr w14:paraId="4C220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37D3FFD3">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1</w:t>
            </w:r>
          </w:p>
        </w:tc>
        <w:tc>
          <w:tcPr>
            <w:tcW w:w="1186" w:type="dxa"/>
            <w:noWrap w:val="0"/>
            <w:vAlign w:val="center"/>
          </w:tcPr>
          <w:p w14:paraId="467C43E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智慧黑板</w:t>
            </w:r>
          </w:p>
        </w:tc>
        <w:tc>
          <w:tcPr>
            <w:tcW w:w="5724" w:type="dxa"/>
            <w:noWrap w:val="0"/>
            <w:vAlign w:val="center"/>
          </w:tcPr>
          <w:p w14:paraId="1E11EF95">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一.整体设计</w:t>
            </w:r>
          </w:p>
          <w:p w14:paraId="335F2611">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1.设备外壳材质为全金属，外观采用三拼接平面一体化设计，其整体尺寸≥86寸。</w:t>
            </w:r>
          </w:p>
          <w:p w14:paraId="1945800A">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2.主屏可直接使用普通粉笔进行书写操作。</w:t>
            </w:r>
          </w:p>
          <w:p w14:paraId="4DDF69F2">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3.整机两侧的副屏不仅能够使用普通粉笔，还支持液体粉笔、成膜笔等多种媒介进行板书书写。</w:t>
            </w:r>
          </w:p>
          <w:p w14:paraId="531A76B7">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4.整机视网膜蓝光危害（蓝光加权辐射亮度LB）满足RG0级别。</w:t>
            </w:r>
          </w:p>
          <w:p w14:paraId="196442D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★5.整机具备高级音效设置功能，可对左右声道的平衡进行调节；在中低频段（125Hz-1KHz）和高频段（2KHz-16KHz），均可在-12dB至12dB的范围内进行音效调节。具备AI环绕声功能，支持三档强弱调节。</w:t>
            </w:r>
          </w:p>
          <w:p w14:paraId="5F6E0110">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6.支持标准、听力、观影和AI空间感知音效模式，AI空间感知音效模式可通过内置麦克风采集教室物理环境声音，自动生成符合当前教室物理环境的频段、音量、音效。</w:t>
            </w:r>
          </w:p>
          <w:p w14:paraId="12F22BC7">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7.整机CPU芯片，WIFI与蓝牙芯片、摄像头图像处理芯片、均采用国产自主芯片。</w:t>
            </w:r>
          </w:p>
          <w:p w14:paraId="47DDCEC3">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8.整机内置非独立外扩展的8阵列麦克风，拾音距离≥12m。</w:t>
            </w:r>
          </w:p>
          <w:p w14:paraId="7B1D30D2">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9.侧置接口包含2个HDMI接口、1个RS232接口、1个USB接口用于输入；1个音频输出接口、1个触控USB输出接口用于输出；前置输入接口设有3个USB接口，其中包含1个Type-C接口和2个普通USB接口。</w:t>
            </w:r>
          </w:p>
          <w:p w14:paraId="38D8A7C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10.整机具备熄屏扩声功能，在关闭显示部分的情况下可播放音频及本地扩音。</w:t>
            </w:r>
          </w:p>
          <w:p w14:paraId="1CACC270">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★11.整机设备内置2.2声道扬声器，位于设备上边框，顶置朝前发声，12W高音扬声器2个，上朝向30W中低音扬声器2个，最大功率≥84W。</w:t>
            </w:r>
          </w:p>
          <w:p w14:paraId="790B1A2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12..整机无线模块（Wi-Fi和蓝牙）采用独立模块化设计，无需拆卸整机后壳即可独立拆装。</w:t>
            </w:r>
          </w:p>
          <w:p w14:paraId="4F287B6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二.整机功能</w:t>
            </w:r>
          </w:p>
          <w:p w14:paraId="712D5D45">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1.整机关机状态下，通过长按电源键进入设置界面后，可点击屏幕选择故障检测、系统还原功能，系统还原可单独还原PC系统，单独还原整机系统。</w:t>
            </w:r>
          </w:p>
          <w:p w14:paraId="33B41726">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★2.整机内置非独立摄像头，摄像头数量≥1个，可拍摄≥4800万像素数的照片。整机支持通过人脸识别进行登录账号。</w:t>
            </w:r>
          </w:p>
          <w:p w14:paraId="791BC61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3.整机全通道侧边栏快捷菜单至少包含如下小工具：批注、降半屏、截屏、放大镜、倒计时、日历、聚光灯、秒表、冻屏、倒数日、答题、节拍器。</w:t>
            </w:r>
          </w:p>
          <w:p w14:paraId="5AA9BF6B">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4.支持自定义图像设置，可对对比度、屏幕色温、图像亮度、亮度范围、色彩空间调节设置。</w:t>
            </w:r>
          </w:p>
          <w:p w14:paraId="0EBADB5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5.支持智能板擦功能，系统可根据触控物体的形状自动识别出实物板擦，可擦除电子白板中的内容，无需依赖外部电子设备。</w:t>
            </w:r>
          </w:p>
          <w:p w14:paraId="3367ACDF">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★6.整机支持蓝牙Bluetooth5.4标准，Wi-Fi制式支持IEEE802.11a/b/g/n/ac/ax；支持版本Wi-Fi6。</w:t>
            </w:r>
          </w:p>
          <w:p w14:paraId="541A02FA">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7.整机内置传屏接收模块，整机不需要连接任何附加设备，可实现外部电脑、手机设备的音视频信号实时传输到整机上；电脑传屏时，支持触摸回传，在屏幕上部显示传屏工具栏。</w:t>
            </w:r>
          </w:p>
          <w:p w14:paraId="0AAB465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8.整机内置文件传输应用，支持通过扫码、wifi直连两种方式与手机进行握手连接，实现文件传输功能。</w:t>
            </w:r>
          </w:p>
          <w:p w14:paraId="33E7B333">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9.整机侧边栏内置自习工具，通过整机麦克风监测教室中学生音量大小，当学生音量大于阈值时，屏幕自动弹窗提醒进行自习纪律干预。</w:t>
            </w:r>
          </w:p>
          <w:p w14:paraId="7B0012E0">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10.整机自带AI书写美化能力，智能识别批注的书写轨迹，进行笔锋智能美化，模拟纸上书写的起笔、行笔和收笔效果。</w:t>
            </w:r>
          </w:p>
          <w:p w14:paraId="005CC7F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11.整机内置AI智能体，根据教学和学习需求可创建，支持个性化设定角色信息包括角色性格、技能与头像信息，支持语音和文字两种方式与智能体进行对话交互，创建的智能体可上传到本校资源进行共享使用。</w:t>
            </w:r>
          </w:p>
          <w:p w14:paraId="75F43A2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三.白板软件</w:t>
            </w:r>
          </w:p>
          <w:p w14:paraId="2912F9F1">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1.提供拼音卡片、古诗词、汉字卡片、 中文听写、字母卡片、英汉词典、英  文听写、化学实验、化学方程式、物 理实验等至少15种学科工具，可一键插入课件。教学软件提供备课及授课模式，方便老师教学。</w:t>
            </w:r>
          </w:p>
          <w:p w14:paraId="450B24A9">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具备交互表格功能，课件可插入表格，预置不少于5种表格样式，支持边框、底纹设置，可合并单元格。表格支持输入文本，且根据文本内容可一键自动调整行列宽高。表格通过表格首行首列交接处的按键可一键增加行列。具备遮罩功能，表格中任一单元格可添加遮罩掩盖单元格内容授课模式点击即可取消遮罩，用于教 师交互式教学。</w:t>
            </w:r>
          </w:p>
          <w:p w14:paraId="6A093E50">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3.支持对多对象的叠放层级、对齐方式进行设置，可批量组合、锁定课件对象。对象移动时自动弹出对齐线及等距线辅助排版。</w:t>
            </w:r>
          </w:p>
          <w:p w14:paraId="42B595A3">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4.支持给课件内所有的元素对象创建超链接，可链接到对象所在课件的相关页面、网页。</w:t>
            </w:r>
          </w:p>
          <w:p w14:paraId="21ACBA7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5.提供直线、箭头、正方形、圆角四边 形、平行四边形、圆形、等腰三角形、 直角三角形、菱形、梯形、五边形等基本几何图形，以及对话框、五角星、大括号、旗子等特殊图形。特殊图形插入后支持顶点位置编辑；图形总数量不少于40种，可直接插入课件供教师使用。图形具备旋转、镜像克隆、 多图形等距对齐等功能，供教师完成  图形排版。支持对图形样式设置：图形颜色、阴影、倒影、透明度、边框等样式设置；支持图形旋转中心调整。</w:t>
            </w:r>
          </w:p>
          <w:p w14:paraId="73A53A25">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6.支持将互动课件导出为pptx、pdf、 H5或web链接。导出的课件支持在多终端(包含windows、Macos、iOS、 安卓、麒麟桌面操作系统)进行二次编辑。</w:t>
            </w:r>
          </w:p>
          <w:p w14:paraId="09AE2366">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支持创建智能选词填空游戏，填空选项支持并列选项，并列选项支持答案互换，教师可编辑填空题、题干以及相应的答案选项，将选项拖到对应题干空白处，系统自动判断答案正误。系统提供不少于10种游戏模板，且模板样式支持自定义修改。</w:t>
            </w:r>
          </w:p>
          <w:p w14:paraId="48F0E47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8.内置不少于70个课件主题模板供教师选用，且教师可自定义课件背景。</w:t>
            </w:r>
          </w:p>
          <w:p w14:paraId="6EA84FF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9.支持插入文本框输入文本。支持文本样式设置：字体、字号、颜色、加粗、倾斜、下划线、上下角标、项目符号。支持段落样式设置：顶部对齐、垂直居中对齐、底端对齐、行高、文本缩进等进行设置。文本、段落的样式支持格式刷复制。预置不少于15种艺术字效果，用来调用美化课件。</w:t>
            </w:r>
          </w:p>
          <w:p w14:paraId="1D0DA237">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10.支持PPT的原生解析，教师可将pptx 课件转化为互动课件。支持单份导入的导入方式，保留pptx原文件中的文字、图片、表格等对象及动画的可编辑性，并可为课件增加互动教学元素。</w:t>
            </w:r>
          </w:p>
          <w:p w14:paraId="5A4DFE5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11.内置图片处理功能，无需借助图片处理软件，可对课件内的图片进行抠图，图片主体处理后边缘无明显毛边。内置图片裁切功能，无需调用截图工具，可直接对课件内的图片进行裁切，裁切面积可自由调整。</w:t>
            </w:r>
          </w:p>
          <w:p w14:paraId="237DC2A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一个课件元素支持同时设置多组出现、消失、路径动画。</w:t>
            </w:r>
          </w:p>
          <w:p w14:paraId="690AE57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13.能够为教师提供100T的云存储空间，教师可在个人云空间中上传存储互动课件、云教案。</w:t>
            </w:r>
          </w:p>
          <w:p w14:paraId="6D3BD7A1">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14.为使用方全体教师配备个人账号，形成一体的信息化教学账号体系；根据教师账号信息将教师个人云空间匹配至对应学校、学科校本资源库。</w:t>
            </w:r>
          </w:p>
        </w:tc>
        <w:tc>
          <w:tcPr>
            <w:tcW w:w="560" w:type="dxa"/>
            <w:noWrap w:val="0"/>
            <w:vAlign w:val="center"/>
          </w:tcPr>
          <w:p w14:paraId="3AFA6FE3">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1</w:t>
            </w:r>
          </w:p>
        </w:tc>
        <w:tc>
          <w:tcPr>
            <w:tcW w:w="505" w:type="dxa"/>
            <w:noWrap w:val="0"/>
            <w:vAlign w:val="center"/>
          </w:tcPr>
          <w:p w14:paraId="79BC73EC">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套</w:t>
            </w:r>
          </w:p>
        </w:tc>
      </w:tr>
      <w:tr w14:paraId="7F47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3CCE9B11">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2</w:t>
            </w:r>
          </w:p>
        </w:tc>
        <w:tc>
          <w:tcPr>
            <w:tcW w:w="1186" w:type="dxa"/>
            <w:noWrap w:val="0"/>
            <w:vAlign w:val="center"/>
          </w:tcPr>
          <w:p w14:paraId="04E342F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教学数据分析管理平台</w:t>
            </w:r>
          </w:p>
        </w:tc>
        <w:tc>
          <w:tcPr>
            <w:tcW w:w="5724" w:type="dxa"/>
            <w:noWrap w:val="0"/>
            <w:vAlign w:val="center"/>
          </w:tcPr>
          <w:p w14:paraId="68318102">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1.后台采用B/S架构设计，支持学校管理者在Windows、Linux、Android、IOS等多种不同的操作系统上通过网页浏览器登录进行操作，可统计全校教师软件活跃数据、学生点评及课件上传等数据。</w:t>
            </w:r>
          </w:p>
          <w:p w14:paraId="71EC1E27">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2.支持管理员及教师使用网页端、移动端登录，移动端支持查看网页端数据信息，教师榜单，并定期推送数据分析报表，帮助学校检验信息化教学成果。</w:t>
            </w:r>
          </w:p>
          <w:p w14:paraId="680E99A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★3.信息化数据雷达图：将信息化教学数据分五个维度进行评估，分别为资源建设、校本研修、学情分析、班级氛围、校影响力，并与全省均值对比。</w:t>
            </w:r>
          </w:p>
          <w:p w14:paraId="01F15FB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4.学校教师影响力：展示本校部分师资力量及本校教师产生的资源在全国范围的影响，关注教师成长，促进本校师资力量建设发展。</w:t>
            </w:r>
          </w:p>
          <w:p w14:paraId="7688D2D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5.学校通知：管理员可根据组织架构信息，自由选定教师发送学校通知。发送后，管理员可实时查阅教师已读、未读情况。通知的发送、接收都可在微信小程序中完成，随时随地进行通知的查阅和管理。</w:t>
            </w:r>
          </w:p>
          <w:p w14:paraId="7841C196">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教师考勤：具备教师GPS定位打卡考勤功能。学校管理员可设置考勤时间、考勤范围，还可以查看和导出考勤数据报表。教师可在移动端进行GPS考勤，到达学校范围后即激活打卡，支持入校、离校、迟到、早退等多种打卡类型。</w:t>
            </w:r>
          </w:p>
          <w:p w14:paraId="7F292663">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7.组织架构：管理员可自定义构建部门，亦可将教师导入相应的部门，方便进行分组管理。支持管理者在移动端审核教师入校，快速处理教师的申请。</w:t>
            </w:r>
          </w:p>
          <w:p w14:paraId="45246F6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8.人员管理：支持管理员通过多种方式邀请教师入校，包含直接导入教师、链接邀请入校、二维码邀请入校。支持以姓名、手机号快速搜索教师，同时支持导出学校教师名单。</w:t>
            </w:r>
          </w:p>
          <w:p w14:paraId="620101D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9.信息管理：支持修改管理员、教师的账户信息，支持管理员上传校徽，并对本校内管理者账户都可见。</w:t>
            </w:r>
          </w:p>
          <w:p w14:paraId="1BA19D7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10.班级管理：支持查看校内每个班级的班主任、班级人数，查看每位学生的课堂行为点评。</w:t>
            </w:r>
          </w:p>
          <w:p w14:paraId="3DE5FFFB">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为学校提供教研全流程管理服务，包含教学计划、电子教案、听课评课、校本资源、班级氛围的流程管理和数据分析，方便学校统筹管理教学、教研活动进展，收集数据反馈和评价，了解全校教师的教学教研产出。</w:t>
            </w:r>
          </w:p>
          <w:p w14:paraId="1E464CE5">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12.学校目标与计划：可以在系统中录入学校教学计划，计划可以和教案的课时数相关联，方便管理者掌握学校教学进度。</w:t>
            </w:r>
          </w:p>
          <w:p w14:paraId="0BED352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13.校本课件管理：可统一审核发布、删除教师上传至校本库的课件，支持查看更新时间、大小、下载次数等数据。校本课件支持文件夹分组，方便各学科课件的分组管理。同时支持课件的批量移动、删除。</w:t>
            </w:r>
          </w:p>
          <w:p w14:paraId="7D84FEF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14.校本课件榜单：支持查看校本课件各维度的榜单，包含最多分享教师榜单、最受欢迎课件榜单、最受欢迎教师榜单，可以查看数据详情，支持一键获取课件。</w:t>
            </w:r>
          </w:p>
          <w:p w14:paraId="185FD0C7">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15.课件制作数据：支持按本周、本月、本学期、自定义时间查看全校教师课件制作的数据排行，教师榜单支持按照课件数、上传校本课件数、校本课件热度进行排序。课件数据支持按学科对比，方便总览全校课件制作情况。</w:t>
            </w:r>
          </w:p>
          <w:p w14:paraId="63B4F79F">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16.校本课件数据详情：支持查看校本课件数据，包括新增数据，各年级和学科的对比，可查看校本课件列表，校本课件列表可按累计被下载次数排序。</w:t>
            </w:r>
          </w:p>
          <w:p w14:paraId="25503347">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17.听课评课概览：展示教研组听评课数据概况，数据包含教研组授课节数、听课人数、优秀课例前三名，教师得分榜前三名。支持获取查看优秀课例，可查看教师评课维度得分详情。</w:t>
            </w:r>
          </w:p>
          <w:p w14:paraId="4CBEF670">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18.听评课数据统计导出：支持对不同评课维度得分进行统计，计算平均分并找出评分薄弱项，方便管理者针对性优化教学策略，同时支持查看全校的评课记录和得分详情，并可一键导出Excel表格。</w:t>
            </w:r>
          </w:p>
          <w:p w14:paraId="44736595">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19.教师的教学教研一站式服务平台，为教师提供教学计划与教案设计、资源中心、个人云空间、教学数据分析模块，覆盖老师课前、课中、课后的教学场景，方便课前制定教学计划并完成电子备课，课中使用教学资源进行互动教学，课后收集教学数据及评价反馈。通过一站式服务，提高老师教学工作效率，使教学过程全记录，教学数据完全打通。</w:t>
            </w:r>
          </w:p>
        </w:tc>
        <w:tc>
          <w:tcPr>
            <w:tcW w:w="560" w:type="dxa"/>
            <w:noWrap w:val="0"/>
            <w:vAlign w:val="center"/>
          </w:tcPr>
          <w:p w14:paraId="50E53FDC">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1</w:t>
            </w:r>
          </w:p>
        </w:tc>
        <w:tc>
          <w:tcPr>
            <w:tcW w:w="505" w:type="dxa"/>
            <w:noWrap w:val="0"/>
            <w:vAlign w:val="center"/>
          </w:tcPr>
          <w:p w14:paraId="78AFA69B">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套</w:t>
            </w:r>
          </w:p>
        </w:tc>
      </w:tr>
      <w:tr w14:paraId="6B3C0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454E6CB9">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3</w:t>
            </w:r>
          </w:p>
        </w:tc>
        <w:tc>
          <w:tcPr>
            <w:tcW w:w="1186" w:type="dxa"/>
            <w:noWrap w:val="0"/>
            <w:vAlign w:val="center"/>
          </w:tcPr>
          <w:p w14:paraId="0112050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学生评价系统</w:t>
            </w:r>
          </w:p>
        </w:tc>
        <w:tc>
          <w:tcPr>
            <w:tcW w:w="5724" w:type="dxa"/>
            <w:noWrap w:val="0"/>
            <w:vAlign w:val="center"/>
          </w:tcPr>
          <w:p w14:paraId="7E7EF7EB">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一.基础功能</w:t>
            </w:r>
          </w:p>
          <w:p w14:paraId="03E544B9">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1.支持通过数字账号、微信二维码、硬件密钥方式登录教师个人账号。</w:t>
            </w:r>
          </w:p>
          <w:p w14:paraId="5A4BE75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2.移动端支持教师/家长双重身份无缝切换，软件内可直接切换账户类型，无需安装多个APP应用或退出账号重新登录。</w:t>
            </w:r>
          </w:p>
          <w:p w14:paraId="1B94BA3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3.兼容多平台系统，可在PC、Web、安卓、iOS等系统使用，且各终端数据互通，教师可多场景下对学生进行管理与评价。</w:t>
            </w:r>
          </w:p>
          <w:p w14:paraId="27E7310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4.学生行为评价系统集成学校管理、教师管理、课堂表现评价、家校互联互通功能，所有功能同一软件平台的同一账户实现。</w:t>
            </w:r>
          </w:p>
          <w:p w14:paraId="1EA357E8">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5.支持对家长进行定向邀请，家长入班后可查看学生在校表现并实时接收教师通知。</w:t>
            </w:r>
          </w:p>
          <w:p w14:paraId="73DAD6B9">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6.支持对任课教师进行定向邀请，教师入班后可协同对班级学生进行管理评价。</w:t>
            </w:r>
          </w:p>
          <w:p w14:paraId="05070EC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二.学生点评</w:t>
            </w:r>
          </w:p>
          <w:p w14:paraId="562622EF">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1.支持按学生或小组的首字母、总分、表扬分数、待改进分数等维度进行排序，方便老师快速找到需要评价的学生或小组。</w:t>
            </w:r>
          </w:p>
          <w:p w14:paraId="28713EB2">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2.提供TBL\PBL分组教学评价功能，教师可自由创建多个学生小组，支持对单个小组成员进行换组调整。同时提供快速随机分组功能，可快速将班级学生按照教师需求的组别数量进行随机分组。</w:t>
            </w:r>
          </w:p>
          <w:p w14:paraId="1B8BEB5B">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3.根据评价得分情况，对应小组或学生的头像装饰产生相应变化，以游戏化方式激励学生积极参与课堂互动。</w:t>
            </w:r>
          </w:p>
          <w:p w14:paraId="352F57AE">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4.支持考勤功能，可对学生的出勤、迟到、缺勤、请假状态进行记录，并支持查看课堂考勤统计报表，可详细查看班级考勤概览数据。</w:t>
            </w:r>
          </w:p>
          <w:p w14:paraId="2AA32733">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5.支持网页端、PC授课端查看学生成长统计报表，按饼状图形式展现学生课堂表现情况，支持查看班级或学生个人情况，并可追溯每条评价的原因、对象、分值，便于教师进行精准评价。</w:t>
            </w:r>
          </w:p>
          <w:p w14:paraId="281EBC8B">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手机端学生档案，支持从思想品德、社会实践、身心健康、学业水平、艺术素养五大维度分析和呈现学生发展情况。网页端学生成长统计档案支持导出excel格式的班级学生评价分数，也可以单个学生的形式导出pdf格式的成长档案。</w:t>
            </w:r>
          </w:p>
          <w:p w14:paraId="0281D2F1">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7.支持丰富的班级报表功能，方便老师管理班级，可查看任意时段的学生个人排行榜、小组排行榜、学生进步榜、以及未点评学生列表。</w:t>
            </w:r>
          </w:p>
          <w:p w14:paraId="2984F60F">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8.系统根据学生日常行为评价情况，通过AI学生能力模型进行智能分析，为每个学生生成定制化评语，评语可支持教师二次编辑修改并推送至家长端。</w:t>
            </w:r>
          </w:p>
          <w:p w14:paraId="60EB5E5C">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9.系统根据学生日常行为评价情况智能生成学生期末综合评价电子报告，报告包含学生综合素养、动手能力、思想品德、学业水平、作业表现、课堂表现等维度在内的雷达数据图、作业表现对比图、各月份成绩得分曲线图等图表。</w:t>
            </w:r>
          </w:p>
          <w:p w14:paraId="2BCC175D">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10.系统支持教师为学生头像增添挂件，可标识班干部、值日生、课代表等树立班级榜样。</w:t>
            </w:r>
          </w:p>
          <w:p w14:paraId="61F5D34F">
            <w:pPr>
              <w:pStyle w:val="7"/>
              <w:jc w:val="left"/>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11.AI助教功能，通过AI分析学生和班级评价情况，为老师智能提示班级管理决策信息，为学生智能分析成长建议。</w:t>
            </w:r>
          </w:p>
        </w:tc>
        <w:tc>
          <w:tcPr>
            <w:tcW w:w="560" w:type="dxa"/>
            <w:noWrap w:val="0"/>
            <w:vAlign w:val="center"/>
          </w:tcPr>
          <w:p w14:paraId="18B82797">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505" w:type="dxa"/>
            <w:noWrap w:val="0"/>
            <w:vAlign w:val="center"/>
          </w:tcPr>
          <w:p w14:paraId="788D05A3">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highlight w:val="none"/>
                <w:lang w:val="en-US" w:eastAsia="zh-CN"/>
              </w:rPr>
              <w:t>套</w:t>
            </w:r>
          </w:p>
        </w:tc>
      </w:tr>
      <w:tr w14:paraId="2B507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0" w:type="dxa"/>
            <w:noWrap w:val="0"/>
            <w:vAlign w:val="center"/>
          </w:tcPr>
          <w:p w14:paraId="7FE9CD3D">
            <w:pPr>
              <w:pStyle w:val="7"/>
              <w:jc w:val="center"/>
              <w:rPr>
                <w:rFonts w:hint="default"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4</w:t>
            </w:r>
          </w:p>
        </w:tc>
        <w:tc>
          <w:tcPr>
            <w:tcW w:w="1186" w:type="dxa"/>
            <w:noWrap w:val="0"/>
            <w:vAlign w:val="center"/>
          </w:tcPr>
          <w:p w14:paraId="39B5E1B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电脑</w:t>
            </w:r>
          </w:p>
        </w:tc>
        <w:tc>
          <w:tcPr>
            <w:tcW w:w="5724" w:type="dxa"/>
            <w:noWrap w:val="0"/>
            <w:vAlign w:val="center"/>
          </w:tcPr>
          <w:p w14:paraId="7573EC5E">
            <w:pPr>
              <w:pStyle w:val="7"/>
              <w:jc w:val="left"/>
              <w:rPr>
                <w:rFonts w:hint="default" w:ascii="仿宋_GB2312" w:hAnsi="仿宋_GB2312" w:eastAsia="仿宋_GB2312" w:cs="仿宋_GB2312"/>
                <w:snapToGrid/>
                <w:color w:val="auto"/>
                <w:sz w:val="24"/>
                <w:szCs w:val="24"/>
                <w:lang w:val="en-US" w:eastAsia="zh-CN" w:bidi="ar-SA"/>
              </w:rPr>
            </w:pPr>
            <w:r>
              <w:rPr>
                <w:rFonts w:hint="default" w:ascii="仿宋_GB2312" w:hAnsi="仿宋_GB2312" w:eastAsia="仿宋_GB2312" w:cs="仿宋_GB2312"/>
                <w:snapToGrid/>
                <w:color w:val="auto"/>
                <w:sz w:val="24"/>
                <w:szCs w:val="24"/>
                <w:lang w:val="en-US" w:eastAsia="zh-CN" w:bidi="ar-SA"/>
              </w:rPr>
              <w:t>1.采用抽拉内置式模块化电脑，抽拉内置式，PC模块可插入整机，可实现无单独接线的插拔。按压式卡扣方式，无需工具即可快速拆卸电脑模块。</w:t>
            </w:r>
          </w:p>
          <w:p w14:paraId="1C41E220">
            <w:pPr>
              <w:pStyle w:val="7"/>
              <w:jc w:val="left"/>
              <w:rPr>
                <w:rFonts w:hint="default" w:ascii="仿宋_GB2312" w:hAnsi="仿宋_GB2312" w:eastAsia="仿宋_GB2312" w:cs="仿宋_GB2312"/>
                <w:snapToGrid/>
                <w:color w:val="auto"/>
                <w:sz w:val="24"/>
                <w:szCs w:val="24"/>
                <w:lang w:val="en-US" w:eastAsia="zh-CN" w:bidi="ar-SA"/>
              </w:rPr>
            </w:pPr>
            <w:r>
              <w:rPr>
                <w:rFonts w:hint="default" w:ascii="仿宋_GB2312" w:hAnsi="仿宋_GB2312" w:eastAsia="仿宋_GB2312" w:cs="仿宋_GB2312"/>
                <w:snapToGrid/>
                <w:color w:val="auto"/>
                <w:sz w:val="24"/>
                <w:szCs w:val="24"/>
                <w:lang w:val="en-US" w:eastAsia="zh-CN" w:bidi="ar-SA"/>
              </w:rPr>
              <w:t>2.6核12线程桌面处理器，最大睿频≥4.4GHz，三级缓存≥18MB，基础功耗≤65W，集成核显，或同等及以上性能处理器。内存：≥8GB DDR4笔记本内存或以上配置。硬盘：256GB SSD固态硬盘或以上配置。</w:t>
            </w:r>
          </w:p>
          <w:p w14:paraId="628EAC98">
            <w:pPr>
              <w:pStyle w:val="7"/>
              <w:jc w:val="left"/>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3.</w:t>
            </w:r>
            <w:r>
              <w:rPr>
                <w:rFonts w:hint="default" w:ascii="仿宋_GB2312" w:hAnsi="仿宋_GB2312" w:eastAsia="仿宋_GB2312" w:cs="仿宋_GB2312"/>
                <w:snapToGrid/>
                <w:color w:val="auto"/>
                <w:sz w:val="24"/>
                <w:szCs w:val="24"/>
                <w:lang w:val="en-US" w:eastAsia="zh-CN" w:bidi="ar-SA"/>
              </w:rPr>
              <w:t>具有独立非外扩展的电脑USB接口：电脑上至少具备3个USB3.0接口。</w:t>
            </w:r>
          </w:p>
        </w:tc>
        <w:tc>
          <w:tcPr>
            <w:tcW w:w="560" w:type="dxa"/>
            <w:noWrap w:val="0"/>
            <w:vAlign w:val="center"/>
          </w:tcPr>
          <w:p w14:paraId="4546DED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505" w:type="dxa"/>
            <w:noWrap w:val="0"/>
            <w:vAlign w:val="center"/>
          </w:tcPr>
          <w:p w14:paraId="77782C2F">
            <w:pPr>
              <w:pStyle w:val="7"/>
              <w:jc w:val="center"/>
              <w:rPr>
                <w:rFonts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台</w:t>
            </w:r>
          </w:p>
        </w:tc>
      </w:tr>
      <w:tr w14:paraId="4A8C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530" w:type="dxa"/>
            <w:noWrap w:val="0"/>
            <w:vAlign w:val="center"/>
          </w:tcPr>
          <w:p w14:paraId="1D22FF9C">
            <w:pPr>
              <w:pStyle w:val="7"/>
              <w:jc w:val="center"/>
              <w:rPr>
                <w:rFonts w:ascii="仿宋_GB2312" w:hAnsi="仿宋_GB2312" w:eastAsia="仿宋_GB2312" w:cs="仿宋_GB2312"/>
                <w:sz w:val="24"/>
                <w:szCs w:val="24"/>
                <w:lang w:eastAsia="zh-CN"/>
              </w:rPr>
            </w:pPr>
            <w:r>
              <w:rPr>
                <w:rFonts w:ascii="仿宋_GB2312" w:hAnsi="仿宋_GB2312" w:eastAsia="仿宋_GB2312" w:cs="仿宋_GB2312"/>
                <w:sz w:val="24"/>
                <w:szCs w:val="24"/>
                <w:lang w:eastAsia="zh-CN"/>
              </w:rPr>
              <w:t>5</w:t>
            </w:r>
          </w:p>
        </w:tc>
        <w:tc>
          <w:tcPr>
            <w:tcW w:w="1186" w:type="dxa"/>
            <w:noWrap w:val="0"/>
            <w:vAlign w:val="center"/>
          </w:tcPr>
          <w:p w14:paraId="4FA867CB">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多媒体</w:t>
            </w:r>
          </w:p>
          <w:p w14:paraId="7378B23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讲桌</w:t>
            </w:r>
          </w:p>
        </w:tc>
        <w:tc>
          <w:tcPr>
            <w:tcW w:w="5724" w:type="dxa"/>
            <w:noWrap w:val="0"/>
            <w:vAlign w:val="center"/>
          </w:tcPr>
          <w:p w14:paraId="079C340D">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讲桌采用钢木结合构造，桌体上部分采用圆弧设计。讲台整体设计符合人体力学原理，提供左右木质扶手，供使用者扶用。重点部位须采用一次冲压成型技术；所有钣金部分均采用激光切割加工，所有尖角倒圆角不小于R3，保证使用者和维 护者不划伤。讲桌尺寸</w:t>
            </w:r>
            <w:r>
              <w:rPr>
                <w:rFonts w:hint="default"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i w:val="0"/>
                <w:iCs w:val="0"/>
                <w:color w:val="000000"/>
                <w:kern w:val="0"/>
                <w:sz w:val="24"/>
                <w:szCs w:val="24"/>
                <w:u w:val="none"/>
                <w:lang w:val="en-US" w:eastAsia="zh-CN" w:bidi="ar"/>
              </w:rPr>
              <w:t xml:space="preserve">1150*780*1000mm（长*宽*高）。 </w:t>
            </w:r>
          </w:p>
          <w:p w14:paraId="235EAF3F">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2.上柜体只需由一把机械锁控制，采用环环相扣设计，显示器盖板、键盘、中控和展 示台抽屉逐步打开。操作更简易，使用更安全，可扩充IC卡电子锁。</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3.讲桌桌面采用木质耐划台面，闭合时讲台桌面为完整水平木台面，可作为教师演讲桌使用。满足室内装饰材料人造板及其制品中的甲醛释放量标准要求并能够提供检测报告。</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4.讲桌主体材料采用</w:t>
            </w:r>
            <w:r>
              <w:rPr>
                <w:rFonts w:hint="default"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i w:val="0"/>
                <w:iCs w:val="0"/>
                <w:color w:val="000000"/>
                <w:kern w:val="0"/>
                <w:sz w:val="24"/>
                <w:szCs w:val="24"/>
                <w:u w:val="none"/>
                <w:lang w:val="en-US" w:eastAsia="zh-CN" w:bidi="ar"/>
              </w:rPr>
              <w:t>1.5mm冷轧钢板，其他辅助部门采用</w:t>
            </w:r>
            <w:r>
              <w:rPr>
                <w:rFonts w:hint="default"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i w:val="0"/>
                <w:iCs w:val="0"/>
                <w:color w:val="000000"/>
                <w:kern w:val="0"/>
                <w:sz w:val="24"/>
                <w:szCs w:val="24"/>
                <w:u w:val="none"/>
                <w:lang w:val="en-US" w:eastAsia="zh-CN" w:bidi="ar"/>
              </w:rPr>
              <w:t>1.2mm冷轧钢板。表面涂层须通过ROHS检测，且提供检测报告。讲台正面配有留有LOGO木制面板。</w:t>
            </w:r>
          </w:p>
          <w:p w14:paraId="13AF7BD7">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5.讲桌上下层采用分体式设计，桌面部分和桌体部分自成一体，方便进出设计比较窄 的教室门。讲桌内置固定螺丝孔位，安装简单，安全防盗；独立包装，运输轻便。</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6.显示器盖板和键盘盖板均采用翻转式设计。显示器盖板可装置19-22寸液晶宽屏 显示器，显示器可实现不同身高的老师，任意角度进行观看操作，且不存在反光现象。键盘下面放置一体中控或者分体中控系统。显示器盖板闭合时，台面恢复为完整的水平木台面。</w:t>
            </w:r>
          </w:p>
          <w:p w14:paraId="28F7483A">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7.上柜右侧抽屉可放置实物展示台，关闭后,所有设备都隐藏在讲台内。</w:t>
            </w:r>
          </w:p>
          <w:p w14:paraId="6047163C">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8.可选配漏电保护器，接口面板：≥电源接口*1，≥VGA接口*1，≥RJ45口*1，≥USB口*2，≥MIC*1，备用键*2。</w:t>
            </w:r>
          </w:p>
        </w:tc>
        <w:tc>
          <w:tcPr>
            <w:tcW w:w="560" w:type="dxa"/>
            <w:noWrap w:val="0"/>
            <w:vAlign w:val="center"/>
          </w:tcPr>
          <w:p w14:paraId="6306A66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50E3C1F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72D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530" w:type="dxa"/>
            <w:noWrap w:val="0"/>
            <w:vAlign w:val="center"/>
          </w:tcPr>
          <w:p w14:paraId="2C8684FB">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7D51F10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视频展台</w:t>
            </w:r>
          </w:p>
        </w:tc>
        <w:tc>
          <w:tcPr>
            <w:tcW w:w="5724" w:type="dxa"/>
            <w:noWrap w:val="0"/>
            <w:vAlign w:val="center"/>
          </w:tcPr>
          <w:p w14:paraId="25126396">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1.采用≥800万像素摄像头；采用USB五伏电源直接供电，无需额外配置电源适配器，环保无辐射；箱内USB连线采用隐藏式设计，箱内无可见连线且USB口下出，有效防止积尘，且方便布线和返修。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2.支持展台成像画面实时批注，预设多种笔划粗细及颜色供选择，且支持对展台成像画面联同批注内容进行同步缩放、移动。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3.整机采用圆弧式设计，无锐角；同时托板采用磁吸吸附式机构，防止托板打落，方便打开及固定，避免机械式锁具故障率高的问题。</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4.展示托板正上方具备LED补光灯，保证展示区域的亮度及展示效果，补光灯开关采用触摸按键设计，同时可通过交互智能平板中的软件直接控制开关。</w:t>
            </w:r>
          </w:p>
        </w:tc>
        <w:tc>
          <w:tcPr>
            <w:tcW w:w="560" w:type="dxa"/>
            <w:noWrap w:val="0"/>
            <w:vAlign w:val="center"/>
          </w:tcPr>
          <w:p w14:paraId="41D956E8">
            <w:pPr>
              <w:pStyle w:val="7"/>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lang w:val="en-US" w:eastAsia="zh-CN"/>
              </w:rPr>
              <w:t>1</w:t>
            </w:r>
          </w:p>
        </w:tc>
        <w:tc>
          <w:tcPr>
            <w:tcW w:w="505" w:type="dxa"/>
            <w:noWrap w:val="0"/>
            <w:vAlign w:val="center"/>
          </w:tcPr>
          <w:p w14:paraId="3BB88048">
            <w:pPr>
              <w:pStyle w:val="7"/>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lang w:val="en-US" w:eastAsia="zh-CN"/>
              </w:rPr>
              <w:t>台</w:t>
            </w:r>
          </w:p>
        </w:tc>
      </w:tr>
      <w:tr w14:paraId="510D0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30" w:type="dxa"/>
            <w:noWrap w:val="0"/>
            <w:vAlign w:val="center"/>
          </w:tcPr>
          <w:p w14:paraId="1B261C25">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21824E4A">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无线</w:t>
            </w:r>
          </w:p>
          <w:p w14:paraId="382E67C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麦克风</w:t>
            </w:r>
          </w:p>
        </w:tc>
        <w:tc>
          <w:tcPr>
            <w:tcW w:w="5724" w:type="dxa"/>
            <w:noWrap w:val="0"/>
            <w:vAlign w:val="center"/>
          </w:tcPr>
          <w:p w14:paraId="45CE34FD">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1.无线麦克风集音频发射处理器、天线、电池、拾音麦克风于一体，配合一体化有源音箱，无需任何外接辅助设备即可实现本地扩声功能。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2.采用红外对码方式连接避免连接到其他教室音箱。可在2s内快速完成与教学扩声音箱对码，无需繁琐操作。</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3.充电10分钟，可扩音45分钟或以上。</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4.麦克风未连接音箱≥15分钟之后，自动进入关机状态。</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5.无遮挡情况下，有效工作距离≥10m。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6.为保证兼容性及稳定性，无线麦克风需与一体化有源音箱为同一品牌厂家。</w:t>
            </w:r>
          </w:p>
        </w:tc>
        <w:tc>
          <w:tcPr>
            <w:tcW w:w="560" w:type="dxa"/>
            <w:noWrap w:val="0"/>
            <w:vAlign w:val="center"/>
          </w:tcPr>
          <w:p w14:paraId="785FDC33">
            <w:pPr>
              <w:pStyle w:val="7"/>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lang w:val="en-US" w:eastAsia="zh-CN"/>
              </w:rPr>
              <w:t>1</w:t>
            </w:r>
          </w:p>
        </w:tc>
        <w:tc>
          <w:tcPr>
            <w:tcW w:w="505" w:type="dxa"/>
            <w:noWrap w:val="0"/>
            <w:vAlign w:val="center"/>
          </w:tcPr>
          <w:p w14:paraId="2C68E6AA">
            <w:pPr>
              <w:pStyle w:val="7"/>
              <w:jc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lang w:val="en-US" w:eastAsia="zh-CN"/>
              </w:rPr>
              <w:t>个</w:t>
            </w:r>
          </w:p>
        </w:tc>
      </w:tr>
      <w:tr w14:paraId="3D1BF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30" w:type="dxa"/>
            <w:noWrap w:val="0"/>
            <w:vAlign w:val="center"/>
          </w:tcPr>
          <w:p w14:paraId="19D043B0">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8</w:t>
            </w:r>
          </w:p>
        </w:tc>
        <w:tc>
          <w:tcPr>
            <w:tcW w:w="1186" w:type="dxa"/>
            <w:noWrap w:val="0"/>
            <w:vAlign w:val="center"/>
          </w:tcPr>
          <w:p w14:paraId="023ED64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多媒体</w:t>
            </w:r>
          </w:p>
          <w:p w14:paraId="583E635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音响</w:t>
            </w:r>
          </w:p>
        </w:tc>
        <w:tc>
          <w:tcPr>
            <w:tcW w:w="5724" w:type="dxa"/>
            <w:noWrap w:val="0"/>
            <w:vAlign w:val="center"/>
          </w:tcPr>
          <w:p w14:paraId="7D1CBDAC">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1.采用功放与有源音箱一体化设计，内置麦克风无线接收模块，帮助教师实现多媒体扩音以及本地扩声功能。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2.双音箱有线连接，机箱采用塑胶材质，保护设备免受环境影响。</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3.为确保与教室白色墙面一致，音箱采取白色外观设计，更加美观。</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4.双音箱总重量不超过5KG。</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5.输出额定功率≥2*15W，喇叭单元尺寸≥5寸。</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6.端口：电源接口≥1个、Line in≥1个、USB≥1个。USB接口可外接U盘设备对音箱固件进行升级。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7.频率响应：110Hz-15KHz。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8.专门为教室声学环境设计的合适扩声效果，距离音箱10米处声压级达到75dB或以上。</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9.配置独立音频数字信号处理芯片，支持啸叫抑制功能。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10.支持扩声和输入音源叠加输出。</w:t>
            </w:r>
          </w:p>
        </w:tc>
        <w:tc>
          <w:tcPr>
            <w:tcW w:w="560" w:type="dxa"/>
            <w:shd w:val="clear" w:color="auto" w:fill="auto"/>
            <w:noWrap w:val="0"/>
            <w:vAlign w:val="center"/>
          </w:tcPr>
          <w:p w14:paraId="14E69338">
            <w:pPr>
              <w:keepNext w:val="0"/>
              <w:keepLines w:val="0"/>
              <w:widowControl/>
              <w:suppressLineNumbers w:val="0"/>
              <w:jc w:val="center"/>
              <w:textAlignment w:val="center"/>
              <w:rPr>
                <w:rFonts w:hint="eastAsia"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shd w:val="clear" w:color="auto" w:fill="auto"/>
            <w:noWrap w:val="0"/>
            <w:vAlign w:val="center"/>
          </w:tcPr>
          <w:p w14:paraId="33F07F19">
            <w:pPr>
              <w:keepNext w:val="0"/>
              <w:keepLines w:val="0"/>
              <w:widowControl/>
              <w:suppressLineNumbers w:val="0"/>
              <w:jc w:val="center"/>
              <w:textAlignment w:val="center"/>
              <w:rPr>
                <w:rFonts w:hint="eastAsia"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AF73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530" w:type="dxa"/>
            <w:noWrap w:val="0"/>
            <w:vAlign w:val="center"/>
          </w:tcPr>
          <w:p w14:paraId="75F3F51A">
            <w:pPr>
              <w:pStyle w:val="7"/>
              <w:jc w:val="center"/>
              <w:rPr>
                <w:rFonts w:hint="default" w:ascii="仿宋_GB2312" w:hAnsi="仿宋_GB2312" w:eastAsia="仿宋_GB2312" w:cs="仿宋_GB2312"/>
                <w:sz w:val="24"/>
                <w:szCs w:val="24"/>
                <w:lang w:eastAsia="zh-CN"/>
              </w:rPr>
            </w:pPr>
            <w:r>
              <w:rPr>
                <w:rFonts w:hint="eastAsia" w:ascii="仿宋_GB2312" w:hAnsi="仿宋_GB2312" w:eastAsia="仿宋_GB2312" w:cs="仿宋_GB2312"/>
                <w:sz w:val="24"/>
                <w:szCs w:val="24"/>
                <w:lang w:val="en-US" w:eastAsia="zh-CN"/>
              </w:rPr>
              <w:t>9</w:t>
            </w:r>
          </w:p>
        </w:tc>
        <w:tc>
          <w:tcPr>
            <w:tcW w:w="1186" w:type="dxa"/>
            <w:noWrap w:val="0"/>
            <w:vAlign w:val="center"/>
          </w:tcPr>
          <w:p w14:paraId="45FE827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线材辅材</w:t>
            </w:r>
          </w:p>
        </w:tc>
        <w:tc>
          <w:tcPr>
            <w:tcW w:w="5724" w:type="dxa"/>
            <w:noWrap w:val="0"/>
            <w:vAlign w:val="center"/>
          </w:tcPr>
          <w:p w14:paraId="01A0460F">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高清线、控制线、插排、音频线、电源线等整套辅材、配件。</w:t>
            </w:r>
          </w:p>
        </w:tc>
        <w:tc>
          <w:tcPr>
            <w:tcW w:w="560" w:type="dxa"/>
            <w:shd w:val="clear" w:color="auto" w:fill="auto"/>
            <w:noWrap w:val="0"/>
            <w:vAlign w:val="center"/>
          </w:tcPr>
          <w:p w14:paraId="6DBE6B58">
            <w:pPr>
              <w:keepNext w:val="0"/>
              <w:keepLines w:val="0"/>
              <w:widowControl/>
              <w:suppressLineNumbers w:val="0"/>
              <w:jc w:val="center"/>
              <w:textAlignment w:val="center"/>
              <w:rPr>
                <w:rFonts w:hint="eastAsia"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shd w:val="clear" w:color="auto" w:fill="auto"/>
            <w:noWrap w:val="0"/>
            <w:vAlign w:val="center"/>
          </w:tcPr>
          <w:p w14:paraId="423F78A2">
            <w:pPr>
              <w:keepNext w:val="0"/>
              <w:keepLines w:val="0"/>
              <w:widowControl/>
              <w:suppressLineNumbers w:val="0"/>
              <w:jc w:val="center"/>
              <w:textAlignment w:val="center"/>
              <w:rPr>
                <w:rFonts w:hint="eastAsia"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225F7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530" w:type="dxa"/>
            <w:noWrap w:val="0"/>
            <w:vAlign w:val="center"/>
          </w:tcPr>
          <w:p w14:paraId="528D8C9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186" w:type="dxa"/>
            <w:noWrap w:val="0"/>
            <w:vAlign w:val="center"/>
          </w:tcPr>
          <w:p w14:paraId="1E44D02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安装费</w:t>
            </w:r>
          </w:p>
        </w:tc>
        <w:tc>
          <w:tcPr>
            <w:tcW w:w="5724" w:type="dxa"/>
            <w:noWrap w:val="0"/>
            <w:vAlign w:val="center"/>
          </w:tcPr>
          <w:p w14:paraId="5D588D95">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智慧黑板安装及系统部署。</w:t>
            </w:r>
          </w:p>
        </w:tc>
        <w:tc>
          <w:tcPr>
            <w:tcW w:w="560" w:type="dxa"/>
            <w:noWrap w:val="0"/>
            <w:vAlign w:val="center"/>
          </w:tcPr>
          <w:p w14:paraId="2777F7F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7C37D02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6BF86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trPr>
        <w:tc>
          <w:tcPr>
            <w:tcW w:w="530" w:type="dxa"/>
            <w:noWrap w:val="0"/>
            <w:vAlign w:val="center"/>
          </w:tcPr>
          <w:p w14:paraId="0913C118">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w:t>
            </w:r>
          </w:p>
        </w:tc>
        <w:tc>
          <w:tcPr>
            <w:tcW w:w="1186" w:type="dxa"/>
            <w:noWrap w:val="0"/>
            <w:vAlign w:val="center"/>
          </w:tcPr>
          <w:p w14:paraId="7A2CADC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全频</w:t>
            </w:r>
          </w:p>
          <w:p w14:paraId="5722DF8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扬声器</w:t>
            </w:r>
          </w:p>
        </w:tc>
        <w:tc>
          <w:tcPr>
            <w:tcW w:w="5724" w:type="dxa"/>
            <w:noWrap w:val="0"/>
            <w:vAlign w:val="center"/>
          </w:tcPr>
          <w:p w14:paraId="2739C1CD">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1.类型：不小于8" 无源同轴二分频全频音箱。</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2.频率范围(-10dB)：80-20kHz。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3.功率：≥250W。</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4.灵敏度(1W/1M )：</w:t>
            </w:r>
            <w:r>
              <w:rPr>
                <w:rFonts w:hint="eastAsia" w:ascii="仿宋_GB2312" w:hAnsi="仿宋_GB2312" w:eastAsia="仿宋_GB2312" w:cs="仿宋_GB2312"/>
                <w:i w:val="0"/>
                <w:iCs w:val="0"/>
                <w:color w:val="000000"/>
                <w:kern w:val="0"/>
                <w:sz w:val="24"/>
                <w:szCs w:val="24"/>
                <w:highlight w:val="none"/>
                <w:u w:val="none"/>
                <w:lang w:val="en-US" w:eastAsia="zh-CN" w:bidi="ar"/>
              </w:rPr>
              <w:t>≥96dB。</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5.最大声压级(1M )：≥131dB。</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6.阻抗：≥8Ω。</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7.指向角度 (水平x垂直)：≥1</w:t>
            </w:r>
            <w:r>
              <w:rPr>
                <w:rFonts w:hint="eastAsia" w:ascii="仿宋_GB2312" w:hAnsi="仿宋_GB2312" w:eastAsia="仿宋_GB2312" w:cs="仿宋_GB2312"/>
                <w:i w:val="0"/>
                <w:iCs w:val="0"/>
                <w:color w:val="000000"/>
                <w:kern w:val="0"/>
                <w:sz w:val="24"/>
                <w:szCs w:val="24"/>
                <w:u w:val="none"/>
                <w:lang w:val="en-US" w:eastAsia="zh-CN" w:bidi="ar"/>
              </w:rPr>
              <w:t>10°x100°。</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8.扬声器单元：</w:t>
            </w:r>
          </w:p>
          <w:p w14:paraId="541ED61E">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低音单元：1*8"单元，2"音圈。</w:t>
            </w:r>
          </w:p>
          <w:p w14:paraId="17B571EB">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高音单元: 1.75"压缩同轴单元。</w:t>
            </w:r>
          </w:p>
        </w:tc>
        <w:tc>
          <w:tcPr>
            <w:tcW w:w="560" w:type="dxa"/>
            <w:noWrap w:val="0"/>
            <w:vAlign w:val="center"/>
          </w:tcPr>
          <w:p w14:paraId="6D5D0DE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505" w:type="dxa"/>
            <w:noWrap w:val="0"/>
            <w:vAlign w:val="center"/>
          </w:tcPr>
          <w:p w14:paraId="068B9B5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1378B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530" w:type="dxa"/>
            <w:noWrap w:val="0"/>
            <w:vAlign w:val="center"/>
          </w:tcPr>
          <w:p w14:paraId="15E79B0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12</w:t>
            </w:r>
          </w:p>
        </w:tc>
        <w:tc>
          <w:tcPr>
            <w:tcW w:w="1186" w:type="dxa"/>
            <w:noWrap w:val="0"/>
            <w:vAlign w:val="center"/>
          </w:tcPr>
          <w:p w14:paraId="6EC04C32">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功率</w:t>
            </w:r>
          </w:p>
          <w:p w14:paraId="147A956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放大器</w:t>
            </w:r>
          </w:p>
        </w:tc>
        <w:tc>
          <w:tcPr>
            <w:tcW w:w="5724" w:type="dxa"/>
            <w:noWrap w:val="0"/>
            <w:vAlign w:val="center"/>
          </w:tcPr>
          <w:p w14:paraId="35E3F68F">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1.输出功率：1kHz, &lt;0.05％THD: 8Ω：≥2x280W；4 Ω：≥2x400W；8Ω桥接：≥650 W。</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2.频率范围(功率带宽+/-0.1dB)：20Hz-20kHz。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3.相位响应(@1W20Hz-20kHz)：+15度。</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4.总谐波失真1kHz(20Hz-20kHz)：≤0.05%。</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5.互调失真(SMPTE)：≤0.05%。</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6.阻尼系数(20Hz-500Hz@8Ω)：400：1。</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7.串扰(20Hz-20kHz)：&gt;75dB。</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8.增益(可选)：26/29/32dB。</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9.灵敏度：0.775/1.0/1.55V。</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10.信噪比：≥102dB。</w:t>
            </w:r>
          </w:p>
        </w:tc>
        <w:tc>
          <w:tcPr>
            <w:tcW w:w="560" w:type="dxa"/>
            <w:noWrap w:val="0"/>
            <w:vAlign w:val="center"/>
          </w:tcPr>
          <w:p w14:paraId="7CAFF92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098A863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22B56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530" w:type="dxa"/>
            <w:noWrap w:val="0"/>
            <w:vAlign w:val="center"/>
          </w:tcPr>
          <w:p w14:paraId="3F111E5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1186" w:type="dxa"/>
            <w:noWrap w:val="0"/>
            <w:vAlign w:val="center"/>
          </w:tcPr>
          <w:p w14:paraId="45AA68F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处理器+前级效果器</w:t>
            </w:r>
          </w:p>
        </w:tc>
        <w:tc>
          <w:tcPr>
            <w:tcW w:w="5724" w:type="dxa"/>
            <w:noWrap w:val="0"/>
            <w:vAlign w:val="center"/>
          </w:tcPr>
          <w:p w14:paraId="4503933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1.具有音箱处理器功能的卡拉OK效果器，各部分功能可独立调节。</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2.采用2Bit数据总线和32Bit DSP。</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3.音乐设有7段参量均衡。音乐到主输出高通滤波器：12dB/24dB(0Hz-303Hz)。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4.话筒设有15段参量均衡。有麦克风压限功能。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5.主输出设有5段参量均衡。有压缩限幅器。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6.中置输出，后置输出及超低均设有3段参量均衡。</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7.技术参数：</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最大输入电平：4V(RMS)；最大输出电平：4V(RMS)；音乐通道增益：MAX：12dB；麦克风灵敏度：64mV(Out：4V)；信噪比：&gt;80d</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输入电压：-220V，50Hz。  </w:t>
            </w:r>
          </w:p>
        </w:tc>
        <w:tc>
          <w:tcPr>
            <w:tcW w:w="560" w:type="dxa"/>
            <w:noWrap w:val="0"/>
            <w:vAlign w:val="center"/>
          </w:tcPr>
          <w:p w14:paraId="0E9BE61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48F5BC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0F6F1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CE47FC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186" w:type="dxa"/>
            <w:noWrap w:val="0"/>
            <w:vAlign w:val="center"/>
          </w:tcPr>
          <w:p w14:paraId="1E33449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双通道无线手持</w:t>
            </w:r>
          </w:p>
          <w:p w14:paraId="0296B6E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话筒</w:t>
            </w:r>
          </w:p>
        </w:tc>
        <w:tc>
          <w:tcPr>
            <w:tcW w:w="5724" w:type="dxa"/>
            <w:noWrap w:val="0"/>
            <w:vAlign w:val="center"/>
          </w:tcPr>
          <w:p w14:paraId="72088C7B">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1.载波频段：UHF620-934MHz。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2.接收天线：后置分离式设计。</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3.接收频道：双频道。</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4.预设频率数：第1～6群组各预设8个无条件限制的互不干扰频率，第7～10群组各预设16个互不干扰频率，共预设112个精挑的频率组合。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5.接收方式：CPU控制自动选讯接收。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6.振荡模式：PLL电路，频率稳定度≤0.005%（-10+60°C）。</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7.实用灵敏度：输入10dBμV时，S/N&gt;80dB。</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8.最大偏移度：±68KHz。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9.综合S/N比：&gt;106dB(A)。</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10.综合T.H.D.&lt;0.5% @ 1KHz。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11.综合频率响应：50Hz-18KHz。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12.静音控制模式：『音码及噪声锁定』双重静音控制。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13.搭配手持ACT118H，以ACT功能自动与接收机频宽同步。</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14.ACT自动锁定工作频道，输出功率：30mW（可依照使用当地电波法规变更）。 </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15.谐波辐射：&lt;-55dBc。 </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16.最大输入音压：140dB SPL。 </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 xml:space="preserve">17.操作显示器：具有LCD显示电池容量、频道及错误讯息。 </w:t>
            </w:r>
          </w:p>
        </w:tc>
        <w:tc>
          <w:tcPr>
            <w:tcW w:w="560" w:type="dxa"/>
            <w:noWrap w:val="0"/>
            <w:vAlign w:val="center"/>
          </w:tcPr>
          <w:p w14:paraId="7019A39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7866D54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E66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48F0F05">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c>
          <w:tcPr>
            <w:tcW w:w="1186" w:type="dxa"/>
            <w:noWrap w:val="0"/>
            <w:vAlign w:val="center"/>
          </w:tcPr>
          <w:p w14:paraId="5615B760">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电源</w:t>
            </w:r>
          </w:p>
          <w:p w14:paraId="0E50DA6D">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时序器</w:t>
            </w:r>
          </w:p>
        </w:tc>
        <w:tc>
          <w:tcPr>
            <w:tcW w:w="5724" w:type="dxa"/>
            <w:noWrap w:val="0"/>
            <w:vAlign w:val="center"/>
          </w:tcPr>
          <w:p w14:paraId="44DA7298">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一.功能要求</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1.≥8路电源时序控制，每路延时1秒。</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2.整机容量</w:t>
            </w:r>
            <w:r>
              <w:rPr>
                <w:rFonts w:hint="eastAsia" w:ascii="仿宋_GB2312" w:hAnsi="仿宋_GB2312" w:eastAsia="仿宋_GB2312" w:cs="仿宋_GB2312"/>
                <w:i w:val="0"/>
                <w:iCs w:val="0"/>
                <w:color w:val="000000"/>
                <w:kern w:val="0"/>
                <w:sz w:val="24"/>
                <w:szCs w:val="24"/>
                <w:highlight w:val="none"/>
                <w:u w:val="none"/>
                <w:lang w:val="en-US" w:eastAsia="zh-CN" w:bidi="ar"/>
              </w:rPr>
              <w:t>≥32A。</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3.每路输出AC220V(10A)采用国标五孔插座。</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4.MCU控制的智能化设计，具有标准RS232 串口控制功能，连接集控系统。</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5.面板开关控制，可选钥匙锁。</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 xml:space="preserve">6.具有外控和级联控口。(REM IN和STATUS OUT)。 </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二.技术参数</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1.结构：≥1</w:t>
            </w:r>
            <w:r>
              <w:rPr>
                <w:rFonts w:hint="eastAsia" w:ascii="仿宋_GB2312" w:hAnsi="仿宋_GB2312" w:eastAsia="仿宋_GB2312" w:cs="仿宋_GB2312"/>
                <w:i w:val="0"/>
                <w:iCs w:val="0"/>
                <w:color w:val="000000"/>
                <w:kern w:val="0"/>
                <w:sz w:val="24"/>
                <w:szCs w:val="24"/>
                <w:u w:val="none"/>
                <w:lang w:val="en-US" w:eastAsia="zh-CN" w:bidi="ar"/>
              </w:rPr>
              <w:t>9英寸，1U标准机箱，黑色铝合金面。</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2.电源：AC 110V/AC 220V。</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3.总容量：最大32A。</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4.输出：频道1-8，10A国标五孔插座。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5.面板控制：时序控制开关。</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6.外部控制：DC5-24V电压信号控制，标准RS232串口。</w:t>
            </w:r>
          </w:p>
        </w:tc>
        <w:tc>
          <w:tcPr>
            <w:tcW w:w="560" w:type="dxa"/>
            <w:noWrap w:val="0"/>
            <w:vAlign w:val="center"/>
          </w:tcPr>
          <w:p w14:paraId="6064782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F53C37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16FBC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6F58FE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w:t>
            </w:r>
          </w:p>
        </w:tc>
        <w:tc>
          <w:tcPr>
            <w:tcW w:w="1186" w:type="dxa"/>
            <w:noWrap w:val="0"/>
            <w:vAlign w:val="center"/>
          </w:tcPr>
          <w:p w14:paraId="15C43E7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机柜</w:t>
            </w:r>
          </w:p>
        </w:tc>
        <w:tc>
          <w:tcPr>
            <w:tcW w:w="5724" w:type="dxa"/>
            <w:noWrap w:val="0"/>
            <w:vAlign w:val="center"/>
          </w:tcPr>
          <w:p w14:paraId="262AE29A">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1.0m机柜，玻璃门带锁。</w:t>
            </w:r>
          </w:p>
        </w:tc>
        <w:tc>
          <w:tcPr>
            <w:tcW w:w="560" w:type="dxa"/>
            <w:noWrap w:val="0"/>
            <w:vAlign w:val="center"/>
          </w:tcPr>
          <w:p w14:paraId="3C921C1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42D8A3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22FAF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4335B3C">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17</w:t>
            </w:r>
          </w:p>
        </w:tc>
        <w:tc>
          <w:tcPr>
            <w:tcW w:w="1186" w:type="dxa"/>
            <w:noWrap w:val="0"/>
            <w:vAlign w:val="center"/>
          </w:tcPr>
          <w:p w14:paraId="1BF745C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辅材</w:t>
            </w:r>
          </w:p>
        </w:tc>
        <w:tc>
          <w:tcPr>
            <w:tcW w:w="5724" w:type="dxa"/>
            <w:noWrap w:val="0"/>
            <w:vAlign w:val="center"/>
          </w:tcPr>
          <w:p w14:paraId="502EA80B">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含电源线、音箱线、音频信号线、穿线管、接插头（卡侬头，莲花，6.35mm，Speaker），舞台地插等。</w:t>
            </w:r>
          </w:p>
        </w:tc>
        <w:tc>
          <w:tcPr>
            <w:tcW w:w="560" w:type="dxa"/>
            <w:noWrap w:val="0"/>
            <w:vAlign w:val="center"/>
          </w:tcPr>
          <w:p w14:paraId="2DA0DA8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053CD5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批</w:t>
            </w:r>
          </w:p>
        </w:tc>
      </w:tr>
      <w:tr w14:paraId="4E6F3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6D964C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18</w:t>
            </w:r>
          </w:p>
        </w:tc>
        <w:tc>
          <w:tcPr>
            <w:tcW w:w="1186" w:type="dxa"/>
            <w:noWrap w:val="0"/>
            <w:vAlign w:val="center"/>
          </w:tcPr>
          <w:p w14:paraId="3441986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安装调试费</w:t>
            </w:r>
          </w:p>
        </w:tc>
        <w:tc>
          <w:tcPr>
            <w:tcW w:w="5724" w:type="dxa"/>
            <w:noWrap w:val="0"/>
            <w:vAlign w:val="center"/>
          </w:tcPr>
          <w:p w14:paraId="78E81E4B">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安装人工运输费用等</w:t>
            </w:r>
          </w:p>
        </w:tc>
        <w:tc>
          <w:tcPr>
            <w:tcW w:w="560" w:type="dxa"/>
            <w:noWrap w:val="0"/>
            <w:vAlign w:val="center"/>
          </w:tcPr>
          <w:p w14:paraId="7B55D1A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7E35A6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7669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4B5A5E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1186" w:type="dxa"/>
            <w:noWrap w:val="0"/>
            <w:vAlign w:val="center"/>
          </w:tcPr>
          <w:p w14:paraId="7A8E85F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音乐凳</w:t>
            </w:r>
          </w:p>
        </w:tc>
        <w:tc>
          <w:tcPr>
            <w:tcW w:w="5724" w:type="dxa"/>
            <w:noWrap w:val="0"/>
            <w:vAlign w:val="center"/>
          </w:tcPr>
          <w:p w14:paraId="7CAE025E">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≥宽450mm*深450mm*高360mm。</w:t>
            </w:r>
          </w:p>
        </w:tc>
        <w:tc>
          <w:tcPr>
            <w:tcW w:w="560" w:type="dxa"/>
            <w:noWrap w:val="0"/>
            <w:vAlign w:val="center"/>
          </w:tcPr>
          <w:p w14:paraId="76D0532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50</w:t>
            </w:r>
          </w:p>
        </w:tc>
        <w:tc>
          <w:tcPr>
            <w:tcW w:w="505" w:type="dxa"/>
            <w:noWrap w:val="0"/>
            <w:vAlign w:val="center"/>
          </w:tcPr>
          <w:p w14:paraId="79078D2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31A52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DCD54E6">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c>
          <w:tcPr>
            <w:tcW w:w="1186" w:type="dxa"/>
            <w:noWrap w:val="0"/>
            <w:vAlign w:val="center"/>
          </w:tcPr>
          <w:p w14:paraId="4F66AF2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钢琴</w:t>
            </w:r>
          </w:p>
        </w:tc>
        <w:tc>
          <w:tcPr>
            <w:tcW w:w="5724" w:type="dxa"/>
            <w:shd w:val="clear" w:color="auto" w:fill="auto"/>
            <w:noWrap w:val="0"/>
            <w:vAlign w:val="center"/>
          </w:tcPr>
          <w:p w14:paraId="45431B58">
            <w:pPr>
              <w:keepNext w:val="0"/>
              <w:keepLines w:val="0"/>
              <w:widowControl/>
              <w:suppressLineNumbers w:val="0"/>
              <w:jc w:val="left"/>
              <w:textAlignment w:val="center"/>
              <w:rPr>
                <w:rFonts w:hint="eastAsia" w:ascii="仿宋_GB2312" w:hAnsi="仿宋_GB2312" w:eastAsia="仿宋_GB2312" w:cs="仿宋_GB2312"/>
                <w:i w:val="0"/>
                <w:iCs w:val="0"/>
                <w:color w:val="000000"/>
                <w:kern w:val="2"/>
                <w:sz w:val="24"/>
                <w:szCs w:val="24"/>
                <w:u w:val="none"/>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1.规格：根据GB/T 10159-2023《钢琴》要求检测：琴体标注长度≥148cm。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2.声学品质：根据GB/T 10159-2023《钢琴》要求检测：标准音为445Hz±0.5Hz范围内；音准稳定性≤3音分。</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3.演奏性能：根据GB/T 10159-2023《钢琴》要求检测：白键下沉深度9.5-11.0mm范围内；琴键下降负荷0.60-0.80N范围内；回升负荷0.20-0.30N范围内。</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4.外观尺寸：长≥148cm，宽≥150cm，高≥99cm。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5.铁板：传统翻砂铸造工艺制造的铁板，铁板长度：根据GB/T 10159-2023《钢琴》要求检测：≥118cm。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6.琴弦：中高音区裸弦采用抛光琴弦，表面有防锈涂层；低音区琴弦以钢弦为芯线，外层用纯铜弦手工缠绕最大有效弦长≥110cm。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7.音板：精选鱼鳞云杉按不同声部的振动而配作加工的非规则不等厚加强型实木音板。</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肋木：与音板相同材质的木材，肋木末端完全延伸至音板垫边缘。数量不少于9根。</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8.弦轴板：由多层硬质木材交叉粘合而成，木材纹理顺直对称。</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9.弦码：采用弯压工艺，层叠弯压成型，最大程度保留木材原有纹理，利于音的传导。</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背柱支架：不少于3根背柱，每根背柱截面尺寸不低于9*6cm。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10.键盘材质：采用鱼鳞松实木键板，配置亚光防滑黑键。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键盘精度：八度音程白键宽度165±0.3mm范围内；白键前端长度51.0mm±0.3mm范围内；黑键上表面宽度10.0mm±0.3mm范围内；黑键底面宽度11.5mm±0.3mm范围内；黑键有效长度95.0mm±0.3mm范围内；黑键高出白键面11.5-13.0mm范围内；白键间隙0.6-1.0mm范围内。</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12.弦槌：加厚纯羊毛毡，弦槌木芯使用桃花芯木。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13.击弦系统：精选鹅耳枥木制作。</w:t>
            </w:r>
          </w:p>
        </w:tc>
        <w:tc>
          <w:tcPr>
            <w:tcW w:w="560" w:type="dxa"/>
            <w:noWrap w:val="0"/>
            <w:vAlign w:val="center"/>
          </w:tcPr>
          <w:p w14:paraId="3D93F57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035496C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602254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08242C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21</w:t>
            </w:r>
          </w:p>
        </w:tc>
        <w:tc>
          <w:tcPr>
            <w:tcW w:w="1186" w:type="dxa"/>
            <w:noWrap w:val="0"/>
            <w:vAlign w:val="center"/>
          </w:tcPr>
          <w:p w14:paraId="22B4B53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指挥台（含指挥棒）</w:t>
            </w:r>
          </w:p>
        </w:tc>
        <w:tc>
          <w:tcPr>
            <w:tcW w:w="5724" w:type="dxa"/>
            <w:noWrap w:val="0"/>
            <w:vAlign w:val="center"/>
          </w:tcPr>
          <w:p w14:paraId="3CE251FF">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1.材质：上部为不锈钢支架，底部为实木。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2.尺寸：长</w:t>
            </w:r>
            <w:r>
              <w:rPr>
                <w:rFonts w:hint="eastAsia" w:ascii="仿宋_GB2312" w:hAnsi="仿宋_GB2312" w:eastAsia="仿宋_GB2312" w:cs="仿宋_GB2312"/>
                <w:i w:val="0"/>
                <w:iCs w:val="0"/>
                <w:color w:val="000000"/>
                <w:kern w:val="0"/>
                <w:sz w:val="24"/>
                <w:szCs w:val="24"/>
                <w:highlight w:val="none"/>
                <w:u w:val="none"/>
                <w:lang w:val="en-US" w:eastAsia="zh-CN" w:bidi="ar"/>
              </w:rPr>
              <w:t>≥1200mm，宽度≥1000mm，高度≥220mm。</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3.表面平整平滑无毛刺，各部件衔接牢固。</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4.板材选用加厚进口橡胶木≥1</w:t>
            </w:r>
            <w:r>
              <w:rPr>
                <w:rFonts w:hint="eastAsia" w:ascii="仿宋_GB2312" w:hAnsi="仿宋_GB2312" w:eastAsia="仿宋_GB2312" w:cs="仿宋_GB2312"/>
                <w:i w:val="0"/>
                <w:iCs w:val="0"/>
                <w:color w:val="000000"/>
                <w:kern w:val="0"/>
                <w:sz w:val="24"/>
                <w:szCs w:val="24"/>
                <w:u w:val="none"/>
                <w:lang w:val="en-US" w:eastAsia="zh-CN" w:bidi="ar"/>
              </w:rPr>
              <w:t>8mm厚,环保清漆多遍喷涂，防潮防腐。</w:t>
            </w:r>
          </w:p>
        </w:tc>
        <w:tc>
          <w:tcPr>
            <w:tcW w:w="560" w:type="dxa"/>
            <w:noWrap w:val="0"/>
            <w:vAlign w:val="center"/>
          </w:tcPr>
          <w:p w14:paraId="6DA21E3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BE61DC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06EEA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A2F11A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22</w:t>
            </w:r>
          </w:p>
        </w:tc>
        <w:tc>
          <w:tcPr>
            <w:tcW w:w="1186" w:type="dxa"/>
            <w:noWrap w:val="0"/>
            <w:vAlign w:val="center"/>
          </w:tcPr>
          <w:p w14:paraId="3A09C37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音乐</w:t>
            </w:r>
          </w:p>
          <w:p w14:paraId="6647DC7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节拍器</w:t>
            </w:r>
          </w:p>
        </w:tc>
        <w:tc>
          <w:tcPr>
            <w:tcW w:w="5724" w:type="dxa"/>
            <w:noWrap w:val="0"/>
            <w:vAlign w:val="center"/>
          </w:tcPr>
          <w:p w14:paraId="01AC6071">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1.机械式节拍器，摆杆左右摆动自然、顺畅，无大小、快慢、停顿等现象。</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2.节拍器外壳件光亮、整洁，色泽基本均匀，无明显的色差、损伤、斑痕等缺陷存在。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3.透明罩脱卸方便，固定可靠，透明度高，无损伤；滑块上沿与刻字板上对应刻度线基本齐平，表面光亮耐磨，定位可靠，滑动顺畅。</w:t>
            </w:r>
          </w:p>
        </w:tc>
        <w:tc>
          <w:tcPr>
            <w:tcW w:w="560" w:type="dxa"/>
            <w:noWrap w:val="0"/>
            <w:vAlign w:val="center"/>
          </w:tcPr>
          <w:p w14:paraId="5CD9F7C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D4CCA3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003E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530" w:type="dxa"/>
            <w:noWrap w:val="0"/>
            <w:vAlign w:val="center"/>
          </w:tcPr>
          <w:p w14:paraId="4C62F6A7">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23</w:t>
            </w:r>
          </w:p>
        </w:tc>
        <w:tc>
          <w:tcPr>
            <w:tcW w:w="1186" w:type="dxa"/>
            <w:noWrap w:val="0"/>
            <w:vAlign w:val="center"/>
          </w:tcPr>
          <w:p w14:paraId="5A488AD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音叉</w:t>
            </w:r>
          </w:p>
        </w:tc>
        <w:tc>
          <w:tcPr>
            <w:tcW w:w="5724" w:type="dxa"/>
            <w:noWrap w:val="0"/>
            <w:vAlign w:val="center"/>
          </w:tcPr>
          <w:p w14:paraId="5974E3AA">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钢制，</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440Hz。</w:t>
            </w:r>
          </w:p>
        </w:tc>
        <w:tc>
          <w:tcPr>
            <w:tcW w:w="560" w:type="dxa"/>
            <w:noWrap w:val="0"/>
            <w:vAlign w:val="center"/>
          </w:tcPr>
          <w:p w14:paraId="5530C94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6</w:t>
            </w:r>
          </w:p>
        </w:tc>
        <w:tc>
          <w:tcPr>
            <w:tcW w:w="505" w:type="dxa"/>
            <w:noWrap w:val="0"/>
            <w:vAlign w:val="center"/>
          </w:tcPr>
          <w:p w14:paraId="214D127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55EA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F9C6F58">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24</w:t>
            </w:r>
          </w:p>
        </w:tc>
        <w:tc>
          <w:tcPr>
            <w:tcW w:w="1186" w:type="dxa"/>
            <w:noWrap w:val="0"/>
            <w:vAlign w:val="center"/>
          </w:tcPr>
          <w:p w14:paraId="2EF5075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沙锤</w:t>
            </w:r>
          </w:p>
        </w:tc>
        <w:tc>
          <w:tcPr>
            <w:tcW w:w="5724" w:type="dxa"/>
            <w:noWrap w:val="0"/>
            <w:vAlign w:val="center"/>
          </w:tcPr>
          <w:p w14:paraId="2EF6711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1.技术要求：每对2个，每个由锤球和手柄组成。</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2.锤球用椰壳制成，呈空心椭球形，内装铁砂，木制手柄，手柄长</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150mm，长度约为260mm，直径约为100mm。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3.手柄与锤球连接牢固，外表颜色柔和，表面光滑。</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4.演奏时，手持沙锤摇动，应发出“嚓嚓”声，不得有其他噪声。</w:t>
            </w:r>
          </w:p>
        </w:tc>
        <w:tc>
          <w:tcPr>
            <w:tcW w:w="560" w:type="dxa"/>
            <w:noWrap w:val="0"/>
            <w:vAlign w:val="center"/>
          </w:tcPr>
          <w:p w14:paraId="7FDF3C1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783B400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对</w:t>
            </w:r>
          </w:p>
        </w:tc>
      </w:tr>
      <w:tr w14:paraId="3394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0F3B3F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25</w:t>
            </w:r>
          </w:p>
        </w:tc>
        <w:tc>
          <w:tcPr>
            <w:tcW w:w="1186" w:type="dxa"/>
            <w:noWrap w:val="0"/>
            <w:vAlign w:val="center"/>
          </w:tcPr>
          <w:p w14:paraId="005CC314">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摇铃</w:t>
            </w:r>
          </w:p>
          <w:p w14:paraId="32A85BB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（串铃）</w:t>
            </w:r>
          </w:p>
        </w:tc>
        <w:tc>
          <w:tcPr>
            <w:tcW w:w="5724" w:type="dxa"/>
            <w:noWrap w:val="0"/>
            <w:vAlign w:val="center"/>
          </w:tcPr>
          <w:p w14:paraId="4AAF9577">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1.7铃皮带手握铃，木质手柄，不锈加厚铃铛，摇动音色响亮。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2.长约10cm。</w:t>
            </w:r>
          </w:p>
        </w:tc>
        <w:tc>
          <w:tcPr>
            <w:tcW w:w="560" w:type="dxa"/>
            <w:noWrap w:val="0"/>
            <w:vAlign w:val="center"/>
          </w:tcPr>
          <w:p w14:paraId="12E1E99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5687137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405A0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9A92485">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26</w:t>
            </w:r>
          </w:p>
        </w:tc>
        <w:tc>
          <w:tcPr>
            <w:tcW w:w="1186" w:type="dxa"/>
            <w:noWrap w:val="0"/>
            <w:vAlign w:val="center"/>
          </w:tcPr>
          <w:p w14:paraId="0D28C02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双响筒</w:t>
            </w:r>
          </w:p>
        </w:tc>
        <w:tc>
          <w:tcPr>
            <w:tcW w:w="5724" w:type="dxa"/>
            <w:noWrap w:val="0"/>
            <w:vAlign w:val="center"/>
          </w:tcPr>
          <w:p w14:paraId="5CAE2487">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1.木制。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2.圆筒形，筒长约190mm，直径</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33mm，两端掏孔、开缝。</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3.附插把、打棒各一支,棒长约为155mm。音质响亮清脆。</w:t>
            </w:r>
          </w:p>
        </w:tc>
        <w:tc>
          <w:tcPr>
            <w:tcW w:w="560" w:type="dxa"/>
            <w:noWrap w:val="0"/>
            <w:vAlign w:val="center"/>
          </w:tcPr>
          <w:p w14:paraId="662D8D7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656C35C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副</w:t>
            </w:r>
          </w:p>
        </w:tc>
      </w:tr>
      <w:tr w14:paraId="10E2E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B7F8995">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27</w:t>
            </w:r>
          </w:p>
        </w:tc>
        <w:tc>
          <w:tcPr>
            <w:tcW w:w="1186" w:type="dxa"/>
            <w:noWrap w:val="0"/>
            <w:vAlign w:val="center"/>
          </w:tcPr>
          <w:p w14:paraId="5AE9527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响板</w:t>
            </w:r>
          </w:p>
        </w:tc>
        <w:tc>
          <w:tcPr>
            <w:tcW w:w="5724" w:type="dxa"/>
            <w:noWrap w:val="0"/>
            <w:vAlign w:val="center"/>
          </w:tcPr>
          <w:p w14:paraId="2464C9FC">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1.木制。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2.两个为一副，音色清脆、响亮，适合抓握。</w:t>
            </w:r>
          </w:p>
        </w:tc>
        <w:tc>
          <w:tcPr>
            <w:tcW w:w="560" w:type="dxa"/>
            <w:noWrap w:val="0"/>
            <w:vAlign w:val="center"/>
          </w:tcPr>
          <w:p w14:paraId="370A4C8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BD0323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6597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F46E68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28</w:t>
            </w:r>
          </w:p>
        </w:tc>
        <w:tc>
          <w:tcPr>
            <w:tcW w:w="1186" w:type="dxa"/>
            <w:noWrap w:val="0"/>
            <w:vAlign w:val="center"/>
          </w:tcPr>
          <w:p w14:paraId="257971C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扁鼓</w:t>
            </w:r>
          </w:p>
        </w:tc>
        <w:tc>
          <w:tcPr>
            <w:tcW w:w="5724" w:type="dxa"/>
            <w:noWrap w:val="0"/>
            <w:vAlign w:val="center"/>
          </w:tcPr>
          <w:p w14:paraId="422400FF">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1.圆形，木框，两面蒙牛皮，用绳索绷紧。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2.鼓面直径37cm～45cm。</w:t>
            </w:r>
          </w:p>
        </w:tc>
        <w:tc>
          <w:tcPr>
            <w:tcW w:w="560" w:type="dxa"/>
            <w:noWrap w:val="0"/>
            <w:vAlign w:val="center"/>
          </w:tcPr>
          <w:p w14:paraId="2D8D754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D6311C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21E0A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450D69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29</w:t>
            </w:r>
          </w:p>
        </w:tc>
        <w:tc>
          <w:tcPr>
            <w:tcW w:w="1186" w:type="dxa"/>
            <w:noWrap w:val="0"/>
            <w:vAlign w:val="center"/>
          </w:tcPr>
          <w:p w14:paraId="5242836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堂鼓</w:t>
            </w:r>
          </w:p>
        </w:tc>
        <w:tc>
          <w:tcPr>
            <w:tcW w:w="5724" w:type="dxa"/>
            <w:noWrap w:val="0"/>
            <w:vAlign w:val="center"/>
          </w:tcPr>
          <w:p w14:paraId="2C16CE67">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1.木框，牛皮鼓面。</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2.直径22cm～32cm，高33cm，带架。</w:t>
            </w:r>
          </w:p>
        </w:tc>
        <w:tc>
          <w:tcPr>
            <w:tcW w:w="560" w:type="dxa"/>
            <w:noWrap w:val="0"/>
            <w:vAlign w:val="center"/>
          </w:tcPr>
          <w:p w14:paraId="67A7DCF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14EF080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4FA70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2F2791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w:t>
            </w:r>
          </w:p>
        </w:tc>
        <w:tc>
          <w:tcPr>
            <w:tcW w:w="1186" w:type="dxa"/>
            <w:noWrap w:val="0"/>
            <w:vAlign w:val="center"/>
          </w:tcPr>
          <w:p w14:paraId="30B5C42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中虎音锣</w:t>
            </w:r>
          </w:p>
        </w:tc>
        <w:tc>
          <w:tcPr>
            <w:tcW w:w="5724" w:type="dxa"/>
            <w:noWrap w:val="0"/>
            <w:vAlign w:val="center"/>
          </w:tcPr>
          <w:p w14:paraId="712FD3E0">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响铜制，直径约30cm，重量约为1.6斤，带锤。</w:t>
            </w:r>
          </w:p>
        </w:tc>
        <w:tc>
          <w:tcPr>
            <w:tcW w:w="560" w:type="dxa"/>
            <w:noWrap w:val="0"/>
            <w:vAlign w:val="center"/>
          </w:tcPr>
          <w:p w14:paraId="0E3F5859">
            <w:pPr>
              <w:keepNext w:val="0"/>
              <w:keepLines w:val="0"/>
              <w:widowControl/>
              <w:suppressLineNumbers w:val="0"/>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39B6500C">
            <w:pPr>
              <w:keepNext w:val="0"/>
              <w:keepLines w:val="0"/>
              <w:widowControl/>
              <w:suppressLineNumbers w:val="0"/>
              <w:jc w:val="center"/>
              <w:textAlignment w:val="center"/>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napToGrid/>
                <w:color w:val="auto"/>
                <w:sz w:val="24"/>
                <w:szCs w:val="24"/>
                <w:lang w:val="en-US" w:eastAsia="zh-CN" w:bidi="ar-SA"/>
              </w:rPr>
              <w:t>个</w:t>
            </w:r>
          </w:p>
        </w:tc>
      </w:tr>
      <w:tr w14:paraId="35A4E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48C86D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31</w:t>
            </w:r>
          </w:p>
        </w:tc>
        <w:tc>
          <w:tcPr>
            <w:tcW w:w="1186" w:type="dxa"/>
            <w:noWrap w:val="0"/>
            <w:vAlign w:val="center"/>
          </w:tcPr>
          <w:p w14:paraId="715E1B29">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小锣</w:t>
            </w:r>
          </w:p>
        </w:tc>
        <w:tc>
          <w:tcPr>
            <w:tcW w:w="5724" w:type="dxa"/>
            <w:noWrap w:val="0"/>
            <w:vAlign w:val="center"/>
          </w:tcPr>
          <w:p w14:paraId="68B38F5F">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响铜制，直径约22cm，重量约为0.9斤，带锤。</w:t>
            </w:r>
          </w:p>
        </w:tc>
        <w:tc>
          <w:tcPr>
            <w:tcW w:w="560" w:type="dxa"/>
            <w:noWrap w:val="0"/>
            <w:vAlign w:val="center"/>
          </w:tcPr>
          <w:p w14:paraId="34AF832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0A6CF3C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424E0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8505" w:type="dxa"/>
            <w:gridSpan w:val="5"/>
            <w:noWrap w:val="0"/>
            <w:vAlign w:val="center"/>
          </w:tcPr>
          <w:p w14:paraId="48B292E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（二）美术教室</w:t>
            </w:r>
          </w:p>
        </w:tc>
      </w:tr>
      <w:tr w14:paraId="51D3F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8E1984D">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186" w:type="dxa"/>
            <w:noWrap w:val="0"/>
            <w:vAlign w:val="center"/>
          </w:tcPr>
          <w:p w14:paraId="6DAF02D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智慧黑板</w:t>
            </w:r>
          </w:p>
        </w:tc>
        <w:tc>
          <w:tcPr>
            <w:tcW w:w="5724" w:type="dxa"/>
            <w:noWrap w:val="0"/>
            <w:vAlign w:val="center"/>
          </w:tcPr>
          <w:p w14:paraId="23961111">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一.整体设计</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1.设备外壳材质为全金属，外观采用三拼接平面一体化设计，其整体尺寸≥86寸。</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2.主屏可直接使用普通粉笔进行书写操作。</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3.整机两侧的副屏不仅能够使用普通粉笔，还支持液体粉笔、成膜笔等多种媒介进行板书书写。</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4.整机视网膜蓝光危害（蓝光加权辐射亮度LB）满足RG0级别。</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5.整机具备高级音效设置功能，可对左右声道的平衡进行调节；在中低频段（125Hz-1KHz）和高频段（2KHz-16KHz），均可在-12dB至12dB的范围内进行音效调节。具备AI环绕声功能，支持三档强弱调节。</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6.支持标准、听力、观影和AI空间感知音效模式，AI空间感知音效模式可通过内置麦克风采集教室物理环境声音，自动生成符合当前教室物理环境的频段、音量、音效。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7.整机CPU芯片，WIFI与蓝牙芯片、摄像头图像处理芯片、均采用国产自主芯片。</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8.整机内置非独立外扩展的8阵列麦克风，拾音距离≥12m。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9.侧置接口包含2个HDMI接口、1个RS232接口、1个USB接口用于输入；1个音频输出接口、1个触控USB输出接口用于输出；前置输入接口设有3个USB接口，其中包含1个Type-C接口和2个普通USB接口。</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10.整机具备熄屏扩声功能，在关闭显示部分的情况下可播放音频及本地扩音。</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11.整机设备内置2.2声道扬声器，位于设备上边框，顶置朝前发声，12W高音扬声器2个，上朝向30W中低音扬声器2个，最大功率≥84W。</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12..整机无线模块（Wi-Fi和蓝牙）采用独立模块化设计，无需拆卸整机后壳即可独立拆装。</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二.整机功能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1.整机关机状态下，通过长按电源键进入设置界面后，可点击屏幕选择故障检测、系统还原功能，系统还原可单独还原PC系统，单独还原整机系统。</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2.整机内置非独立摄像头，摄像头数量≥1个，可拍摄≥4800万像素数的照片。整机支持通过人脸识别进行登录账号。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3.整机全通道侧边栏快捷菜单至少包含如下小工具：批注、降半屏、截屏、放大镜、倒计时、日历、聚光灯、秒表、冻屏、倒数日、答题、节拍器。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4.支持自定义图像设置，可对对比度、屏幕色温、图像亮度、亮度范围、色彩空间调节设置。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5.支持智能板擦功能，系统可根据触控物体的形状自动识别出实物板擦，可擦除电子白板中的内容，无需依赖外部电子设备。</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6.整机支持蓝牙Bluetooth5.4标准，Wi-Fi制式支持IEEE802.11a/b/g/n/ac/ax；支持版本Wi-Fi6。</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7.整机内置传屏接收模块，整机不需要连接任何附加设备，可实现外部电脑、手机设备的音视频信号实时传输到整机上；电脑传屏时，支持触摸回传，在屏幕上部显示传屏工具栏。</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8.整机内置文件传输应用，支持通过扫码、wifi直连两种方式与手机进行握手连接，实现文件传输功能。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9.整机侧边栏内置自习工具，通过整机麦克风监测教室中学生音量大小，当学生音量大于阈值时，屏幕自动弹窗提醒进行自习纪律干预。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10.整机自带AI书写美化能力，智能识别批注的书写轨迹，进行笔锋智能美化，模拟纸上书写的起笔、行笔和收笔效果。</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11.整机内置AI智能体，根据教学和学习需求可创建，支持个性化设定角色信息包括角色性格、技能与头像信息，支持语音和文字两种方式与智能体进行对话交互，创建的智能体可上传到本校资源进行共享使用。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三.白板软件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1.提供拼音卡片、古诗词、汉字卡片、中文听写、字母卡片、英汉词典、英文听写、化学实验、化学方程式、物理实验等至少15种学科工具，可-键插入课件。教学软件提供备课及授课模式，方便老师教学。</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2.具备交互表格功能，课件可插入表格，预置不少于5种表格样式，支持边框、底纹设置，可合并单元格。表格支持输入文本，且根据文本内容可一键自动调整行列宽高。表格通过表 格首行首列交接处的按键可一键增加行列。具备遮罩功能，表格中任一单元格可添加遮罩掩盖单元格内容授课模式点击即可取消遮罩，用于教师交互式教学。</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3.支持对多对象的叠放层级、对齐方式进行设置，可批量组合、锁定课件对象。对象移动时自动弹出对齐线及等距线辅助排版。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4.支持给课件内所有的元素对象创建超链接，可链接到对象所在课件的相关页面、网页。</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提供直线、箭头、正方形、圆角四边形、平行四边形、圆形、等腰三角形、直角三角形、菱形、梯形、五边形等基本几何图形，以及对话框、五角星、大括号、旗子等特殊图形。特殊图形插入后支持顶点位置编辑；图形总数量不少于40种，可直接插入课件供教师使用。图形具备旋转、镜像克隆、多图形等距对齐等功能，供教师完成图形排版。支持对图形样式设置：图形颜色、阴影、倒影、透明度、边框等样式设置；支持图形旋转中心调整。</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6.支持将互动课件导出为pptx、pdf、H5或web链接。导出的课件支持在多终端(包含windows、Macos、iOS、安卓、麒麟桌面操作系统)进行二次编辑。</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支持创建智能选词填空游戏，填空选项支持并列选项，并列选项支持答案互换，教师可编辑填空题、题干以及相应的答案选项，将选项拖到对应题干空白处，系统自动判断答案正误。系统提供不少于10种游戏模板，且模板样式支持自定义修改。</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8.内置不少于70个课件主题模板供教师选用，且教师可自定义课件背景。</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支持插入文本框输入文本。支持文本样式设置：字体、字号、颜色、加粗、倾斜、下划线、上下角标、项目符号。支持段落样式设置：顶部对齐、垂直居中对齐、底端对齐、行高、文本缩进等进行设置。文本、段落的样式支  持格式刷复制。预置不少于15种艺术字效果，用来调用美化课件。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10.支持PPT的原生解析，教师可将pptx 课件转化为互动课件。支持单份导入的导入方式，保留pptx原文件中的文字、图片、表格等对象及动画的可编辑性，并可为课件增加互动教学元素。</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11.内置图片处理功能，无需借助图片处理软件，可对课件内的图片进行抠图，图片主体处理后边缘无明显毛边。内置图片裁切功能，无需调用截图工具，可直接对课件内的图片进行裁切，裁切面积可自由调整。</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12.提供至少30种应用于文本、形状、图片等课件元素的触发动画。可对动画的设置触发条件、动画声效、动画时长、动画延迟和动画方向进行自定义设置。支持对任意课件元素自定义路径动画，可自由绘制动画移动轨迹，使课件元素沿轨迹路径进行移动。一个课件元素支持同时设置多组出现、消失、路径动画。</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13.能够为教师提供100T的云存储空间，教师可在个人云空间中上传存储互动课件、云教案。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14.为使用方全体教师配备个人账号，形成一体的信息化教学账号体系；根据教师账号信息将教师个人云空间匹配至对应学校、学科校本资源库。</w:t>
            </w:r>
          </w:p>
        </w:tc>
        <w:tc>
          <w:tcPr>
            <w:tcW w:w="560" w:type="dxa"/>
            <w:noWrap w:val="0"/>
            <w:vAlign w:val="center"/>
          </w:tcPr>
          <w:p w14:paraId="28507EB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2F8759A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064F0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B640D19">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1186" w:type="dxa"/>
            <w:noWrap w:val="0"/>
            <w:vAlign w:val="center"/>
          </w:tcPr>
          <w:p w14:paraId="0D4A645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教学数据分析管理平台</w:t>
            </w:r>
          </w:p>
        </w:tc>
        <w:tc>
          <w:tcPr>
            <w:tcW w:w="5724" w:type="dxa"/>
            <w:noWrap w:val="0"/>
            <w:vAlign w:val="center"/>
          </w:tcPr>
          <w:p w14:paraId="15AC070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1.后台采用B/S架构设计，支持学校管理者在Windows、Linux、Android、IOS等多种不同的操作系统上通过网页浏览器登录进行操作，可统计全校教师软件活跃数据、学生点评及课件上传等数据。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2.支持管理员及教师使用网页端、移动端登录，移动端支持查看网页端数据信息，教师榜单，并定期推送数据分析报表，帮助学校检验信息化教学成果。</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3.信息化数据雷达图：将信息化教学数据分五个维度进行评估，分别为资源建设、校本研修、学情分析、班级氛围、校影响力，并与全省均值对比。</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4.学校教师影响力：展示本校部分师资力量，及本校教师产生的资源在全国范围的影响，关注教师成长，促进本校师资力量建设发展。</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5.学校通知：管理员可根据组织架构信息，自由选定教师发送学校通知。发送后，管理员可实时查阅教师已读、未读情况。通知的发送、接收都可在微信小程序中完成，随时随地进行通知的查阅和管理。</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教师考勤：具备教师GPS定位打卡考勤功能。学校管理员可设置考勤时间、考勤范围，还可以查看和导出考勤数据报表。教师可在移动端进行GPS考勤，到达学校范围后即激活打卡，支持入校、离校、迟到、早退等多种打卡类型。</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7.组织架构：管理员可自定义构建部门，亦可将教师导入相应的部门，方便进行分组管理。支持管理者在移动端审核教师入校，快速处理教师的申请。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8.人员管理：支持管理员通过多种方式邀请教师入校，包含直接导入教师、链接邀请入校、二维码邀请入校。支持以姓名、手机号快速搜索教师，同时支持导出学校教师名单。</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9.信息管理：支持修改管理员、教师的账户信息，支持管理员上传校徽，并对本校内管理者账户都可见。</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10.班级管理：支持查看校内每个班级的班主任、班级人数，查看每位学生的课堂行为点评。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为学校提供教研全流程管理服务，包含教学计划、电子教案、听课评课、校本资源、班级氛围的流程管理和数据分析，方便学校统筹管理教学、教研活动进展，收集数据反馈和评价，了解全校教师的教学教研产出。</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12.学校目标与计划：可以在系统中录入学校教学计划，计划可以和教案的课时数相关联，方便管理者掌握学校教学进度。</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13.校本课件管理：可统一审核发布、删除教师上传至校本库的课件，支持查看更新时间、大小、下载次数等数据。校本课件支持文件夹分组，方便各学科课件的分组管理。同时支持课件的批量移动、删除。</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14.校本课件榜单：支持查看校本课件各维度的榜单，包含最多分享教师榜单、最受欢迎课件榜单、最受欢迎教师榜单，可以查看数据详情，支持一键获取课件。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15.课件制作数据：支持按本周、本月、本学期、自定义时间查看全校教师课件制作的数据排行，教师榜单支持按照课件数、上传校本课件数、校本课件热度进行排序。课件数据支持按学科对比，方便总览全校课件制作情况。</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16.校本课件数据详情：支持查看校本课件数据，包括新增数据，各年级和学科的对比，可查看校本课件列表，校本课件列表可按累计被下载次数排序。</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17.听课评课概览：展示教研组听评课数据概况，数据包含教研组授课节数、听课人数、优秀课例前三名，教师得分榜前三名。支持获取查看优秀课例，可查看教师评课维度得分详情。</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18.听评课数据统计导出：支持对不同评课维度得分进行统计，计算平均分并找出评分薄弱项，方便管理者针对性优化教学策略，同时支持查看全校的评课记录和得分详情，并可一键导出Excel表格。</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19.教师的教学教研一站式服务平台，为教师提供教学计划与教案设计、资源中心、个人云空间、教学数据分析模块，覆盖老师课前、课中、课后的教学场景，方便课前制定教学计划并完成电子备课，课中使用教学资源进行互动教学，课后收集教学数据及评价反馈。通过一站式服务，提高老师教学工作效率，使教学过程全记录，教学数据完全打通。</w:t>
            </w:r>
          </w:p>
        </w:tc>
        <w:tc>
          <w:tcPr>
            <w:tcW w:w="560" w:type="dxa"/>
            <w:noWrap w:val="0"/>
            <w:vAlign w:val="center"/>
          </w:tcPr>
          <w:p w14:paraId="7B61C2D6">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505" w:type="dxa"/>
            <w:noWrap w:val="0"/>
            <w:vAlign w:val="center"/>
          </w:tcPr>
          <w:p w14:paraId="5ABDCA13">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套</w:t>
            </w:r>
          </w:p>
        </w:tc>
      </w:tr>
      <w:tr w14:paraId="7EBB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5F4BF18">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186" w:type="dxa"/>
            <w:noWrap w:val="0"/>
            <w:vAlign w:val="center"/>
          </w:tcPr>
          <w:p w14:paraId="16239A2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学生评价系统</w:t>
            </w:r>
          </w:p>
        </w:tc>
        <w:tc>
          <w:tcPr>
            <w:tcW w:w="5724" w:type="dxa"/>
            <w:noWrap w:val="0"/>
            <w:vAlign w:val="center"/>
          </w:tcPr>
          <w:p w14:paraId="6D5C95C5">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一.</w:t>
            </w:r>
            <w:r>
              <w:rPr>
                <w:rFonts w:hint="eastAsia" w:ascii="仿宋_GB2312" w:hAnsi="仿宋_GB2312" w:eastAsia="仿宋_GB2312" w:cs="仿宋_GB2312"/>
                <w:i w:val="0"/>
                <w:iCs w:val="0"/>
                <w:color w:val="000000"/>
                <w:kern w:val="0"/>
                <w:sz w:val="24"/>
                <w:szCs w:val="24"/>
                <w:u w:val="none"/>
                <w:lang w:val="en-US" w:eastAsia="zh-CN" w:bidi="ar"/>
              </w:rPr>
              <w:t>基础功能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1.支持通过数字账号、微信二维码、硬件密钥方式登录教师个人账号。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2.移动端支持教师/家长双重身份无缝切换，软件内可直接切换账户类型，无需安装多个APP应用或退出账号重新登录。</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3.兼容多平台系统，可在PC、Web、安卓、iOS等系统使用，且各终端数据互通，教师可多场景下对学生进行管理与评价。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4.学生行为评价系统集成学校管理、教师管理、课堂表现评价、家校互联互通功能，所有功能同一软件平台的同一账户实现。</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5.支持对家长进行定向邀请，家长入班后可查看学生在校表现并实时接收教师通知。</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6.支持对任课教师进行定向邀请，教师入班后可协同对班级学生进行管理评价。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二.学生点评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1.支持按学生或小组的首字母、总分、表扬分数、待改进分数等维度进行排序，方便老师快速找到需要评价的学生或小组。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2.提供TBL\PBL分组教学评价功能，教师可自由创建多个学生小组，支持对单个小组成员进行换组调整。同时提供快速随机分组功能，可快速将班级学生按照教师需求的组别数量进行随机分组。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3.根据评价得分情况，对应小组或学生的头像装饰产生相应变化，以游戏化方式激励学生积极参与课堂互动。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4.支持考勤功能，可对学生的出勤、迟到、缺勤、请假状态进行记录，并支持查看课堂考勤统计报表，可详细查看班级考勤概览数据。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5.支持网页端、PC授课端查看学生成长统计报表，按饼状图形式展现学生课堂表现情况，支持查看班级或学生个人情况，并可追溯每条评价的原因、对象、分值，便于教师进行精准评价。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手机端学生档案，支持从思想品德、社会实践、身心健康、学业水平、艺术素养五大维度分析和呈现学生发展情况。网页端学生成长统计档案支持导出excel格式的班级学生评价分数，也可以单个学生的形式导出pdf格式的成长档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7.支持丰富的班级报表功能，方便老师管理班级，可查看任意时段的学生个人排行榜、小组排行榜、学生进步榜、以及未点评学生列表。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8.系统根据学生日常行为评价情况，通过AI学生能力模型进行智能分析，为每个学生生成定制化评语，评语可支持教师二次编辑修改并推送至家长端。</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系统根据学生日常行为评价情况智能生成学生期末综合评价电子报告，报告包含学生综合素养、动手能力、思想品德、学业水平、作业表现、课堂表现等维度在内的雷达数据图、作业表现对比图、各月份成绩得分曲线图等图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10.系统支持教师为学生头像增添挂件，可标识班干部、值日生、课代表等树立班级榜样。</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11.AI助教功能，通过AI分析学生和班级评价情况，为老师智能提示班级管理决策信息，为学生智能分析成长建议。</w:t>
            </w:r>
          </w:p>
        </w:tc>
        <w:tc>
          <w:tcPr>
            <w:tcW w:w="560" w:type="dxa"/>
            <w:noWrap w:val="0"/>
            <w:vAlign w:val="center"/>
          </w:tcPr>
          <w:p w14:paraId="1A8A0E1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051C4F5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7693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5E7A0BC">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1186" w:type="dxa"/>
            <w:noWrap w:val="0"/>
            <w:vAlign w:val="center"/>
          </w:tcPr>
          <w:p w14:paraId="7424607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电脑</w:t>
            </w:r>
          </w:p>
        </w:tc>
        <w:tc>
          <w:tcPr>
            <w:tcW w:w="5724" w:type="dxa"/>
            <w:noWrap w:val="0"/>
            <w:vAlign w:val="center"/>
          </w:tcPr>
          <w:p w14:paraId="0FD4E0EA">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1.采用抽拉内置式模块化电脑，抽拉内置式，PC模块可插入整机，可实现无单独接线的插拔。按压式卡扣方式，无需工具即可快速拆卸电脑模块。</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w:t>
            </w:r>
            <w:r>
              <w:rPr>
                <w:rFonts w:hint="default" w:ascii="仿宋_GB2312" w:hAnsi="仿宋_GB2312" w:eastAsia="仿宋_GB2312" w:cs="仿宋_GB2312"/>
                <w:i w:val="0"/>
                <w:iCs w:val="0"/>
                <w:color w:val="000000"/>
                <w:kern w:val="0"/>
                <w:sz w:val="24"/>
                <w:szCs w:val="24"/>
                <w:u w:val="none"/>
                <w:lang w:val="en-US" w:eastAsia="zh-CN" w:bidi="ar"/>
              </w:rPr>
              <w:t>6核12线程桌面处理器，最大睿频≥4.4GHz，三级缓存≥18MB，基础功耗≤65W，集成核显，或同等及以上性能处理器</w:t>
            </w:r>
            <w:r>
              <w:rPr>
                <w:rFonts w:hint="eastAsia" w:ascii="仿宋_GB2312" w:hAnsi="仿宋_GB2312" w:eastAsia="仿宋_GB2312" w:cs="仿宋_GB2312"/>
                <w:i w:val="0"/>
                <w:iCs w:val="0"/>
                <w:color w:val="000000"/>
                <w:kern w:val="0"/>
                <w:sz w:val="24"/>
                <w:szCs w:val="24"/>
                <w:u w:val="none"/>
                <w:lang w:val="en-US" w:eastAsia="zh-CN" w:bidi="ar"/>
              </w:rPr>
              <w:t>。内存：8GB DDR4笔记本内存或以上配置。硬盘：256GB SSD固态硬盘或以上配置。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3.具有独立非外扩展的电脑USB接口：电脑上至少具备3个USB3.0 接口。</w:t>
            </w:r>
          </w:p>
        </w:tc>
        <w:tc>
          <w:tcPr>
            <w:tcW w:w="560" w:type="dxa"/>
            <w:noWrap w:val="0"/>
            <w:vAlign w:val="center"/>
          </w:tcPr>
          <w:p w14:paraId="1397EC3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0ADE094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5C7C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6D3302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1186" w:type="dxa"/>
            <w:noWrap w:val="0"/>
            <w:vAlign w:val="center"/>
          </w:tcPr>
          <w:p w14:paraId="40A4B652">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多媒体</w:t>
            </w:r>
          </w:p>
          <w:p w14:paraId="6955EA8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讲桌</w:t>
            </w:r>
          </w:p>
        </w:tc>
        <w:tc>
          <w:tcPr>
            <w:tcW w:w="5724" w:type="dxa"/>
            <w:noWrap w:val="0"/>
            <w:vAlign w:val="center"/>
          </w:tcPr>
          <w:p w14:paraId="2C3A72A2">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1.讲桌采用钢木结合构造，桌体上部分采用圆弧设计。讲台整体设计符合 人体力学原理，提供左右木质扶手，供使用者扶用。重点部位须采用一次冲压成型技 术；所有钣金部分均采用激光切割加工，所有尖角倒圆角不小于R3，保证使用者和维 护者不划伤。讲桌尺寸</w:t>
            </w:r>
            <w:r>
              <w:rPr>
                <w:rFonts w:hint="default"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i w:val="0"/>
                <w:iCs w:val="0"/>
                <w:color w:val="000000"/>
                <w:kern w:val="0"/>
                <w:sz w:val="24"/>
                <w:szCs w:val="24"/>
                <w:highlight w:val="none"/>
                <w:u w:val="none"/>
                <w:lang w:val="en-US" w:eastAsia="zh-CN" w:bidi="ar"/>
              </w:rPr>
              <w:t>1150*780*1000mm（长宽高）。</w:t>
            </w:r>
          </w:p>
          <w:p w14:paraId="762A6B26">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2.上柜体只需由一把机械锁控制，采用环环相扣设计，显示器盖板、键盘、中控和展示台抽屉逐步打开。操作更简易，使用更安全，可扩充IC卡电子锁。</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3.讲桌桌面采用木质耐划台面，闭合时讲台桌面为完整水平木台面，可作为教师演讲桌使用。满足室内装饰材料人造板及其制品中的甲醛释放量标准要求并能够提供检测报告。</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4.讲桌主体材料采用</w:t>
            </w:r>
            <w:r>
              <w:rPr>
                <w:rFonts w:hint="default"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i w:val="0"/>
                <w:iCs w:val="0"/>
                <w:color w:val="000000"/>
                <w:kern w:val="0"/>
                <w:sz w:val="24"/>
                <w:szCs w:val="24"/>
                <w:highlight w:val="none"/>
                <w:u w:val="none"/>
                <w:lang w:val="en-US" w:eastAsia="zh-CN" w:bidi="ar"/>
              </w:rPr>
              <w:t>1.5mm冷轧钢板，其他辅助部门采用</w:t>
            </w:r>
            <w:r>
              <w:rPr>
                <w:rFonts w:hint="default" w:ascii="仿宋_GB2312" w:hAnsi="仿宋_GB2312" w:eastAsia="仿宋_GB2312" w:cs="仿宋_GB2312"/>
                <w:snapToGrid/>
                <w:color w:val="auto"/>
                <w:sz w:val="24"/>
                <w:szCs w:val="24"/>
                <w:highlight w:val="none"/>
                <w:lang w:val="en-US" w:eastAsia="zh-CN" w:bidi="ar-SA"/>
              </w:rPr>
              <w:t>≥</w:t>
            </w:r>
            <w:r>
              <w:rPr>
                <w:rFonts w:hint="eastAsia" w:ascii="仿宋_GB2312" w:hAnsi="仿宋_GB2312" w:eastAsia="仿宋_GB2312" w:cs="仿宋_GB2312"/>
                <w:i w:val="0"/>
                <w:iCs w:val="0"/>
                <w:color w:val="000000"/>
                <w:kern w:val="0"/>
                <w:sz w:val="24"/>
                <w:szCs w:val="24"/>
                <w:u w:val="none"/>
                <w:lang w:val="en-US" w:eastAsia="zh-CN" w:bidi="ar"/>
              </w:rPr>
              <w:t>1.2mm冷轧钢板。表面涂层 须通过ROHS检测，且提供检测报告。讲台正面配有留有LOGO木制面板。</w:t>
            </w:r>
          </w:p>
          <w:p w14:paraId="510E9F97">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5.讲桌上下层采用分体式设计，桌面部分和桌体部分自成一体，方便进出设计比较窄的教室门。讲桌内置固定螺丝孔位，安装简单，安全防盗；独立包装，运输轻便。</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显示器盖板和键盘盖板均采用翻转式设计。显示器盖板可装置19-22寸液晶宽屏显示器，显示器可实现不同身高的老师，任意角度进行观看操作，且不存在反光现象。键盘下面放置一体中控或者分体中控系统。显示器盖板闭合时，台面恢复为完整的水平木台面。</w:t>
            </w:r>
          </w:p>
          <w:p w14:paraId="34B80861">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7.上柜右侧抽屉可放置实物展示台，关闭后,所有设备都隐藏在讲台内。</w:t>
            </w:r>
          </w:p>
          <w:p w14:paraId="30C81A1C">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8.可选配漏电保护器，接口面板：≥电源接口*1，VGA接口*1，RJ45口*1，USB口*2，MIC*1，备用键*2。</w:t>
            </w:r>
          </w:p>
        </w:tc>
        <w:tc>
          <w:tcPr>
            <w:tcW w:w="560" w:type="dxa"/>
            <w:noWrap w:val="0"/>
            <w:vAlign w:val="center"/>
          </w:tcPr>
          <w:p w14:paraId="7A64758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DD1B24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2A8A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1C66251">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7000EFE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视频展台</w:t>
            </w:r>
          </w:p>
        </w:tc>
        <w:tc>
          <w:tcPr>
            <w:tcW w:w="5724" w:type="dxa"/>
            <w:noWrap w:val="0"/>
            <w:vAlign w:val="center"/>
          </w:tcPr>
          <w:p w14:paraId="6327F4CF">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1.采用≥800万像素摄像头；采用USB五伏电源直接供电，无需额外配置电源适配器，环保无辐射；箱内USB连线采用隐藏式设计，箱内无可见连线且USB口下出，有效防止积尘，且方便布线和返修。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2.支持展台成像画面实时批注，预设多种笔划粗细及颜色供选择，且支持对展台成像画面联同批注内容进行同步缩放、移动。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3.整机采用圆弧式设计，无锐角；同时托板采用磁吸吸附式机构，防止托板打落，方便打开及固定，避免机械式锁具故障率高的问题。</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4.展示托板正上方具备LED补光灯，保证展示区域的亮度及展示效果，补光灯开关采用触摸按键设计，同时可通过交互智能平板中的软件直接控制开关。</w:t>
            </w:r>
          </w:p>
        </w:tc>
        <w:tc>
          <w:tcPr>
            <w:tcW w:w="560" w:type="dxa"/>
            <w:noWrap w:val="0"/>
            <w:vAlign w:val="center"/>
          </w:tcPr>
          <w:p w14:paraId="76307E7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1433AD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台</w:t>
            </w:r>
          </w:p>
        </w:tc>
      </w:tr>
      <w:tr w14:paraId="413E1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335A1C6">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0049B5FA">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无线</w:t>
            </w:r>
          </w:p>
          <w:p w14:paraId="090A75D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麦克风</w:t>
            </w:r>
          </w:p>
        </w:tc>
        <w:tc>
          <w:tcPr>
            <w:tcW w:w="5724" w:type="dxa"/>
            <w:noWrap w:val="0"/>
            <w:vAlign w:val="center"/>
          </w:tcPr>
          <w:p w14:paraId="1881EE57">
            <w:pPr>
              <w:keepNext w:val="0"/>
              <w:keepLines w:val="0"/>
              <w:widowControl/>
              <w:suppressLineNumbers w:val="0"/>
              <w:jc w:val="both"/>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1.无线麦克风集音频发射处理器、天线、电池、拾音麦克风于一体，配合一体化有源音箱，无需任何外接辅助设备即可实现本地扩声功能。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2.采用红外对码方式连接避免连接到其他教室音箱。可在2s内快速完成与教学扩声音箱对码，无需繁琐操作。</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3.充电10分钟，可扩音45分钟或以上。</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4.麦克风未连接音箱≥15分钟之后，自动进入关机状态。</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5.无遮挡情况下，有效工作距离≥10m。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6.为保证兼容性及稳定性，无线麦克风需与一体化有源音箱为同一品牌厂家。</w:t>
            </w:r>
          </w:p>
        </w:tc>
        <w:tc>
          <w:tcPr>
            <w:tcW w:w="560" w:type="dxa"/>
            <w:noWrap w:val="0"/>
            <w:vAlign w:val="center"/>
          </w:tcPr>
          <w:p w14:paraId="50B51EC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09538FA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6E49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CAF1D81">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w:t>
            </w:r>
          </w:p>
        </w:tc>
        <w:tc>
          <w:tcPr>
            <w:tcW w:w="1186" w:type="dxa"/>
            <w:noWrap w:val="0"/>
            <w:vAlign w:val="center"/>
          </w:tcPr>
          <w:p w14:paraId="17F35C4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多媒体</w:t>
            </w:r>
          </w:p>
          <w:p w14:paraId="637923D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音响</w:t>
            </w:r>
          </w:p>
        </w:tc>
        <w:tc>
          <w:tcPr>
            <w:tcW w:w="5724" w:type="dxa"/>
            <w:noWrap w:val="0"/>
            <w:vAlign w:val="center"/>
          </w:tcPr>
          <w:p w14:paraId="5DE09A3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1.采用功放与有源音箱一体化设计，内置麦克风无线接收模块，帮助教师实现多媒体扩音以及本地扩声功能。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2.双音箱有线连接，机箱采用塑胶材质，保护设备免受环境影响。</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3.为确保与教室白色墙面一致，音箱采取白色外观设计，更加美观。</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4.双音箱总重量不超过5KG。</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5.输出额定功率≥2*15W，喇叭单元尺寸≥5寸。</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6.端口：电源接口≥1个、Line in≥1个、USB≥1个。USB接口可外接U盘设备对音箱固件进行升级。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7.频率响应：110Hz-15KHz。</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8.专门为教室声学环境设计的合适扩声效果，距离音箱10米处声压级达到75dB或以上。</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9.配置独立音频数字信号处理芯片，支持啸叫抑制功能。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10.支持扩声和输入音源叠加输出。</w:t>
            </w:r>
          </w:p>
        </w:tc>
        <w:tc>
          <w:tcPr>
            <w:tcW w:w="560" w:type="dxa"/>
            <w:shd w:val="clear" w:color="auto" w:fill="auto"/>
            <w:noWrap w:val="0"/>
            <w:vAlign w:val="center"/>
          </w:tcPr>
          <w:p w14:paraId="14D9F6E2">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shd w:val="clear" w:color="auto" w:fill="auto"/>
            <w:noWrap w:val="0"/>
            <w:vAlign w:val="center"/>
          </w:tcPr>
          <w:p w14:paraId="386271FF">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77A42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A98B96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9</w:t>
            </w:r>
          </w:p>
        </w:tc>
        <w:tc>
          <w:tcPr>
            <w:tcW w:w="1186" w:type="dxa"/>
            <w:noWrap w:val="0"/>
            <w:vAlign w:val="center"/>
          </w:tcPr>
          <w:p w14:paraId="2CCB541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线材辅材</w:t>
            </w:r>
          </w:p>
        </w:tc>
        <w:tc>
          <w:tcPr>
            <w:tcW w:w="5724" w:type="dxa"/>
            <w:noWrap w:val="0"/>
            <w:vAlign w:val="center"/>
          </w:tcPr>
          <w:p w14:paraId="11B5484B">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高清线、控制线、插排、音频线、电源线等整套辅材、配件。</w:t>
            </w:r>
          </w:p>
        </w:tc>
        <w:tc>
          <w:tcPr>
            <w:tcW w:w="560" w:type="dxa"/>
            <w:shd w:val="clear" w:color="auto" w:fill="auto"/>
            <w:noWrap w:val="0"/>
            <w:vAlign w:val="center"/>
          </w:tcPr>
          <w:p w14:paraId="5DF2D423">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shd w:val="clear" w:color="auto" w:fill="auto"/>
            <w:noWrap w:val="0"/>
            <w:vAlign w:val="center"/>
          </w:tcPr>
          <w:p w14:paraId="5306C1E6">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2DB9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53CF44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186" w:type="dxa"/>
            <w:noWrap w:val="0"/>
            <w:vAlign w:val="center"/>
          </w:tcPr>
          <w:p w14:paraId="3D47B2C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安装费</w:t>
            </w:r>
          </w:p>
        </w:tc>
        <w:tc>
          <w:tcPr>
            <w:tcW w:w="5724" w:type="dxa"/>
            <w:noWrap w:val="0"/>
            <w:vAlign w:val="center"/>
          </w:tcPr>
          <w:p w14:paraId="777C182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智慧黑板安装及系统部署。</w:t>
            </w:r>
          </w:p>
        </w:tc>
        <w:tc>
          <w:tcPr>
            <w:tcW w:w="560" w:type="dxa"/>
            <w:shd w:val="clear" w:color="auto" w:fill="auto"/>
            <w:noWrap w:val="0"/>
            <w:vAlign w:val="center"/>
          </w:tcPr>
          <w:p w14:paraId="74F31271">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shd w:val="clear" w:color="auto" w:fill="auto"/>
            <w:noWrap w:val="0"/>
            <w:vAlign w:val="center"/>
          </w:tcPr>
          <w:p w14:paraId="101D4DBB">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项</w:t>
            </w:r>
          </w:p>
        </w:tc>
      </w:tr>
      <w:tr w14:paraId="4536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3DD788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w:t>
            </w:r>
          </w:p>
        </w:tc>
        <w:tc>
          <w:tcPr>
            <w:tcW w:w="1186" w:type="dxa"/>
            <w:noWrap w:val="0"/>
            <w:vAlign w:val="center"/>
          </w:tcPr>
          <w:p w14:paraId="19924D7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美术教室教师桌</w:t>
            </w:r>
          </w:p>
        </w:tc>
        <w:tc>
          <w:tcPr>
            <w:tcW w:w="5724" w:type="dxa"/>
            <w:noWrap w:val="0"/>
            <w:vAlign w:val="center"/>
          </w:tcPr>
          <w:p w14:paraId="4A73CC45">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尺寸：≥1600*800*760mm</w:t>
            </w:r>
            <w:r>
              <w:rPr>
                <w:rFonts w:hint="eastAsia"/>
                <w:lang w:eastAsia="zh-CN"/>
              </w:rPr>
              <w:t>，</w:t>
            </w:r>
            <w:r>
              <w:rPr>
                <w:rFonts w:hint="eastAsia" w:ascii="仿宋_GB2312" w:hAnsi="仿宋_GB2312" w:eastAsia="仿宋_GB2312" w:cs="仿宋_GB2312"/>
                <w:i w:val="0"/>
                <w:iCs w:val="0"/>
                <w:color w:val="000000"/>
                <w:kern w:val="0"/>
                <w:sz w:val="24"/>
                <w:szCs w:val="24"/>
                <w:u w:val="none"/>
                <w:lang w:val="en-US" w:eastAsia="zh-CN" w:bidi="ar"/>
              </w:rPr>
              <w:t>钢架结构，带抽斗；桌腿采用钢架结构，U型设计，桌架必须有横梁横撑加固工艺，管壁厚度须达到1.5mm，稳定性更佳。桌面基材采用国产E1级高密度双贴面板，桌面厚度为</w:t>
            </w:r>
            <w:r>
              <w:rPr>
                <w:rFonts w:hint="eastAsia" w:ascii="仿宋_GB2312" w:hAnsi="仿宋_GB2312" w:eastAsia="仿宋_GB2312" w:cs="仿宋_GB2312"/>
                <w:i w:val="0"/>
                <w:iCs w:val="0"/>
                <w:color w:val="000000"/>
                <w:kern w:val="0"/>
                <w:sz w:val="24"/>
                <w:szCs w:val="24"/>
                <w:highlight w:val="none"/>
                <w:u w:val="none"/>
                <w:lang w:val="en-US" w:eastAsia="zh-CN" w:bidi="ar"/>
              </w:rPr>
              <w:t>≥25mm，使用高精度电子开料锯加工成标准部件，部件裸露周边用≥</w:t>
            </w:r>
            <w:r>
              <w:rPr>
                <w:rFonts w:hint="eastAsia" w:ascii="仿宋_GB2312" w:hAnsi="仿宋_GB2312" w:eastAsia="仿宋_GB2312" w:cs="仿宋_GB2312"/>
                <w:i w:val="0"/>
                <w:iCs w:val="0"/>
                <w:color w:val="000000"/>
                <w:kern w:val="0"/>
                <w:sz w:val="24"/>
                <w:szCs w:val="24"/>
                <w:u w:val="none"/>
                <w:lang w:val="en-US" w:eastAsia="zh-CN" w:bidi="ar"/>
              </w:rPr>
              <w:t>1.2mm厚的PVC封边条，经过全自动封边机涂饰进口高温热熔胶，在190℃的条件下施加一定压力粘结，保证持久牢固不易开裂，桌面颜色具有色泽鲜亮，色牢度高等特点。</w:t>
            </w:r>
          </w:p>
        </w:tc>
        <w:tc>
          <w:tcPr>
            <w:tcW w:w="560" w:type="dxa"/>
            <w:noWrap w:val="0"/>
            <w:vAlign w:val="center"/>
          </w:tcPr>
          <w:p w14:paraId="17FE06B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7537FAF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位</w:t>
            </w:r>
          </w:p>
        </w:tc>
      </w:tr>
      <w:tr w14:paraId="6280F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3630BE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12</w:t>
            </w:r>
          </w:p>
        </w:tc>
        <w:tc>
          <w:tcPr>
            <w:tcW w:w="1186" w:type="dxa"/>
            <w:noWrap w:val="0"/>
            <w:vAlign w:val="center"/>
          </w:tcPr>
          <w:p w14:paraId="1C80FF9E">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教师</w:t>
            </w:r>
          </w:p>
          <w:p w14:paraId="2F69006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办公椅</w:t>
            </w:r>
          </w:p>
        </w:tc>
        <w:tc>
          <w:tcPr>
            <w:tcW w:w="5724" w:type="dxa"/>
            <w:noWrap w:val="0"/>
            <w:vAlign w:val="center"/>
          </w:tcPr>
          <w:p w14:paraId="65BC9359">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1.西皮或网布面。</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2.基层≥18mm厚内外弯板。</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3.高弹力海绵。</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4.锈钢五角底座转椅。</w:t>
            </w:r>
          </w:p>
        </w:tc>
        <w:tc>
          <w:tcPr>
            <w:tcW w:w="560" w:type="dxa"/>
            <w:noWrap w:val="0"/>
            <w:vAlign w:val="center"/>
          </w:tcPr>
          <w:p w14:paraId="50B5C15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2CEB7F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把</w:t>
            </w:r>
          </w:p>
        </w:tc>
      </w:tr>
      <w:tr w14:paraId="3B476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90D6C0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13</w:t>
            </w:r>
          </w:p>
        </w:tc>
        <w:tc>
          <w:tcPr>
            <w:tcW w:w="1186" w:type="dxa"/>
            <w:noWrap w:val="0"/>
            <w:vAlign w:val="center"/>
          </w:tcPr>
          <w:p w14:paraId="62D1C74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美术教室学生桌</w:t>
            </w:r>
          </w:p>
        </w:tc>
        <w:tc>
          <w:tcPr>
            <w:tcW w:w="5724" w:type="dxa"/>
            <w:noWrap w:val="0"/>
            <w:vAlign w:val="center"/>
          </w:tcPr>
          <w:p w14:paraId="42674780">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尺寸：≥1800*900*720mm，钢架结构，带抽斗；桌腿采用钢架结构，U型设计，桌架必须有横梁横撑加固工艺，管壁厚度须达到1.5mm，稳定性更佳。桌面基材采用国产E1级高密度双贴面板，桌面厚度为</w:t>
            </w:r>
            <w:r>
              <w:rPr>
                <w:rFonts w:hint="eastAsia" w:ascii="仿宋_GB2312" w:hAnsi="仿宋_GB2312" w:eastAsia="仿宋_GB2312" w:cs="仿宋_GB2312"/>
                <w:i w:val="0"/>
                <w:iCs w:val="0"/>
                <w:color w:val="000000"/>
                <w:kern w:val="0"/>
                <w:sz w:val="24"/>
                <w:szCs w:val="24"/>
                <w:highlight w:val="none"/>
                <w:u w:val="none"/>
                <w:lang w:val="en-US" w:eastAsia="zh-CN" w:bidi="ar"/>
              </w:rPr>
              <w:t>≥25mm，使用高精度电子开料锯加工成标准部件，部件裸露周边用≥1</w:t>
            </w:r>
            <w:r>
              <w:rPr>
                <w:rFonts w:hint="eastAsia" w:ascii="仿宋_GB2312" w:hAnsi="仿宋_GB2312" w:eastAsia="仿宋_GB2312" w:cs="仿宋_GB2312"/>
                <w:i w:val="0"/>
                <w:iCs w:val="0"/>
                <w:color w:val="000000"/>
                <w:kern w:val="0"/>
                <w:sz w:val="24"/>
                <w:szCs w:val="24"/>
                <w:u w:val="none"/>
                <w:lang w:val="en-US" w:eastAsia="zh-CN" w:bidi="ar"/>
              </w:rPr>
              <w:t>.2mm厚的PVC封边条，经过全自动封边机涂饰进口高温热熔胶，在190℃的条件下施加一定压力粘结，保证持久牢固不易开裂，桌面颜色具有色泽鲜亮，色牢度高等特点。</w:t>
            </w:r>
          </w:p>
        </w:tc>
        <w:tc>
          <w:tcPr>
            <w:tcW w:w="560" w:type="dxa"/>
            <w:noWrap w:val="0"/>
            <w:vAlign w:val="center"/>
          </w:tcPr>
          <w:p w14:paraId="2972507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8</w:t>
            </w:r>
          </w:p>
        </w:tc>
        <w:tc>
          <w:tcPr>
            <w:tcW w:w="505" w:type="dxa"/>
            <w:noWrap w:val="0"/>
            <w:vAlign w:val="center"/>
          </w:tcPr>
          <w:p w14:paraId="119070E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位</w:t>
            </w:r>
          </w:p>
        </w:tc>
      </w:tr>
      <w:tr w14:paraId="52DD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530" w:type="dxa"/>
            <w:noWrap w:val="0"/>
            <w:vAlign w:val="center"/>
          </w:tcPr>
          <w:p w14:paraId="2D82C1A3">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14</w:t>
            </w:r>
          </w:p>
        </w:tc>
        <w:tc>
          <w:tcPr>
            <w:tcW w:w="1186" w:type="dxa"/>
            <w:noWrap w:val="0"/>
            <w:vAlign w:val="center"/>
          </w:tcPr>
          <w:p w14:paraId="4B1111B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学生凳</w:t>
            </w:r>
          </w:p>
        </w:tc>
        <w:tc>
          <w:tcPr>
            <w:tcW w:w="5724" w:type="dxa"/>
            <w:noWrap w:val="0"/>
            <w:vAlign w:val="center"/>
          </w:tcPr>
          <w:p w14:paraId="17B2D8AE">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1.尺寸：≥240*340*420mm。</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2.凳面采用E1 级环保实木颗粒板，厚度≥18mm，圆角设计。主支撑采用≥40*25mm方钢管，拉档为≥25*25mm方钢管，管材采用除油、酸洗磷化、静电塑粉喷涂、高温加热干燥等处理，防腐防锈，环保无公害。</w:t>
            </w:r>
          </w:p>
        </w:tc>
        <w:tc>
          <w:tcPr>
            <w:tcW w:w="560" w:type="dxa"/>
            <w:noWrap w:val="0"/>
            <w:vAlign w:val="center"/>
          </w:tcPr>
          <w:p w14:paraId="59F7032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48</w:t>
            </w:r>
          </w:p>
        </w:tc>
        <w:tc>
          <w:tcPr>
            <w:tcW w:w="505" w:type="dxa"/>
            <w:noWrap w:val="0"/>
            <w:vAlign w:val="center"/>
          </w:tcPr>
          <w:p w14:paraId="7BE1BEB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把</w:t>
            </w:r>
          </w:p>
        </w:tc>
      </w:tr>
      <w:tr w14:paraId="79891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1714B3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15</w:t>
            </w:r>
          </w:p>
        </w:tc>
        <w:tc>
          <w:tcPr>
            <w:tcW w:w="1186" w:type="dxa"/>
            <w:noWrap w:val="0"/>
            <w:vAlign w:val="center"/>
          </w:tcPr>
          <w:p w14:paraId="488CB068">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写生灯</w:t>
            </w:r>
          </w:p>
        </w:tc>
        <w:tc>
          <w:tcPr>
            <w:tcW w:w="5724" w:type="dxa"/>
            <w:noWrap w:val="0"/>
            <w:vAlign w:val="center"/>
          </w:tcPr>
          <w:p w14:paraId="69884E33">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1.落地升降总高度2400mm。</w:t>
            </w:r>
          </w:p>
          <w:p w14:paraId="695252AF">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2.三节升降，电镀管组成，升降固定按钮，用铝合金压铸。</w:t>
            </w:r>
          </w:p>
          <w:p w14:paraId="2FF32D7C">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3.聚光灯罩铝合金喷塑，三角支撑架，用铝合金压铸而成，三角支撑脚用不锈钢管制成。</w:t>
            </w:r>
          </w:p>
          <w:p w14:paraId="1DCED7FC">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4.螺纹灯座，光源功率≥100W，配≥2500mm的电线，开关，插头。</w:t>
            </w:r>
          </w:p>
        </w:tc>
        <w:tc>
          <w:tcPr>
            <w:tcW w:w="560" w:type="dxa"/>
            <w:noWrap w:val="0"/>
            <w:vAlign w:val="center"/>
          </w:tcPr>
          <w:p w14:paraId="23022F0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505" w:type="dxa"/>
            <w:noWrap w:val="0"/>
            <w:vAlign w:val="center"/>
          </w:tcPr>
          <w:p w14:paraId="50A801A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4A489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F63CCE3">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16</w:t>
            </w:r>
          </w:p>
        </w:tc>
        <w:tc>
          <w:tcPr>
            <w:tcW w:w="1186" w:type="dxa"/>
            <w:noWrap w:val="0"/>
            <w:vAlign w:val="center"/>
          </w:tcPr>
          <w:p w14:paraId="5264571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★静物台</w:t>
            </w:r>
          </w:p>
        </w:tc>
        <w:tc>
          <w:tcPr>
            <w:tcW w:w="5724" w:type="dxa"/>
            <w:noWrap w:val="0"/>
            <w:vAlign w:val="center"/>
          </w:tcPr>
          <w:p w14:paraId="447FF761">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1.规格：台面：</w:t>
            </w:r>
            <w:r>
              <w:rPr>
                <w:rFonts w:hint="eastAsia" w:ascii="仿宋_GB2312" w:hAnsi="仿宋_GB2312" w:eastAsia="仿宋_GB2312" w:cs="仿宋_GB2312"/>
                <w:i w:val="0"/>
                <w:iCs w:val="0"/>
                <w:color w:val="000000"/>
                <w:kern w:val="0"/>
                <w:sz w:val="24"/>
                <w:szCs w:val="24"/>
                <w:highlight w:val="none"/>
                <w:u w:val="none"/>
                <w:lang w:val="en-US" w:eastAsia="zh-CN" w:bidi="ar"/>
              </w:rPr>
              <w:t>≥600mm*600mm*21mm，带背板；腿：双折叠交叉式支撑架，≥</w:t>
            </w:r>
            <w:r>
              <w:rPr>
                <w:rFonts w:hint="eastAsia" w:ascii="仿宋_GB2312" w:hAnsi="仿宋_GB2312" w:eastAsia="仿宋_GB2312" w:cs="仿宋_GB2312"/>
                <w:i w:val="0"/>
                <w:iCs w:val="0"/>
                <w:color w:val="000000"/>
                <w:kern w:val="0"/>
                <w:sz w:val="24"/>
                <w:szCs w:val="24"/>
                <w:u w:val="none"/>
                <w:lang w:val="en-US" w:eastAsia="zh-CN" w:bidi="ar"/>
              </w:rPr>
              <w:t>42mm*20mm。</w:t>
            </w:r>
          </w:p>
          <w:p w14:paraId="2157EEC8">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2.材质：木材。</w:t>
            </w:r>
          </w:p>
          <w:p w14:paraId="31A37D8D">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3.要求：可折叠，支撑稳定，工艺精细，表面光洁，环保清漆处理，漆面均匀光亮。</w:t>
            </w:r>
          </w:p>
        </w:tc>
        <w:tc>
          <w:tcPr>
            <w:tcW w:w="560" w:type="dxa"/>
            <w:noWrap w:val="0"/>
            <w:vAlign w:val="center"/>
          </w:tcPr>
          <w:p w14:paraId="1F700F2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505" w:type="dxa"/>
            <w:noWrap w:val="0"/>
            <w:vAlign w:val="center"/>
          </w:tcPr>
          <w:p w14:paraId="2765388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11C1C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70782E6">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17</w:t>
            </w:r>
          </w:p>
        </w:tc>
        <w:tc>
          <w:tcPr>
            <w:tcW w:w="1186" w:type="dxa"/>
            <w:noWrap w:val="0"/>
            <w:vAlign w:val="center"/>
          </w:tcPr>
          <w:p w14:paraId="31DE9CE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★写生画箱</w:t>
            </w:r>
          </w:p>
        </w:tc>
        <w:tc>
          <w:tcPr>
            <w:tcW w:w="5724" w:type="dxa"/>
            <w:noWrap w:val="0"/>
            <w:vAlign w:val="center"/>
          </w:tcPr>
          <w:p w14:paraId="63489F53">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箱体：</w:t>
            </w:r>
            <w:r>
              <w:rPr>
                <w:rFonts w:hint="eastAsia" w:ascii="仿宋_GB2312" w:hAnsi="仿宋_GB2312" w:eastAsia="仿宋_GB2312" w:cs="仿宋_GB2312"/>
                <w:i w:val="0"/>
                <w:iCs w:val="0"/>
                <w:color w:val="000000"/>
                <w:kern w:val="0"/>
                <w:sz w:val="24"/>
                <w:szCs w:val="24"/>
                <w:highlight w:val="none"/>
                <w:u w:val="none"/>
                <w:lang w:val="en-US" w:eastAsia="zh-CN" w:bidi="ar"/>
              </w:rPr>
              <w:t>≥470mm*330mm*80mm，箱内配≥360mm*260mm的调色板，箱盖可支起作画架用，并有夹层来存放图纸，用来存放绘画工具、颜料等，箱体有提把，背带由宽度≥25mm的混纺编织带或帆布制成，长短可调。支架高度≥</w:t>
            </w:r>
            <w:r>
              <w:rPr>
                <w:rFonts w:hint="eastAsia" w:ascii="仿宋_GB2312" w:hAnsi="仿宋_GB2312" w:eastAsia="仿宋_GB2312" w:cs="仿宋_GB2312"/>
                <w:i w:val="0"/>
                <w:iCs w:val="0"/>
                <w:color w:val="000000"/>
                <w:kern w:val="0"/>
                <w:sz w:val="24"/>
                <w:szCs w:val="24"/>
                <w:u w:val="none"/>
                <w:lang w:val="en-US" w:eastAsia="zh-CN" w:bidi="ar"/>
              </w:rPr>
              <w:t>800mm。</w:t>
            </w:r>
          </w:p>
        </w:tc>
        <w:tc>
          <w:tcPr>
            <w:tcW w:w="560" w:type="dxa"/>
            <w:noWrap w:val="0"/>
            <w:vAlign w:val="center"/>
          </w:tcPr>
          <w:p w14:paraId="3C87ED2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74B4A50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6EBA6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ACB431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18</w:t>
            </w:r>
          </w:p>
        </w:tc>
        <w:tc>
          <w:tcPr>
            <w:tcW w:w="1186" w:type="dxa"/>
            <w:noWrap w:val="0"/>
            <w:vAlign w:val="center"/>
          </w:tcPr>
          <w:p w14:paraId="7D2C462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丁字尺</w:t>
            </w:r>
          </w:p>
        </w:tc>
        <w:tc>
          <w:tcPr>
            <w:tcW w:w="5724" w:type="dxa"/>
            <w:noWrap w:val="0"/>
            <w:vAlign w:val="center"/>
          </w:tcPr>
          <w:p w14:paraId="0034C8A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规格：≥1200mm，有机塑料。</w:t>
            </w:r>
          </w:p>
        </w:tc>
        <w:tc>
          <w:tcPr>
            <w:tcW w:w="560" w:type="dxa"/>
            <w:noWrap w:val="0"/>
            <w:vAlign w:val="center"/>
          </w:tcPr>
          <w:p w14:paraId="175795F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36688CE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只</w:t>
            </w:r>
          </w:p>
        </w:tc>
      </w:tr>
      <w:tr w14:paraId="55B88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24A31C73">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19</w:t>
            </w:r>
          </w:p>
        </w:tc>
        <w:tc>
          <w:tcPr>
            <w:tcW w:w="1186" w:type="dxa"/>
            <w:noWrap w:val="0"/>
            <w:vAlign w:val="center"/>
          </w:tcPr>
          <w:p w14:paraId="2D97B5D1">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直尺</w:t>
            </w:r>
          </w:p>
        </w:tc>
        <w:tc>
          <w:tcPr>
            <w:tcW w:w="5724" w:type="dxa"/>
            <w:noWrap w:val="0"/>
            <w:vAlign w:val="center"/>
          </w:tcPr>
          <w:p w14:paraId="3EB44CD9">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规格：≥1000mm，有机塑料。</w:t>
            </w:r>
          </w:p>
        </w:tc>
        <w:tc>
          <w:tcPr>
            <w:tcW w:w="560" w:type="dxa"/>
            <w:noWrap w:val="0"/>
            <w:vAlign w:val="center"/>
          </w:tcPr>
          <w:p w14:paraId="34AA0FB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472D70F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只</w:t>
            </w:r>
          </w:p>
        </w:tc>
      </w:tr>
      <w:tr w14:paraId="5F300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0503E7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20</w:t>
            </w:r>
          </w:p>
        </w:tc>
        <w:tc>
          <w:tcPr>
            <w:tcW w:w="1186" w:type="dxa"/>
            <w:noWrap w:val="0"/>
            <w:vAlign w:val="center"/>
          </w:tcPr>
          <w:p w14:paraId="7EC2AC6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曲线板</w:t>
            </w:r>
          </w:p>
        </w:tc>
        <w:tc>
          <w:tcPr>
            <w:tcW w:w="5724" w:type="dxa"/>
            <w:noWrap w:val="0"/>
            <w:vAlign w:val="center"/>
          </w:tcPr>
          <w:p w14:paraId="2307ECEF">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规格：≥250mm，有机塑料。</w:t>
            </w:r>
          </w:p>
        </w:tc>
        <w:tc>
          <w:tcPr>
            <w:tcW w:w="560" w:type="dxa"/>
            <w:noWrap w:val="0"/>
            <w:vAlign w:val="center"/>
          </w:tcPr>
          <w:p w14:paraId="7A6A7DB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71DFCDF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块</w:t>
            </w:r>
          </w:p>
        </w:tc>
      </w:tr>
      <w:tr w14:paraId="002B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E1D49E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21</w:t>
            </w:r>
          </w:p>
        </w:tc>
        <w:tc>
          <w:tcPr>
            <w:tcW w:w="1186" w:type="dxa"/>
            <w:noWrap w:val="0"/>
            <w:vAlign w:val="center"/>
          </w:tcPr>
          <w:p w14:paraId="43487E7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三角板</w:t>
            </w:r>
          </w:p>
        </w:tc>
        <w:tc>
          <w:tcPr>
            <w:tcW w:w="5724" w:type="dxa"/>
            <w:noWrap w:val="0"/>
            <w:vAlign w:val="center"/>
          </w:tcPr>
          <w:p w14:paraId="57D6C0BB">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1.材质：有机塑料。</w:t>
            </w:r>
          </w:p>
          <w:p w14:paraId="72CB01DB">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2.刻度：≥250mm，30º、40º各一。</w:t>
            </w:r>
          </w:p>
        </w:tc>
        <w:tc>
          <w:tcPr>
            <w:tcW w:w="560" w:type="dxa"/>
            <w:noWrap w:val="0"/>
            <w:vAlign w:val="center"/>
          </w:tcPr>
          <w:p w14:paraId="770035F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5B760CA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副</w:t>
            </w:r>
          </w:p>
        </w:tc>
      </w:tr>
      <w:tr w14:paraId="1D2BF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4EA06C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22</w:t>
            </w:r>
          </w:p>
        </w:tc>
        <w:tc>
          <w:tcPr>
            <w:tcW w:w="1186" w:type="dxa"/>
            <w:noWrap w:val="0"/>
            <w:vAlign w:val="center"/>
          </w:tcPr>
          <w:p w14:paraId="3B7FC76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大圆规</w:t>
            </w:r>
          </w:p>
        </w:tc>
        <w:tc>
          <w:tcPr>
            <w:tcW w:w="5724" w:type="dxa"/>
            <w:noWrap w:val="0"/>
            <w:vAlign w:val="center"/>
          </w:tcPr>
          <w:p w14:paraId="43016857">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圆规总长度410mm，有机塑料，圆心的腿非针状，要求是吸盘或橡皮头，可以夹水笔使用。</w:t>
            </w:r>
          </w:p>
        </w:tc>
        <w:tc>
          <w:tcPr>
            <w:tcW w:w="560" w:type="dxa"/>
            <w:noWrap w:val="0"/>
            <w:vAlign w:val="center"/>
          </w:tcPr>
          <w:p w14:paraId="518DCDC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1C77E05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把</w:t>
            </w:r>
          </w:p>
        </w:tc>
      </w:tr>
      <w:tr w14:paraId="137B6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7D8639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23</w:t>
            </w:r>
          </w:p>
        </w:tc>
        <w:tc>
          <w:tcPr>
            <w:tcW w:w="1186" w:type="dxa"/>
            <w:noWrap w:val="0"/>
            <w:vAlign w:val="center"/>
          </w:tcPr>
          <w:p w14:paraId="357B438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大三角板</w:t>
            </w:r>
          </w:p>
        </w:tc>
        <w:tc>
          <w:tcPr>
            <w:tcW w:w="5724" w:type="dxa"/>
            <w:noWrap w:val="0"/>
            <w:vAlign w:val="center"/>
          </w:tcPr>
          <w:p w14:paraId="0E484028">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1.材质：有机塑料。</w:t>
            </w:r>
          </w:p>
          <w:p w14:paraId="4A523198">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2.刻度：≥300mm，30º、40º各一。</w:t>
            </w:r>
          </w:p>
        </w:tc>
        <w:tc>
          <w:tcPr>
            <w:tcW w:w="560" w:type="dxa"/>
            <w:noWrap w:val="0"/>
            <w:vAlign w:val="center"/>
          </w:tcPr>
          <w:p w14:paraId="6C60113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54ABF3F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副</w:t>
            </w:r>
          </w:p>
        </w:tc>
      </w:tr>
      <w:tr w14:paraId="25FA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9ABB013">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24</w:t>
            </w:r>
          </w:p>
        </w:tc>
        <w:tc>
          <w:tcPr>
            <w:tcW w:w="1186" w:type="dxa"/>
            <w:noWrap w:val="0"/>
            <w:vAlign w:val="center"/>
          </w:tcPr>
          <w:p w14:paraId="5CA88C1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★版画工具</w:t>
            </w:r>
          </w:p>
        </w:tc>
        <w:tc>
          <w:tcPr>
            <w:tcW w:w="5724" w:type="dxa"/>
            <w:noWrap w:val="0"/>
            <w:vAlign w:val="center"/>
          </w:tcPr>
          <w:p w14:paraId="3BD27EC8">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1.胶辊1件：纯天然硅胶材质，≥100mm，手柄≥100mm，支架金属镀铬。</w:t>
            </w:r>
          </w:p>
          <w:p w14:paraId="6D6A4C0F">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2.磨托1件：磨托头真径≥50mm、磨托手柄≥100mm。</w:t>
            </w:r>
          </w:p>
          <w:p w14:paraId="2520DFB5">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3.笔刀1件：合金手柄≥90mm。</w:t>
            </w:r>
          </w:p>
          <w:p w14:paraId="0B74DE57">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4.笔刀刀头3件：猛钢刀头≥35mm。</w:t>
            </w:r>
          </w:p>
          <w:p w14:paraId="04833D63">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5.木刻刀6件：木手柄≥100mm、刀头碳钢材质，平口、斜口、大圆、小圆、V1、V2型口各1件。</w:t>
            </w:r>
          </w:p>
          <w:p w14:paraId="3C537AED">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6.石刻刀：精钢材质，刀长≥100mm。</w:t>
            </w:r>
          </w:p>
          <w:p w14:paraId="49F145FD">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highlight w:val="none"/>
                <w:u w:val="none"/>
                <w:lang w:val="en-US" w:eastAsia="zh-CN" w:bidi="ar"/>
              </w:rPr>
            </w:pPr>
            <w:r>
              <w:rPr>
                <w:rFonts w:hint="eastAsia" w:ascii="仿宋_GB2312" w:hAnsi="仿宋_GB2312" w:eastAsia="仿宋_GB2312" w:cs="仿宋_GB2312"/>
                <w:i w:val="0"/>
                <w:iCs w:val="0"/>
                <w:color w:val="000000"/>
                <w:kern w:val="0"/>
                <w:sz w:val="24"/>
                <w:szCs w:val="24"/>
                <w:highlight w:val="none"/>
                <w:u w:val="none"/>
                <w:lang w:val="en-US" w:eastAsia="zh-CN" w:bidi="ar"/>
              </w:rPr>
              <w:t>7.油石1件：双面。</w:t>
            </w:r>
          </w:p>
          <w:p w14:paraId="70C5074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highlight w:val="none"/>
                <w:lang w:val="en-US" w:eastAsia="zh-CN" w:bidi="ar-SA"/>
              </w:rPr>
            </w:pPr>
            <w:r>
              <w:rPr>
                <w:rFonts w:hint="eastAsia" w:ascii="仿宋_GB2312" w:hAnsi="仿宋_GB2312" w:eastAsia="仿宋_GB2312" w:cs="仿宋_GB2312"/>
                <w:i w:val="0"/>
                <w:iCs w:val="0"/>
                <w:color w:val="000000"/>
                <w:kern w:val="0"/>
                <w:sz w:val="24"/>
                <w:szCs w:val="24"/>
                <w:highlight w:val="none"/>
                <w:u w:val="none"/>
                <w:lang w:val="en-US" w:eastAsia="zh-CN" w:bidi="ar"/>
              </w:rPr>
              <w:t>8.马莲1件：塑胶材质，直径≥100m，中空吹塑定位包装盒，所有物件需定位，不应散落。</w:t>
            </w:r>
          </w:p>
        </w:tc>
        <w:tc>
          <w:tcPr>
            <w:tcW w:w="560" w:type="dxa"/>
            <w:noWrap w:val="0"/>
            <w:vAlign w:val="center"/>
          </w:tcPr>
          <w:p w14:paraId="50AE5C6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6C17882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7FB2F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5E8FFBD">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25</w:t>
            </w:r>
          </w:p>
        </w:tc>
        <w:tc>
          <w:tcPr>
            <w:tcW w:w="1186" w:type="dxa"/>
            <w:noWrap w:val="0"/>
            <w:vAlign w:val="center"/>
          </w:tcPr>
          <w:p w14:paraId="5BD013C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★绘画工具</w:t>
            </w:r>
          </w:p>
        </w:tc>
        <w:tc>
          <w:tcPr>
            <w:tcW w:w="5724" w:type="dxa"/>
            <w:noWrap w:val="0"/>
            <w:vAlign w:val="center"/>
          </w:tcPr>
          <w:p w14:paraId="1CD44F0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毛笔8支：加健毛笔，大中小白云各一支；大中小提斗1支，花枝俏、小依纹；水粉笔1-12#各1支；油画笔1-12#各1支；调色盒1件，24眼；调色盘1件，17眼，中空吹塑定位包装盒。</w:t>
            </w:r>
          </w:p>
        </w:tc>
        <w:tc>
          <w:tcPr>
            <w:tcW w:w="560" w:type="dxa"/>
            <w:noWrap w:val="0"/>
            <w:vAlign w:val="center"/>
          </w:tcPr>
          <w:p w14:paraId="42CC0B8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27FA4F6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7845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90D719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26</w:t>
            </w:r>
          </w:p>
        </w:tc>
        <w:tc>
          <w:tcPr>
            <w:tcW w:w="1186" w:type="dxa"/>
            <w:noWrap w:val="0"/>
            <w:vAlign w:val="center"/>
          </w:tcPr>
          <w:p w14:paraId="6F79964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纸工工具</w:t>
            </w:r>
          </w:p>
        </w:tc>
        <w:tc>
          <w:tcPr>
            <w:tcW w:w="5724" w:type="dxa"/>
            <w:noWrap w:val="0"/>
            <w:vAlign w:val="center"/>
          </w:tcPr>
          <w:p w14:paraId="1FA379DB">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1.剪刀1件：无刃、圆头。</w:t>
            </w:r>
          </w:p>
          <w:p w14:paraId="60C1B838">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2.花边剪刀1件。</w:t>
            </w:r>
          </w:p>
          <w:p w14:paraId="49F66079">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3.直尺1件。</w:t>
            </w:r>
          </w:p>
          <w:p w14:paraId="76DD3153">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4.切割垫板1块：A4幅面。</w:t>
            </w:r>
          </w:p>
          <w:p w14:paraId="082DA6AE">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5.笔刀1件。</w:t>
            </w:r>
          </w:p>
          <w:p w14:paraId="235DF6F8">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6.笔刀刀片3件。</w:t>
            </w:r>
          </w:p>
          <w:p w14:paraId="0CE39CBE">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7.订书器1件。</w:t>
            </w:r>
          </w:p>
          <w:p w14:paraId="1CD94DFE">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8.蛇形尺1件。</w:t>
            </w:r>
          </w:p>
          <w:p w14:paraId="4F25D1EE">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9.打孔器1件。</w:t>
            </w:r>
          </w:p>
          <w:p w14:paraId="2C7DB8A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10.美工刀1件，中空吹塑定位包装。</w:t>
            </w:r>
          </w:p>
        </w:tc>
        <w:tc>
          <w:tcPr>
            <w:tcW w:w="560" w:type="dxa"/>
            <w:shd w:val="clear" w:color="auto" w:fill="auto"/>
            <w:noWrap w:val="0"/>
            <w:vAlign w:val="center"/>
          </w:tcPr>
          <w:p w14:paraId="66FEC34A">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shd w:val="clear" w:color="auto" w:fill="auto"/>
            <w:noWrap w:val="0"/>
            <w:vAlign w:val="center"/>
          </w:tcPr>
          <w:p w14:paraId="35ABD4AF">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43D3D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C78C8D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27</w:t>
            </w:r>
          </w:p>
        </w:tc>
        <w:tc>
          <w:tcPr>
            <w:tcW w:w="1186" w:type="dxa"/>
            <w:noWrap w:val="0"/>
            <w:vAlign w:val="center"/>
          </w:tcPr>
          <w:p w14:paraId="503DA90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写生教具1</w:t>
            </w:r>
          </w:p>
        </w:tc>
        <w:tc>
          <w:tcPr>
            <w:tcW w:w="5724" w:type="dxa"/>
            <w:noWrap w:val="0"/>
            <w:vAlign w:val="center"/>
          </w:tcPr>
          <w:p w14:paraId="620111E8">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石膏像12个一套，木条箱包装，防止运输中破损。</w:t>
            </w:r>
          </w:p>
        </w:tc>
        <w:tc>
          <w:tcPr>
            <w:tcW w:w="560" w:type="dxa"/>
            <w:noWrap w:val="0"/>
            <w:vAlign w:val="center"/>
          </w:tcPr>
          <w:p w14:paraId="4C196A8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7DAEA06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70D5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F7864FD">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28</w:t>
            </w:r>
          </w:p>
        </w:tc>
        <w:tc>
          <w:tcPr>
            <w:tcW w:w="1186" w:type="dxa"/>
            <w:noWrap w:val="0"/>
            <w:vAlign w:val="center"/>
          </w:tcPr>
          <w:p w14:paraId="6676A6B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★写生教具2</w:t>
            </w:r>
          </w:p>
        </w:tc>
        <w:tc>
          <w:tcPr>
            <w:tcW w:w="5724" w:type="dxa"/>
            <w:noWrap w:val="0"/>
            <w:vAlign w:val="center"/>
          </w:tcPr>
          <w:p w14:paraId="5A5D28FF">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几何形体15件，用200目石膏粉浇注而成、洁白光滑无裂痕。</w:t>
            </w:r>
          </w:p>
          <w:p w14:paraId="48A1F12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包括：圆球：直径180mm。圆锥：高220mm,底面直径150mm。长方体：100*100*220mm。正方体：边长160mm。四棱锥：高220mm，底面棱长140mm。圆柱体：高220mm，直径120mm。六棱柱：高220mm，底面棱长60mm。方带方：高220mm，底面棱长90mm。圆锥带圆：底面直径160 mm，高220mm。方锥带方：高220mm，底面棱长150mm。多面体：棱长100mm。棱柱：高230mm，底面棱长50mm。棱锥：高220mm，底面棱长80mm。圆切：高220mm，底面直径120mm。十二面体：棱长70mm。材质为200目石膏粉。</w:t>
            </w:r>
          </w:p>
        </w:tc>
        <w:tc>
          <w:tcPr>
            <w:tcW w:w="560" w:type="dxa"/>
            <w:noWrap w:val="0"/>
            <w:vAlign w:val="center"/>
          </w:tcPr>
          <w:p w14:paraId="0783FC1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18D211E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1F875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0367E87">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29</w:t>
            </w:r>
          </w:p>
        </w:tc>
        <w:tc>
          <w:tcPr>
            <w:tcW w:w="1186" w:type="dxa"/>
            <w:noWrap w:val="0"/>
            <w:vAlign w:val="center"/>
          </w:tcPr>
          <w:p w14:paraId="5F0D25A0">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写生静物</w:t>
            </w:r>
          </w:p>
        </w:tc>
        <w:tc>
          <w:tcPr>
            <w:tcW w:w="5724" w:type="dxa"/>
            <w:noWrap w:val="0"/>
            <w:vAlign w:val="center"/>
          </w:tcPr>
          <w:p w14:paraId="23E1F808">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蜡果20件：苹果、橘子、香蕉、黄瓜、茄子、柿子椒；编织篮2件；木质关节人1件；仿真禽鸟标本1件。</w:t>
            </w:r>
          </w:p>
        </w:tc>
        <w:tc>
          <w:tcPr>
            <w:tcW w:w="560" w:type="dxa"/>
            <w:noWrap w:val="0"/>
            <w:vAlign w:val="center"/>
          </w:tcPr>
          <w:p w14:paraId="59D33DD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3A0DB7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36B50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901C3E7">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30</w:t>
            </w:r>
          </w:p>
        </w:tc>
        <w:tc>
          <w:tcPr>
            <w:tcW w:w="1186" w:type="dxa"/>
            <w:noWrap w:val="0"/>
            <w:vAlign w:val="center"/>
          </w:tcPr>
          <w:p w14:paraId="36DF9AA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剪刀</w:t>
            </w:r>
          </w:p>
        </w:tc>
        <w:tc>
          <w:tcPr>
            <w:tcW w:w="5724" w:type="dxa"/>
            <w:noWrap w:val="0"/>
            <w:vAlign w:val="center"/>
          </w:tcPr>
          <w:p w14:paraId="450059E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合金不锈钢刀片，高精度、低摩擦转轴，手柄为ABS树脂材料。</w:t>
            </w:r>
          </w:p>
        </w:tc>
        <w:tc>
          <w:tcPr>
            <w:tcW w:w="560" w:type="dxa"/>
            <w:noWrap w:val="0"/>
            <w:vAlign w:val="center"/>
          </w:tcPr>
          <w:p w14:paraId="38945F9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12</w:t>
            </w:r>
          </w:p>
        </w:tc>
        <w:tc>
          <w:tcPr>
            <w:tcW w:w="505" w:type="dxa"/>
            <w:noWrap w:val="0"/>
            <w:vAlign w:val="center"/>
          </w:tcPr>
          <w:p w14:paraId="11176F2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把</w:t>
            </w:r>
          </w:p>
        </w:tc>
      </w:tr>
      <w:tr w14:paraId="68FC6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2718C6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31</w:t>
            </w:r>
          </w:p>
        </w:tc>
        <w:tc>
          <w:tcPr>
            <w:tcW w:w="1186" w:type="dxa"/>
            <w:noWrap w:val="0"/>
            <w:vAlign w:val="center"/>
          </w:tcPr>
          <w:p w14:paraId="6A797112">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水彩纸</w:t>
            </w:r>
          </w:p>
        </w:tc>
        <w:tc>
          <w:tcPr>
            <w:tcW w:w="5724" w:type="dxa"/>
            <w:noWrap w:val="0"/>
            <w:vAlign w:val="center"/>
          </w:tcPr>
          <w:p w14:paraId="35D8B9B7">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纸张尺寸：4开，用于水彩创作。</w:t>
            </w:r>
          </w:p>
        </w:tc>
        <w:tc>
          <w:tcPr>
            <w:tcW w:w="560" w:type="dxa"/>
            <w:noWrap w:val="0"/>
            <w:vAlign w:val="center"/>
          </w:tcPr>
          <w:p w14:paraId="3164712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w:t>
            </w:r>
          </w:p>
        </w:tc>
        <w:tc>
          <w:tcPr>
            <w:tcW w:w="505" w:type="dxa"/>
            <w:noWrap w:val="0"/>
            <w:vAlign w:val="center"/>
          </w:tcPr>
          <w:p w14:paraId="73A23F2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包</w:t>
            </w:r>
          </w:p>
        </w:tc>
      </w:tr>
      <w:tr w14:paraId="45E6C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DFE5AD4">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32</w:t>
            </w:r>
          </w:p>
        </w:tc>
        <w:tc>
          <w:tcPr>
            <w:tcW w:w="1186" w:type="dxa"/>
            <w:noWrap w:val="0"/>
            <w:vAlign w:val="center"/>
          </w:tcPr>
          <w:p w14:paraId="1C16AE7D">
            <w:pPr>
              <w:pStyle w:val="7"/>
              <w:jc w:val="center"/>
              <w:rPr>
                <w:rFonts w:hint="default" w:ascii="仿宋_GB2312" w:hAnsi="仿宋_GB2312" w:eastAsia="仿宋_GB2312" w:cs="仿宋_GB2312"/>
                <w:snapToGrid/>
                <w:color w:val="auto"/>
                <w:sz w:val="24"/>
                <w:szCs w:val="24"/>
                <w:lang w:val="en-US" w:eastAsia="zh-CN" w:bidi="ar-SA"/>
              </w:rPr>
            </w:pPr>
            <w:r>
              <w:rPr>
                <w:rFonts w:hint="default" w:ascii="仿宋_GB2312" w:hAnsi="仿宋_GB2312" w:eastAsia="仿宋_GB2312" w:cs="仿宋_GB2312"/>
                <w:snapToGrid/>
                <w:color w:val="auto"/>
                <w:sz w:val="24"/>
                <w:szCs w:val="24"/>
                <w:lang w:val="en-US" w:eastAsia="zh-CN" w:bidi="ar-SA"/>
              </w:rPr>
              <w:t>水粉纸</w:t>
            </w:r>
          </w:p>
        </w:tc>
        <w:tc>
          <w:tcPr>
            <w:tcW w:w="5724" w:type="dxa"/>
            <w:shd w:val="clear" w:color="auto" w:fill="auto"/>
            <w:noWrap w:val="0"/>
            <w:vAlign w:val="center"/>
          </w:tcPr>
          <w:p w14:paraId="4D60DCB8">
            <w:pPr>
              <w:keepNext w:val="0"/>
              <w:keepLines w:val="0"/>
              <w:widowControl/>
              <w:suppressLineNumbers w:val="0"/>
              <w:jc w:val="left"/>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纸张尺寸：4开，用于</w:t>
            </w:r>
            <w:r>
              <w:rPr>
                <w:rFonts w:hint="default" w:ascii="仿宋_GB2312" w:hAnsi="仿宋_GB2312" w:eastAsia="仿宋_GB2312" w:cs="仿宋_GB2312"/>
                <w:snapToGrid/>
                <w:color w:val="auto"/>
                <w:sz w:val="24"/>
                <w:szCs w:val="24"/>
                <w:lang w:val="en-US" w:eastAsia="zh-CN" w:bidi="ar-SA"/>
              </w:rPr>
              <w:t>水粉</w:t>
            </w:r>
            <w:r>
              <w:rPr>
                <w:rFonts w:hint="eastAsia" w:ascii="仿宋_GB2312" w:hAnsi="仿宋_GB2312" w:eastAsia="仿宋_GB2312" w:cs="仿宋_GB2312"/>
                <w:i w:val="0"/>
                <w:iCs w:val="0"/>
                <w:color w:val="000000"/>
                <w:kern w:val="0"/>
                <w:sz w:val="24"/>
                <w:szCs w:val="24"/>
                <w:u w:val="none"/>
                <w:lang w:val="en-US" w:eastAsia="zh-CN" w:bidi="ar"/>
              </w:rPr>
              <w:t>创作。</w:t>
            </w:r>
          </w:p>
        </w:tc>
        <w:tc>
          <w:tcPr>
            <w:tcW w:w="560" w:type="dxa"/>
            <w:shd w:val="clear" w:color="auto" w:fill="auto"/>
            <w:noWrap w:val="0"/>
            <w:vAlign w:val="center"/>
          </w:tcPr>
          <w:p w14:paraId="01326B55">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w:t>
            </w:r>
          </w:p>
        </w:tc>
        <w:tc>
          <w:tcPr>
            <w:tcW w:w="505" w:type="dxa"/>
            <w:shd w:val="clear" w:color="auto" w:fill="auto"/>
            <w:noWrap w:val="0"/>
            <w:vAlign w:val="center"/>
          </w:tcPr>
          <w:p w14:paraId="691B58FC">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包</w:t>
            </w:r>
          </w:p>
        </w:tc>
      </w:tr>
      <w:tr w14:paraId="1D9C8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DDCBF48">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33</w:t>
            </w:r>
          </w:p>
        </w:tc>
        <w:tc>
          <w:tcPr>
            <w:tcW w:w="1186" w:type="dxa"/>
            <w:noWrap w:val="0"/>
            <w:vAlign w:val="center"/>
          </w:tcPr>
          <w:p w14:paraId="1D41093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素描纸</w:t>
            </w:r>
          </w:p>
        </w:tc>
        <w:tc>
          <w:tcPr>
            <w:tcW w:w="5724" w:type="dxa"/>
            <w:noWrap w:val="0"/>
            <w:vAlign w:val="center"/>
          </w:tcPr>
          <w:p w14:paraId="7A5CBB84">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纸张尺寸：4开，用于素描创作。</w:t>
            </w:r>
          </w:p>
        </w:tc>
        <w:tc>
          <w:tcPr>
            <w:tcW w:w="560" w:type="dxa"/>
            <w:shd w:val="clear" w:color="auto" w:fill="auto"/>
            <w:noWrap w:val="0"/>
            <w:vAlign w:val="center"/>
          </w:tcPr>
          <w:p w14:paraId="2CA065ED">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10</w:t>
            </w:r>
          </w:p>
        </w:tc>
        <w:tc>
          <w:tcPr>
            <w:tcW w:w="505" w:type="dxa"/>
            <w:shd w:val="clear" w:color="auto" w:fill="auto"/>
            <w:noWrap w:val="0"/>
            <w:vAlign w:val="center"/>
          </w:tcPr>
          <w:p w14:paraId="210AE2DE">
            <w:pPr>
              <w:keepNext w:val="0"/>
              <w:keepLines w:val="0"/>
              <w:widowControl/>
              <w:suppressLineNumbers w:val="0"/>
              <w:jc w:val="center"/>
              <w:textAlignment w:val="center"/>
              <w:rPr>
                <w:rFonts w:hint="default" w:ascii="仿宋_GB2312" w:hAnsi="仿宋_GB2312" w:eastAsia="仿宋_GB2312" w:cs="仿宋_GB2312"/>
                <w:snapToGrid/>
                <w:color w:val="auto"/>
                <w:kern w:val="2"/>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包</w:t>
            </w:r>
          </w:p>
        </w:tc>
      </w:tr>
      <w:tr w14:paraId="393E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37001F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34</w:t>
            </w:r>
          </w:p>
        </w:tc>
        <w:tc>
          <w:tcPr>
            <w:tcW w:w="1186" w:type="dxa"/>
            <w:noWrap w:val="0"/>
            <w:vAlign w:val="center"/>
          </w:tcPr>
          <w:p w14:paraId="7B041004">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铅笔</w:t>
            </w:r>
          </w:p>
        </w:tc>
        <w:tc>
          <w:tcPr>
            <w:tcW w:w="5724" w:type="dxa"/>
            <w:noWrap w:val="0"/>
            <w:vAlign w:val="center"/>
          </w:tcPr>
          <w:p w14:paraId="13BC83C3">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2B。</w:t>
            </w:r>
          </w:p>
        </w:tc>
        <w:tc>
          <w:tcPr>
            <w:tcW w:w="560" w:type="dxa"/>
            <w:noWrap w:val="0"/>
            <w:vAlign w:val="center"/>
          </w:tcPr>
          <w:p w14:paraId="050E1BAB">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505" w:type="dxa"/>
            <w:noWrap w:val="0"/>
            <w:vAlign w:val="center"/>
          </w:tcPr>
          <w:p w14:paraId="58C44CD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盒</w:t>
            </w:r>
          </w:p>
        </w:tc>
      </w:tr>
      <w:tr w14:paraId="61BD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A8A52C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35</w:t>
            </w:r>
          </w:p>
        </w:tc>
        <w:tc>
          <w:tcPr>
            <w:tcW w:w="1186" w:type="dxa"/>
            <w:noWrap w:val="0"/>
            <w:vAlign w:val="center"/>
          </w:tcPr>
          <w:p w14:paraId="2F5F0FAF">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铅笔</w:t>
            </w:r>
          </w:p>
        </w:tc>
        <w:tc>
          <w:tcPr>
            <w:tcW w:w="5724" w:type="dxa"/>
            <w:noWrap w:val="0"/>
            <w:vAlign w:val="center"/>
          </w:tcPr>
          <w:p w14:paraId="5385B619">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4B。</w:t>
            </w:r>
          </w:p>
        </w:tc>
        <w:tc>
          <w:tcPr>
            <w:tcW w:w="560" w:type="dxa"/>
            <w:noWrap w:val="0"/>
            <w:vAlign w:val="center"/>
          </w:tcPr>
          <w:p w14:paraId="21DC029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505" w:type="dxa"/>
            <w:noWrap w:val="0"/>
            <w:vAlign w:val="center"/>
          </w:tcPr>
          <w:p w14:paraId="7537096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盒</w:t>
            </w:r>
          </w:p>
        </w:tc>
      </w:tr>
      <w:tr w14:paraId="2119C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AF278DE">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36</w:t>
            </w:r>
          </w:p>
        </w:tc>
        <w:tc>
          <w:tcPr>
            <w:tcW w:w="1186" w:type="dxa"/>
            <w:noWrap w:val="0"/>
            <w:vAlign w:val="center"/>
          </w:tcPr>
          <w:p w14:paraId="5956161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铅笔</w:t>
            </w:r>
          </w:p>
        </w:tc>
        <w:tc>
          <w:tcPr>
            <w:tcW w:w="5724" w:type="dxa"/>
            <w:noWrap w:val="0"/>
            <w:vAlign w:val="center"/>
          </w:tcPr>
          <w:p w14:paraId="30DC3EAA">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6B。</w:t>
            </w:r>
          </w:p>
        </w:tc>
        <w:tc>
          <w:tcPr>
            <w:tcW w:w="560" w:type="dxa"/>
            <w:noWrap w:val="0"/>
            <w:vAlign w:val="center"/>
          </w:tcPr>
          <w:p w14:paraId="1A453CD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w:t>
            </w:r>
          </w:p>
        </w:tc>
        <w:tc>
          <w:tcPr>
            <w:tcW w:w="505" w:type="dxa"/>
            <w:noWrap w:val="0"/>
            <w:vAlign w:val="center"/>
          </w:tcPr>
          <w:p w14:paraId="20DF49D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盒</w:t>
            </w:r>
          </w:p>
        </w:tc>
      </w:tr>
      <w:tr w14:paraId="02DC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8505" w:type="dxa"/>
            <w:gridSpan w:val="5"/>
            <w:noWrap w:val="0"/>
            <w:vAlign w:val="center"/>
          </w:tcPr>
          <w:p w14:paraId="7983ECC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三</w:t>
            </w:r>
            <w:r>
              <w:rPr>
                <w:rFonts w:hint="eastAsia" w:ascii="仿宋_GB2312" w:hAnsi="仿宋_GB2312" w:eastAsia="仿宋_GB2312" w:cs="仿宋_GB2312"/>
                <w:sz w:val="24"/>
                <w:szCs w:val="24"/>
                <w:lang w:eastAsia="zh-CN"/>
              </w:rPr>
              <w:t>）</w:t>
            </w:r>
            <w:r>
              <w:rPr>
                <w:rFonts w:hint="eastAsia" w:ascii="仿宋_GB2312" w:hAnsi="仿宋_GB2312" w:eastAsia="仿宋_GB2312" w:cs="仿宋_GB2312"/>
                <w:sz w:val="24"/>
                <w:szCs w:val="24"/>
                <w:lang w:val="en-US" w:eastAsia="zh-CN"/>
              </w:rPr>
              <w:t>科学实验室</w:t>
            </w:r>
          </w:p>
        </w:tc>
      </w:tr>
      <w:tr w14:paraId="3B06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5D4342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w:t>
            </w:r>
          </w:p>
        </w:tc>
        <w:tc>
          <w:tcPr>
            <w:tcW w:w="1186" w:type="dxa"/>
            <w:noWrap w:val="0"/>
            <w:vAlign w:val="center"/>
          </w:tcPr>
          <w:p w14:paraId="5BE16A92">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学生</w:t>
            </w:r>
          </w:p>
          <w:p w14:paraId="08D2B7F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实验台</w:t>
            </w:r>
          </w:p>
        </w:tc>
        <w:tc>
          <w:tcPr>
            <w:tcW w:w="5724" w:type="dxa"/>
            <w:noWrap w:val="0"/>
            <w:vAlign w:val="center"/>
          </w:tcPr>
          <w:p w14:paraId="44AA9FBB">
            <w:pPr>
              <w:keepNext w:val="0"/>
              <w:keepLines w:val="0"/>
              <w:widowControl/>
              <w:suppressLineNumbers w:val="0"/>
              <w:jc w:val="left"/>
              <w:textAlignment w:val="center"/>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1.规格：≥1200*600*750mm。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2.台面：采用新型、环保、</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为防止实验操作中液体流出操作台带来不利影响，陶瓷板四周需带一体阻水边（非二次制作而成），阻水边每一边宽度≥55m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3.产品结构：塑铝结构。</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4.立柱采用</w:t>
            </w:r>
            <w:r>
              <w:rPr>
                <w:rFonts w:hint="eastAsia" w:ascii="仿宋_GB2312" w:hAnsi="仿宋_GB2312" w:eastAsia="仿宋_GB2312" w:cs="仿宋_GB2312"/>
                <w:i w:val="0"/>
                <w:iCs w:val="0"/>
                <w:color w:val="000000"/>
                <w:kern w:val="0"/>
                <w:sz w:val="24"/>
                <w:szCs w:val="24"/>
                <w:highlight w:val="none"/>
                <w:u w:val="none"/>
                <w:lang w:val="en-US" w:eastAsia="zh-CN" w:bidi="ar"/>
              </w:rPr>
              <w:t>≥100*50mm，壁厚≥1.3mm“L”型铝镁合金立柱一次挤压成型。</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5.横梁为≥40*40*1.2mm铝合金方管。</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6.连接转角规格为≥</w:t>
            </w:r>
            <w:r>
              <w:rPr>
                <w:rFonts w:hint="eastAsia" w:ascii="仿宋_GB2312" w:hAnsi="仿宋_GB2312" w:eastAsia="仿宋_GB2312" w:cs="仿宋_GB2312"/>
                <w:i w:val="0"/>
                <w:iCs w:val="0"/>
                <w:color w:val="000000"/>
                <w:kern w:val="0"/>
                <w:sz w:val="24"/>
                <w:szCs w:val="24"/>
                <w:u w:val="none"/>
                <w:lang w:val="en-US" w:eastAsia="zh-CN" w:bidi="ar"/>
              </w:rPr>
              <w:t>165*180*100mm，根据产品内部结构差异，采用铝合金压铸工艺一次成型，配模具ABS工程塑料防尘堵头。</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7.铝镁合金表面经电泳、静电环氧树脂粉末喷涂处理，具有耐腐蚀、防火、防潮等功能，美观实用。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8.脚垫：采用模具成型PC+ABS工程塑料合金注塑专用垫，可避免水浸及防潮,有效延长设备寿命。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参数检测：</w:t>
            </w:r>
          </w:p>
          <w:p w14:paraId="61CCD703">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1.台面吸水率检测：满足第三方检测机构性能测试，检测结果平均值≤0.08%，重金属检测：满足第三方检测机构性能测试，铅溶出量＜0.5mg/L或者＜0.02mg/dm2；镉溶出量＜0.05mg/L或者＜0.002mg/dm2。</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★2.实验桌符合GB/T1732-2020《漆膜耐冲击测定法》检测标准，冲击强度检测结果为：冲击高度400mm，无剥落、裂纹、皱纹，单项结论：符合。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3.实验桌符合GB/T10125-2021《人造气氛腐蚀试验 盐雾试验》和GB/T6461-2002《金属基体上金属和其他无机覆盖层 经腐蚀试验后的试样和试件的评级》标准，检测项目包含中性盐雾试验至少10h，检测结果达到10级。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4.阻水边依据GB/T 23266-2009检测标准，弹性限度mm≥12，断裂模数MPa：平均值≥45，单值≥40；单项结论均为符合。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★5.铝合金型材依据GB/T10125-2021《人造气氛腐蚀试验 盐雾试验》和GB/T6461-2002《金属基体上金属和其他无机覆盖层 经腐蚀试验后的试样和试件的评级》标准，检测项目包含中性盐雾试验至少10h，检测结果达到10级。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★6.铝合金型材依据GB/T1865-2009《色漆和清漆 人工气候老化和人工辐射曝露 滤过的氙弧辐射》和GB/T6461-2002《金属基体上金属和其他无机覆盖层 经腐蚀试验后的试样和试件的评级》标准，检测项目包含耐人工气候老化性至少10h，检测结果达到10级。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★7.ABS原材料必须符合以下技术参数及要求：（1）依据GB/T 3682.1-2018检测标准，检测项目至少包含：熔体质量流动速率，判定基准：≥1.98g/10min,检测结论：符合。（2）依据GB/T1041-2008标准，压缩强度检测判定基准：≥628Mpa，压缩模量检测判定基准≥1092Mpa，结论：符合。</w:t>
            </w:r>
          </w:p>
        </w:tc>
        <w:tc>
          <w:tcPr>
            <w:tcW w:w="560" w:type="dxa"/>
            <w:noWrap w:val="0"/>
            <w:vAlign w:val="center"/>
          </w:tcPr>
          <w:p w14:paraId="241E86D3">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25</w:t>
            </w:r>
          </w:p>
        </w:tc>
        <w:tc>
          <w:tcPr>
            <w:tcW w:w="505" w:type="dxa"/>
            <w:noWrap w:val="0"/>
            <w:vAlign w:val="center"/>
          </w:tcPr>
          <w:p w14:paraId="320E8F0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张</w:t>
            </w:r>
          </w:p>
        </w:tc>
      </w:tr>
      <w:tr w14:paraId="0A52A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5CECE0A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2</w:t>
            </w:r>
          </w:p>
        </w:tc>
        <w:tc>
          <w:tcPr>
            <w:tcW w:w="1186" w:type="dxa"/>
            <w:noWrap w:val="0"/>
            <w:vAlign w:val="center"/>
          </w:tcPr>
          <w:p w14:paraId="5E90029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电源</w:t>
            </w:r>
          </w:p>
          <w:p w14:paraId="12E8F05B">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功能柱</w:t>
            </w:r>
          </w:p>
        </w:tc>
        <w:tc>
          <w:tcPr>
            <w:tcW w:w="5724" w:type="dxa"/>
            <w:noWrap w:val="0"/>
            <w:vAlign w:val="center"/>
          </w:tcPr>
          <w:p w14:paraId="6E777FAE">
            <w:pPr>
              <w:keepNext w:val="0"/>
              <w:keepLines w:val="0"/>
              <w:widowControl/>
              <w:suppressLineNumbers w:val="0"/>
              <w:jc w:val="left"/>
              <w:textAlignment w:val="center"/>
              <w:rPr>
                <w:rStyle w:val="11"/>
                <w:rFonts w:hint="eastAsia" w:ascii="仿宋_GB2312" w:hAnsi="仿宋_GB2312" w:eastAsia="仿宋_GB2312" w:cs="仿宋_GB2312"/>
                <w:sz w:val="24"/>
                <w:szCs w:val="24"/>
                <w:lang w:val="en-US" w:eastAsia="zh-CN" w:bidi="ar"/>
              </w:rPr>
            </w:pPr>
            <w:r>
              <w:rPr>
                <w:rStyle w:val="11"/>
                <w:rFonts w:hint="eastAsia" w:ascii="仿宋_GB2312" w:hAnsi="仿宋_GB2312" w:eastAsia="仿宋_GB2312" w:cs="仿宋_GB2312"/>
                <w:sz w:val="24"/>
                <w:szCs w:val="24"/>
                <w:lang w:val="en-US" w:eastAsia="zh-CN" w:bidi="ar"/>
              </w:rPr>
              <w:t>1.规格：≥110*70*700mm；</w:t>
            </w:r>
            <w:r>
              <w:rPr>
                <w:rStyle w:val="11"/>
                <w:rFonts w:hint="eastAsia" w:ascii="仿宋_GB2312" w:hAnsi="仿宋_GB2312" w:eastAsia="仿宋_GB2312" w:cs="仿宋_GB2312"/>
                <w:sz w:val="24"/>
                <w:szCs w:val="24"/>
                <w:lang w:val="en-US" w:eastAsia="zh-CN" w:bidi="ar"/>
              </w:rPr>
              <w:br w:type="textWrapping"/>
            </w:r>
            <w:r>
              <w:rPr>
                <w:rStyle w:val="11"/>
                <w:rFonts w:hint="eastAsia" w:ascii="仿宋_GB2312" w:hAnsi="仿宋_GB2312" w:eastAsia="仿宋_GB2312" w:cs="仿宋_GB2312"/>
                <w:sz w:val="24"/>
                <w:szCs w:val="24"/>
                <w:lang w:val="en-US" w:eastAsia="zh-CN" w:bidi="ar"/>
              </w:rPr>
              <w:t>★PP原材料需要满足以下检测要求：</w:t>
            </w:r>
            <w:r>
              <w:rPr>
                <w:rStyle w:val="11"/>
                <w:rFonts w:hint="eastAsia" w:ascii="仿宋_GB2312" w:hAnsi="仿宋_GB2312" w:eastAsia="仿宋_GB2312" w:cs="仿宋_GB2312"/>
                <w:sz w:val="24"/>
                <w:szCs w:val="24"/>
                <w:lang w:val="en-US" w:eastAsia="zh-CN" w:bidi="ar"/>
              </w:rPr>
              <w:br w:type="textWrapping"/>
            </w:r>
            <w:r>
              <w:rPr>
                <w:rStyle w:val="11"/>
                <w:rFonts w:hint="eastAsia" w:ascii="仿宋_GB2312" w:hAnsi="仿宋_GB2312" w:eastAsia="仿宋_GB2312" w:cs="仿宋_GB2312"/>
                <w:sz w:val="24"/>
                <w:szCs w:val="24"/>
                <w:lang w:val="en-US" w:eastAsia="zh-CN" w:bidi="ar"/>
              </w:rPr>
              <w:t>（1）依据GB/T 9341-2008弯曲强度检测判定基准：≥27MPa，检测结论：符合。依据GB/T 1843-2008悬臂梁缺口冲击强度检测判定基准：≥10KJ/m²，检测结论：符合。依据GB/T 2411-2008邵氏硬度检测判定基准：≥65，检测结论：符合。</w:t>
            </w:r>
            <w:r>
              <w:rPr>
                <w:rStyle w:val="11"/>
                <w:rFonts w:hint="eastAsia" w:ascii="仿宋_GB2312" w:hAnsi="仿宋_GB2312" w:eastAsia="仿宋_GB2312" w:cs="仿宋_GB2312"/>
                <w:sz w:val="24"/>
                <w:szCs w:val="24"/>
                <w:lang w:val="en-US" w:eastAsia="zh-CN" w:bidi="ar"/>
              </w:rPr>
              <w:br w:type="textWrapping"/>
            </w:r>
            <w:r>
              <w:rPr>
                <w:rStyle w:val="11"/>
                <w:rFonts w:hint="eastAsia" w:ascii="仿宋_GB2312" w:hAnsi="仿宋_GB2312" w:eastAsia="仿宋_GB2312" w:cs="仿宋_GB2312"/>
                <w:sz w:val="24"/>
                <w:szCs w:val="24"/>
                <w:lang w:val="en-US" w:eastAsia="zh-CN" w:bidi="ar"/>
              </w:rPr>
              <w:t>（2）依据GB/T 1033.1-2008密度检测判定基准：≥1g/cm³，检测结论:符合。</w:t>
            </w:r>
            <w:r>
              <w:rPr>
                <w:rStyle w:val="11"/>
                <w:rFonts w:hint="eastAsia" w:ascii="仿宋_GB2312" w:hAnsi="仿宋_GB2312" w:eastAsia="仿宋_GB2312" w:cs="仿宋_GB2312"/>
                <w:sz w:val="24"/>
                <w:szCs w:val="24"/>
                <w:lang w:val="en-US" w:eastAsia="zh-CN" w:bidi="ar"/>
              </w:rPr>
              <w:br w:type="textWrapping"/>
            </w:r>
            <w:r>
              <w:rPr>
                <w:rStyle w:val="11"/>
                <w:rFonts w:hint="eastAsia" w:ascii="仿宋_GB2312" w:hAnsi="仿宋_GB2312" w:eastAsia="仿宋_GB2312" w:cs="仿宋_GB2312"/>
                <w:sz w:val="24"/>
                <w:szCs w:val="24"/>
                <w:lang w:val="en-US" w:eastAsia="zh-CN" w:bidi="ar"/>
              </w:rPr>
              <w:t>（3）依据GB/T 3682.1-2018熔体质量流动速率检测判定基准：≥7g/10min,检测结论：符合。依据GB/T 1043.1-2008简支梁缺口冲击检测判定基准：≥6.5KJ/m²，检测结论：符合。</w:t>
            </w:r>
          </w:p>
          <w:p w14:paraId="6841CD06">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Style w:val="11"/>
                <w:rFonts w:hint="eastAsia" w:ascii="仿宋_GB2312" w:hAnsi="仿宋_GB2312" w:eastAsia="仿宋_GB2312" w:cs="仿宋_GB2312"/>
                <w:sz w:val="24"/>
                <w:szCs w:val="24"/>
                <w:lang w:val="en-US" w:eastAsia="zh-CN" w:bidi="ar"/>
              </w:rPr>
              <w:t>（4）依据GB/T1034-2008 吸水性检测判定基准：≥0.05%，结论：符合。</w:t>
            </w:r>
            <w:r>
              <w:rPr>
                <w:rStyle w:val="11"/>
                <w:rFonts w:hint="eastAsia" w:ascii="仿宋_GB2312" w:hAnsi="仿宋_GB2312" w:eastAsia="仿宋_GB2312" w:cs="仿宋_GB2312"/>
                <w:sz w:val="24"/>
                <w:szCs w:val="24"/>
                <w:lang w:val="en-US" w:eastAsia="zh-CN" w:bidi="ar"/>
              </w:rPr>
              <w:br w:type="textWrapping"/>
            </w:r>
            <w:r>
              <w:rPr>
                <w:rStyle w:val="11"/>
                <w:rFonts w:hint="eastAsia" w:ascii="仿宋_GB2312" w:hAnsi="仿宋_GB2312" w:eastAsia="仿宋_GB2312" w:cs="仿宋_GB2312"/>
                <w:sz w:val="24"/>
                <w:szCs w:val="24"/>
                <w:lang w:val="en-US" w:eastAsia="zh-CN" w:bidi="ar"/>
              </w:rPr>
              <w:t>（5）依据GB/T 1036-2008标准，线膨胀系数≤1.00×10-4（℃</w:t>
            </w:r>
            <w:r>
              <w:rPr>
                <w:rFonts w:hint="eastAsia" w:ascii="仿宋_GB2312" w:hAnsi="仿宋_GB2312" w:eastAsia="仿宋_GB2312" w:cs="仿宋_GB2312"/>
                <w:i w:val="0"/>
                <w:iCs w:val="0"/>
                <w:color w:val="000000"/>
                <w:kern w:val="0"/>
                <w:sz w:val="24"/>
                <w:szCs w:val="24"/>
                <w:u w:val="none"/>
                <w:lang w:val="en-US" w:eastAsia="zh-CN" w:bidi="ar"/>
              </w:rPr>
              <w:t>⁻</w:t>
            </w:r>
            <w:r>
              <w:rPr>
                <w:rStyle w:val="11"/>
                <w:rFonts w:hint="eastAsia" w:ascii="仿宋_GB2312" w:hAnsi="仿宋_GB2312" w:eastAsia="仿宋_GB2312" w:cs="仿宋_GB2312"/>
                <w:sz w:val="24"/>
                <w:szCs w:val="24"/>
                <w:lang w:val="en-US" w:eastAsia="zh-CN" w:bidi="ar"/>
              </w:rPr>
              <w:t>¹）。</w:t>
            </w:r>
          </w:p>
        </w:tc>
        <w:tc>
          <w:tcPr>
            <w:tcW w:w="560" w:type="dxa"/>
            <w:noWrap w:val="0"/>
            <w:vAlign w:val="center"/>
          </w:tcPr>
          <w:p w14:paraId="604E453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50</w:t>
            </w:r>
          </w:p>
        </w:tc>
        <w:tc>
          <w:tcPr>
            <w:tcW w:w="505" w:type="dxa"/>
            <w:noWrap w:val="0"/>
            <w:vAlign w:val="center"/>
          </w:tcPr>
          <w:p w14:paraId="567E80C5">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3E53E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1FE04680">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3</w:t>
            </w:r>
          </w:p>
        </w:tc>
        <w:tc>
          <w:tcPr>
            <w:tcW w:w="1186" w:type="dxa"/>
            <w:noWrap w:val="0"/>
            <w:vAlign w:val="center"/>
          </w:tcPr>
          <w:p w14:paraId="411C662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低压电源</w:t>
            </w:r>
          </w:p>
        </w:tc>
        <w:tc>
          <w:tcPr>
            <w:tcW w:w="5724" w:type="dxa"/>
            <w:noWrap w:val="0"/>
            <w:vAlign w:val="center"/>
          </w:tcPr>
          <w:p w14:paraId="71B025B8">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1.电源规格：</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165*160*90mm。</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2.受控低压交流电源2-30V/3A（2V一档）（短路、过载自动保护、自动复位）。</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3.低压直流电源：1.25V-30V/3A，学生可进行微调。</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4.交直流电压均采用数码显示。</w:t>
            </w:r>
          </w:p>
        </w:tc>
        <w:tc>
          <w:tcPr>
            <w:tcW w:w="560" w:type="dxa"/>
            <w:noWrap w:val="0"/>
            <w:vAlign w:val="center"/>
          </w:tcPr>
          <w:p w14:paraId="7EB200C6">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25</w:t>
            </w:r>
          </w:p>
        </w:tc>
        <w:tc>
          <w:tcPr>
            <w:tcW w:w="505" w:type="dxa"/>
            <w:noWrap w:val="0"/>
            <w:vAlign w:val="center"/>
          </w:tcPr>
          <w:p w14:paraId="4A3A429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3C40F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FE8C761">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w:t>
            </w:r>
          </w:p>
        </w:tc>
        <w:tc>
          <w:tcPr>
            <w:tcW w:w="1186" w:type="dxa"/>
            <w:noWrap w:val="0"/>
            <w:vAlign w:val="center"/>
          </w:tcPr>
          <w:p w14:paraId="1F80F35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实验凳</w:t>
            </w:r>
          </w:p>
        </w:tc>
        <w:tc>
          <w:tcPr>
            <w:tcW w:w="5724" w:type="dxa"/>
            <w:noWrap w:val="0"/>
            <w:vAlign w:val="center"/>
          </w:tcPr>
          <w:p w14:paraId="18A4B4CB">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1.产品规格：≥凳面直径320mm，高度380-480mm（高度可调）。</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2.技术参数：凳面采用ABS改性塑料一体注塑成型，表面细纹咬花，防滑不发光，符合人体工程学增强坐感舒适度。</w:t>
            </w:r>
          </w:p>
          <w:p w14:paraId="7CDAFCEE">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参数检测：</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1.实验凳符合GB/T16422.2-2022《塑料 实验室光源暴露试验方法 第2部分：氙弧灯》标准，检测项目包含老化测试至少10h，检测结果：外观无明显变化。</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★2.ABS原材料必须符合以下技术参数及要求：（1）依据GB/T 1033.1-2008检测标准，检测项目至少包含：密度，判定基准：≥1.0g/cm³，检测结论:符合。依据GB/T 2411-2008检测标准，检测项目至少包含：邵氏硬度，判定基准：≥73，检测结论:符合。（2）依据GB/T1041-2008标准，压缩强度检测判定基准：≥628Mpa，压缩模量检测判定基准≥1092Mpa，结论：符合。</w:t>
            </w:r>
          </w:p>
        </w:tc>
        <w:tc>
          <w:tcPr>
            <w:tcW w:w="560" w:type="dxa"/>
            <w:noWrap w:val="0"/>
            <w:vAlign w:val="center"/>
          </w:tcPr>
          <w:p w14:paraId="2F109D5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50</w:t>
            </w:r>
          </w:p>
        </w:tc>
        <w:tc>
          <w:tcPr>
            <w:tcW w:w="505" w:type="dxa"/>
            <w:noWrap w:val="0"/>
            <w:vAlign w:val="center"/>
          </w:tcPr>
          <w:p w14:paraId="394077A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6940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2E7B5FA">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c>
          <w:tcPr>
            <w:tcW w:w="1186" w:type="dxa"/>
            <w:noWrap w:val="0"/>
            <w:vAlign w:val="center"/>
          </w:tcPr>
          <w:p w14:paraId="578B3656">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水槽</w:t>
            </w:r>
          </w:p>
        </w:tc>
        <w:tc>
          <w:tcPr>
            <w:tcW w:w="5724" w:type="dxa"/>
            <w:noWrap w:val="0"/>
            <w:vAlign w:val="center"/>
          </w:tcPr>
          <w:p w14:paraId="10D154E0">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规格：≥450*600*850mm，水槽采用环保型PP材料一次性注塑成型，耐强酸碱&lt;80度有机溶剂并耐150度以下高温，壁厚3mm，具有防溢出功能。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水槽柜带独立储物抽屉，抽屉隐藏于水槽柜检修门内，使用时打开，不用时不影响整体外观造型。同时水槽柜自带抽屉封板防止抽屉内物品外漏于水槽柜内，抽屉封板与水槽柜前端模具一体成型非二次组装。储物抽屉采用环保型ABS材料一次性注塑成型与水槽柜整体连接，尺寸≥85*120*345mm，储物抽屉分为三格，每格尺寸≥110*115*65mm；便于学生使用时存放不同洗涤辅助用品。</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3.用于连接地面水管及水龙头，上水管两端接头采用201不锈钢螺帽铜芯，外管是304钢丝+尼龙丝混编的、内管采用三元内管、角阀是钻石轮（塑料包铁）、阀芯和阀体均为铜制。规格：</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直径35mm*长度500mm，水槽专配型排水管，不锈钢卡扣连接，安装方便不渗漏。</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鹅颈式实验室专用化验水嘴：要求防酸碱、防锈、防虹吸、防阻塞，表面环氧树脂喷涂。开关阀芯为铜质陶瓷芯，高头，便于多用途使用，可拆卸清洗阻塞。出水嘴可拆卸，内有成型螺纹，可方便连接循环等特殊用水水管。</w:t>
            </w:r>
          </w:p>
          <w:p w14:paraId="65428B9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参数检测：</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1.水槽柜符合GB/T 32487-2016 《塑料家具通用技术条件》和GB/T 2411-2008《塑料和硬橡胶使用硬度计测定压痕硬度》标准，①形状和位置公差和塑料件外观检测符合要求。②耐冷热循环和硬度测试符合要求。</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2.水槽柜依据GB/T10125-2021《人造气氛腐蚀试验 盐雾试验》和GB/T6461-2002《金属基体上金属和其他无机覆盖层 经腐蚀试验后的试样和试件的评级》标准，检测项目包含中性盐雾试验至少10h，检测结果达到10级。</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3.水槽柜依据GB/T16422.2-2022《塑料 实验室光源暴露试验方法 第2部分：氙弧灯》标准，检测项目包含老化测试至少10h，检测结果：外观无明显变化。</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4.PP原材料符合GB/T1034-2008 吸水性检测判定基准：≥0.05，结论：符合。</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★5.ABS原材料必须符合以下技术参数及要求：（1）依据 GB/T 9341-2008 检测标准，检测项目至少包含：弯曲强度，判定基准：≥63.8MPa，检测结论：符合。依据 GB/T 1843-2008 检测标准，检测项目至少包含：悬臂梁缺口冲击强度，判定基准：≥19KJ/m²，检测结论：符合。依据GB/T 1043.1-2008 检测标准，检测项目至少包含：简支梁缺口冲击，判定基准：≥18.7KJ/m²，检测结论：符合。（2）依据GB/T1041-2008标准，压缩强度检测判定基准：≥628Mpa，压缩模量检测判定基准≥1092Mpa，结论：符合</w:t>
            </w:r>
          </w:p>
        </w:tc>
        <w:tc>
          <w:tcPr>
            <w:tcW w:w="560" w:type="dxa"/>
            <w:noWrap w:val="0"/>
            <w:vAlign w:val="center"/>
          </w:tcPr>
          <w:p w14:paraId="0CA45E41">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25</w:t>
            </w:r>
          </w:p>
        </w:tc>
        <w:tc>
          <w:tcPr>
            <w:tcW w:w="505" w:type="dxa"/>
            <w:noWrap w:val="0"/>
            <w:vAlign w:val="center"/>
          </w:tcPr>
          <w:p w14:paraId="3D876378">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套</w:t>
            </w:r>
          </w:p>
        </w:tc>
      </w:tr>
      <w:tr w14:paraId="47AFE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4BDDF95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6</w:t>
            </w:r>
          </w:p>
        </w:tc>
        <w:tc>
          <w:tcPr>
            <w:tcW w:w="1186" w:type="dxa"/>
            <w:noWrap w:val="0"/>
            <w:vAlign w:val="center"/>
          </w:tcPr>
          <w:p w14:paraId="3C336DB9">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教师</w:t>
            </w:r>
          </w:p>
          <w:p w14:paraId="316FCD0A">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演示台</w:t>
            </w:r>
          </w:p>
        </w:tc>
        <w:tc>
          <w:tcPr>
            <w:tcW w:w="5724" w:type="dxa"/>
            <w:noWrap w:val="0"/>
            <w:vAlign w:val="center"/>
          </w:tcPr>
          <w:p w14:paraId="27D1E80D">
            <w:pPr>
              <w:keepNext w:val="0"/>
              <w:keepLines w:val="0"/>
              <w:widowControl/>
              <w:suppressLineNumbers w:val="0"/>
              <w:jc w:val="left"/>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1.规格：</w:t>
            </w:r>
            <w:r>
              <w:rPr>
                <w:rFonts w:hint="eastAsia" w:ascii="仿宋_GB2312" w:hAnsi="仿宋_GB2312" w:eastAsia="仿宋_GB2312" w:cs="仿宋_GB2312"/>
                <w:i w:val="0"/>
                <w:iCs w:val="0"/>
                <w:color w:val="000000"/>
                <w:kern w:val="0"/>
                <w:sz w:val="24"/>
                <w:szCs w:val="24"/>
                <w:highlight w:val="none"/>
                <w:u w:val="none"/>
                <w:lang w:val="en-US" w:eastAsia="zh-CN" w:bidi="ar"/>
              </w:rPr>
              <w:t>≥2400*700*850mm。</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2.台面：一体化台面，采用新型、环保、基材整体≥25mm厚（不得加边）的高强度金属树脂理化板，并经精密加工、倒角、打磨，呈光滑半圆形，注重人性化设计，美观实用。</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3.台面颜色：学校自由选择。</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 xml:space="preserve">4.台身用材：整体采用≥1.0mm厚冷轧钢板，全部钢制件纳米陶瓷镀膜防锈处理。  </w:t>
            </w:r>
            <w:r>
              <w:rPr>
                <w:rFonts w:hint="eastAsia" w:ascii="仿宋_GB2312" w:hAnsi="仿宋_GB2312" w:eastAsia="仿宋_GB2312" w:cs="仿宋_GB2312"/>
                <w:i w:val="0"/>
                <w:iCs w:val="0"/>
                <w:color w:val="000000"/>
                <w:kern w:val="0"/>
                <w:sz w:val="24"/>
                <w:szCs w:val="24"/>
                <w:highlight w:val="none"/>
                <w:u w:val="none"/>
                <w:lang w:val="en-US" w:eastAsia="zh-CN" w:bidi="ar"/>
              </w:rPr>
              <w:br w:type="textWrapping"/>
            </w:r>
            <w:r>
              <w:rPr>
                <w:rFonts w:hint="eastAsia" w:ascii="仿宋_GB2312" w:hAnsi="仿宋_GB2312" w:eastAsia="仿宋_GB2312" w:cs="仿宋_GB2312"/>
                <w:i w:val="0"/>
                <w:iCs w:val="0"/>
                <w:color w:val="000000"/>
                <w:kern w:val="0"/>
                <w:sz w:val="24"/>
                <w:szCs w:val="24"/>
                <w:highlight w:val="none"/>
                <w:u w:val="none"/>
                <w:lang w:val="en-US" w:eastAsia="zh-CN" w:bidi="ar"/>
              </w:rPr>
              <w:t>5.封边：采用≥16</w:t>
            </w:r>
            <w:r>
              <w:rPr>
                <w:rFonts w:hint="eastAsia" w:ascii="仿宋_GB2312" w:hAnsi="仿宋_GB2312" w:eastAsia="仿宋_GB2312" w:cs="仿宋_GB2312"/>
                <w:i w:val="0"/>
                <w:iCs w:val="0"/>
                <w:color w:val="000000"/>
                <w:kern w:val="0"/>
                <w:sz w:val="24"/>
                <w:szCs w:val="24"/>
                <w:u w:val="none"/>
                <w:lang w:val="en-US" w:eastAsia="zh-CN" w:bidi="ar"/>
              </w:rPr>
              <w:t>mm厚E1级环保三聚氰胺双贴面防潮板，所有板材外露端面采用高质量PVC封边条，利用机械封边机配以热溶胶高温封边，高密封性不吸水、不膨胀，外型美观、经久耐用。</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台身设计：</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1.箱体预设有多媒体设备展架、电脑主机箱柜、视频展台柜、电源控制台、键盘等。</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2.台背部为开门设计，便于电器维护，并保证电器通风散热，有效延长电器设备的寿命。所带柜门安装一钥通开锁。组装接缝严密，连接牢固，无松动现象。</w:t>
            </w:r>
          </w:p>
          <w:p w14:paraId="63CE9F9C">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参数检测：</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1.台面依据GB/T17657-2022《人造板及饰面人造板理化性能试验方法》检测标准：顺纹抗压强度不小于88MPa，表面胶合强度不小于3.90MPa，防潮性能＞4.0MPa。</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2.冷轧钢板依据GB/T1740-2007《漆膜耐湿热测定法》标准，检测项目包含耐湿热性，检测结果至少10h无异常。</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★3.冷轧钢板依据GB/T230.1-2018《金属材料 洛氏硬度试验 第1部分:试验方法》标准，洛氏硬度(HRA)检测结果不小于34。</w:t>
            </w:r>
          </w:p>
        </w:tc>
        <w:tc>
          <w:tcPr>
            <w:tcW w:w="560" w:type="dxa"/>
            <w:noWrap w:val="0"/>
            <w:vAlign w:val="center"/>
          </w:tcPr>
          <w:p w14:paraId="49F4014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589BE3A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张</w:t>
            </w:r>
          </w:p>
        </w:tc>
      </w:tr>
      <w:tr w14:paraId="54089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3AA9E808">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7</w:t>
            </w:r>
          </w:p>
        </w:tc>
        <w:tc>
          <w:tcPr>
            <w:tcW w:w="1186" w:type="dxa"/>
            <w:noWrap w:val="0"/>
            <w:vAlign w:val="center"/>
          </w:tcPr>
          <w:p w14:paraId="20494CA3">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电源</w:t>
            </w:r>
          </w:p>
          <w:p w14:paraId="7FDE165C">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总控台</w:t>
            </w:r>
          </w:p>
        </w:tc>
        <w:tc>
          <w:tcPr>
            <w:tcW w:w="5724" w:type="dxa"/>
            <w:noWrap w:val="0"/>
            <w:vAlign w:val="center"/>
          </w:tcPr>
          <w:p w14:paraId="09D9DC55">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规格：</w:t>
            </w:r>
            <w:r>
              <w:rPr>
                <w:rFonts w:hint="eastAsia" w:ascii="仿宋_GB2312" w:hAnsi="仿宋_GB2312" w:eastAsia="仿宋_GB2312" w:cs="仿宋_GB2312"/>
                <w:i w:val="0"/>
                <w:iCs w:val="0"/>
                <w:color w:val="000000"/>
                <w:kern w:val="0"/>
                <w:sz w:val="24"/>
                <w:szCs w:val="24"/>
                <w:highlight w:val="none"/>
                <w:u w:val="none"/>
                <w:lang w:val="en-US" w:eastAsia="zh-CN" w:bidi="ar"/>
              </w:rPr>
              <w:t>≥</w:t>
            </w:r>
            <w:r>
              <w:rPr>
                <w:rFonts w:hint="eastAsia" w:ascii="仿宋_GB2312" w:hAnsi="仿宋_GB2312" w:eastAsia="仿宋_GB2312" w:cs="仿宋_GB2312"/>
                <w:i w:val="0"/>
                <w:iCs w:val="0"/>
                <w:color w:val="000000"/>
                <w:kern w:val="0"/>
                <w:sz w:val="24"/>
                <w:szCs w:val="24"/>
                <w:u w:val="none"/>
                <w:lang w:val="en-US" w:eastAsia="zh-CN" w:bidi="ar"/>
              </w:rPr>
              <w:t>550*265mm，装置在演示台内。触摸键控制，薄膜面板装置在演示台内，其主要技术参数指标如下：</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1.微电脑控制、智能设计、触摸按键，使用开关电源，功耗特小、负载能力强，在压降大时结温不变，质量非常稳定。</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2.设有电源总开关、漏电保护开关、工作指示表、220V交流输出多用插座等多种操作功能。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3.密码开机：有密码记忆功能、只有相关老师输入正确密码后方可打开设备进行操作。</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4.时钟显示：能显示老师工作时间，为教师提供各种实验中的精确时间数据。</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5.0-30V交流电压电源，分档输出，额定电流≥6A（短路、过载自动保护、自动复位功能）。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6.1.25-30V精密稳压电源，无级输出（分辨率为0.1V），额定电流≥6A（短路、过载自动保护、自动复位功能）。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7.低压直流大电流输出：9V/40A；延时8S自动关断，采用软件控制，误差几乎为零；</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8.高压小直流电压：300V/150V、0.1A，有自动保护功能，保护电流为100MA。</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9.控制学生所有供电输出。</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10.配套电源控制箱包含总电源开关，分组220V电源开关，具有过载、短路等保护功能。</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11.所有输出参数符合JY/T0374-2004《实验室设备电源系统》标准。</w:t>
            </w:r>
          </w:p>
        </w:tc>
        <w:tc>
          <w:tcPr>
            <w:tcW w:w="560" w:type="dxa"/>
            <w:noWrap w:val="0"/>
            <w:vAlign w:val="center"/>
          </w:tcPr>
          <w:p w14:paraId="25DE7114">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4B7F9E1A">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张</w:t>
            </w:r>
          </w:p>
        </w:tc>
      </w:tr>
      <w:tr w14:paraId="6D008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75E2E48B">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8</w:t>
            </w:r>
          </w:p>
        </w:tc>
        <w:tc>
          <w:tcPr>
            <w:tcW w:w="1186" w:type="dxa"/>
            <w:noWrap w:val="0"/>
            <w:vAlign w:val="center"/>
          </w:tcPr>
          <w:p w14:paraId="3497E847">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实验椅</w:t>
            </w:r>
          </w:p>
        </w:tc>
        <w:tc>
          <w:tcPr>
            <w:tcW w:w="5724" w:type="dxa"/>
            <w:noWrap w:val="0"/>
            <w:vAlign w:val="center"/>
          </w:tcPr>
          <w:p w14:paraId="4411C668">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1.产品规格：≥椅面390×430mm，有效座位高度420-540(高度可调)。</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技术参数：椅面采用聚丙烯中空吹塑成型，接触面为防滑处理，采用曲面设计增加接触面积，符合人体工程学增强坐感舒适度可有效纠正学生错误坐姿；学生椅选用优质气杆，与椅面连接处安装加宽加强防爆机构，气杆防尘套（Ø70×170mm）为聚丙烯一体注塑成型表面磨砂处理；支架选用半径为230mm五星脚，不占用空间面积，五星脚采用高强度尼龙材料一体注塑成型，具有结构牢固、耐酸碱腐蚀等特点。</w:t>
            </w:r>
          </w:p>
        </w:tc>
        <w:tc>
          <w:tcPr>
            <w:tcW w:w="560" w:type="dxa"/>
            <w:noWrap w:val="0"/>
            <w:vAlign w:val="center"/>
          </w:tcPr>
          <w:p w14:paraId="64335C0F">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6273D16D">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个</w:t>
            </w:r>
          </w:p>
        </w:tc>
      </w:tr>
      <w:tr w14:paraId="02F7C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E98FF9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9</w:t>
            </w:r>
          </w:p>
        </w:tc>
        <w:tc>
          <w:tcPr>
            <w:tcW w:w="1186" w:type="dxa"/>
            <w:noWrap w:val="0"/>
            <w:vAlign w:val="center"/>
          </w:tcPr>
          <w:p w14:paraId="5620F37E">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实验室给排水管</w:t>
            </w:r>
          </w:p>
        </w:tc>
        <w:tc>
          <w:tcPr>
            <w:tcW w:w="5724" w:type="dxa"/>
            <w:noWrap w:val="0"/>
            <w:vAlign w:val="center"/>
          </w:tcPr>
          <w:p w14:paraId="7422BCA4">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1.给水管：采用PPR 管材，公称外径dn25mm，执行标准 GB/T 18742.2-2017标准。</w:t>
            </w:r>
            <w:r>
              <w:rPr>
                <w:rFonts w:hint="eastAsia" w:ascii="仿宋_GB2312" w:hAnsi="仿宋_GB2312" w:eastAsia="仿宋_GB2312" w:cs="仿宋_GB2312"/>
                <w:i w:val="0"/>
                <w:iCs w:val="0"/>
                <w:color w:val="000000"/>
                <w:kern w:val="0"/>
                <w:sz w:val="24"/>
                <w:szCs w:val="24"/>
                <w:u w:val="none"/>
                <w:lang w:val="en-US" w:eastAsia="zh-CN" w:bidi="ar"/>
              </w:rPr>
              <w:br w:type="textWrapping"/>
            </w:r>
            <w:r>
              <w:rPr>
                <w:rFonts w:hint="eastAsia" w:ascii="仿宋_GB2312" w:hAnsi="仿宋_GB2312" w:eastAsia="仿宋_GB2312" w:cs="仿宋_GB2312"/>
                <w:i w:val="0"/>
                <w:iCs w:val="0"/>
                <w:color w:val="000000"/>
                <w:kern w:val="0"/>
                <w:sz w:val="24"/>
                <w:szCs w:val="24"/>
                <w:u w:val="none"/>
                <w:lang w:val="en-US" w:eastAsia="zh-CN" w:bidi="ar"/>
              </w:rPr>
              <w:t>2.排水管：采用PPR 管材，公称外径dn50mm，执行标准 GB/T 18742.2-2017标准。</w:t>
            </w:r>
          </w:p>
        </w:tc>
        <w:tc>
          <w:tcPr>
            <w:tcW w:w="560" w:type="dxa"/>
            <w:noWrap w:val="0"/>
            <w:vAlign w:val="center"/>
          </w:tcPr>
          <w:p w14:paraId="75774169">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1EC49747">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室</w:t>
            </w:r>
          </w:p>
        </w:tc>
      </w:tr>
      <w:tr w14:paraId="47AE8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69188772">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10</w:t>
            </w:r>
          </w:p>
        </w:tc>
        <w:tc>
          <w:tcPr>
            <w:tcW w:w="1186" w:type="dxa"/>
            <w:noWrap w:val="0"/>
            <w:vAlign w:val="center"/>
          </w:tcPr>
          <w:p w14:paraId="28898083">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实验室电气管线</w:t>
            </w:r>
          </w:p>
        </w:tc>
        <w:tc>
          <w:tcPr>
            <w:tcW w:w="5724" w:type="dxa"/>
            <w:noWrap w:val="0"/>
            <w:vAlign w:val="center"/>
          </w:tcPr>
          <w:p w14:paraId="28B4D672">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采用PVC-U电工套管，公称外径 dn25mm、dn32mm；执行标准 GB/T 43815-2024标准，铜芯24芯，耐压500V，交直流两用</w:t>
            </w:r>
            <w:r>
              <w:rPr>
                <w:rFonts w:hint="eastAsia" w:ascii="宋体" w:hAnsi="宋体" w:eastAsia="宋体" w:cs="宋体"/>
                <w:sz w:val="24"/>
                <w:szCs w:val="24"/>
                <w:lang w:val="en-US" w:eastAsia="zh-CN"/>
              </w:rPr>
              <w:t>。</w:t>
            </w:r>
          </w:p>
        </w:tc>
        <w:tc>
          <w:tcPr>
            <w:tcW w:w="560" w:type="dxa"/>
            <w:noWrap w:val="0"/>
            <w:vAlign w:val="center"/>
          </w:tcPr>
          <w:p w14:paraId="4E466E80">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2BF4781E">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室</w:t>
            </w:r>
          </w:p>
        </w:tc>
      </w:tr>
      <w:tr w14:paraId="774FF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530" w:type="dxa"/>
            <w:noWrap w:val="0"/>
            <w:vAlign w:val="center"/>
          </w:tcPr>
          <w:p w14:paraId="062C825F">
            <w:pPr>
              <w:pStyle w:val="7"/>
              <w:jc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11</w:t>
            </w:r>
          </w:p>
        </w:tc>
        <w:tc>
          <w:tcPr>
            <w:tcW w:w="1186" w:type="dxa"/>
            <w:noWrap w:val="0"/>
            <w:vAlign w:val="center"/>
          </w:tcPr>
          <w:p w14:paraId="0E94A455">
            <w:pPr>
              <w:keepNext w:val="0"/>
              <w:keepLines w:val="0"/>
              <w:widowControl/>
              <w:suppressLineNumbers w:val="0"/>
              <w:jc w:val="center"/>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静电地板</w:t>
            </w:r>
          </w:p>
        </w:tc>
        <w:tc>
          <w:tcPr>
            <w:tcW w:w="5724" w:type="dxa"/>
            <w:noWrap w:val="0"/>
            <w:vAlign w:val="center"/>
          </w:tcPr>
          <w:p w14:paraId="5C8D97E3">
            <w:pPr>
              <w:keepNext w:val="0"/>
              <w:keepLines w:val="0"/>
              <w:widowControl/>
              <w:suppressLineNumbers w:val="0"/>
              <w:jc w:val="left"/>
              <w:textAlignment w:val="center"/>
              <w:rPr>
                <w:rFonts w:hint="eastAsia"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i w:val="0"/>
                <w:iCs w:val="0"/>
                <w:color w:val="000000"/>
                <w:kern w:val="0"/>
                <w:sz w:val="24"/>
                <w:szCs w:val="24"/>
                <w:u w:val="none"/>
                <w:lang w:val="en-US" w:eastAsia="zh-CN" w:bidi="ar"/>
              </w:rPr>
              <w:t>≥60cm*60cm，静电地板。</w:t>
            </w:r>
          </w:p>
        </w:tc>
        <w:tc>
          <w:tcPr>
            <w:tcW w:w="560" w:type="dxa"/>
            <w:noWrap w:val="0"/>
            <w:vAlign w:val="center"/>
          </w:tcPr>
          <w:p w14:paraId="778D3DDC">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1</w:t>
            </w:r>
          </w:p>
        </w:tc>
        <w:tc>
          <w:tcPr>
            <w:tcW w:w="505" w:type="dxa"/>
            <w:noWrap w:val="0"/>
            <w:vAlign w:val="center"/>
          </w:tcPr>
          <w:p w14:paraId="44D5CEF2">
            <w:pPr>
              <w:keepNext w:val="0"/>
              <w:keepLines w:val="0"/>
              <w:widowControl/>
              <w:suppressLineNumbers w:val="0"/>
              <w:jc w:val="center"/>
              <w:textAlignment w:val="center"/>
              <w:rPr>
                <w:rFonts w:hint="default" w:ascii="仿宋_GB2312" w:hAnsi="仿宋_GB2312" w:eastAsia="仿宋_GB2312" w:cs="仿宋_GB2312"/>
                <w:snapToGrid/>
                <w:color w:val="auto"/>
                <w:sz w:val="24"/>
                <w:szCs w:val="24"/>
                <w:lang w:val="en-US" w:eastAsia="zh-CN" w:bidi="ar-SA"/>
              </w:rPr>
            </w:pPr>
            <w:r>
              <w:rPr>
                <w:rFonts w:hint="eastAsia" w:ascii="仿宋_GB2312" w:hAnsi="仿宋_GB2312" w:eastAsia="仿宋_GB2312" w:cs="仿宋_GB2312"/>
                <w:snapToGrid/>
                <w:color w:val="auto"/>
                <w:sz w:val="24"/>
                <w:szCs w:val="24"/>
                <w:lang w:val="en-US" w:eastAsia="zh-CN" w:bidi="ar-SA"/>
              </w:rPr>
              <w:t>室</w:t>
            </w:r>
          </w:p>
        </w:tc>
      </w:tr>
    </w:tbl>
    <w:p w14:paraId="0994EBD6">
      <w:pPr>
        <w:pStyle w:val="7"/>
        <w:spacing w:line="360" w:lineRule="auto"/>
        <w:ind w:firstLine="562" w:firstLineChars="200"/>
        <w:jc w:val="both"/>
        <w:rPr>
          <w:rFonts w:hint="default" w:ascii="仿宋_GB2312" w:hAnsi="仿宋_GB2312" w:eastAsia="仿宋_GB2312" w:cs="仿宋_GB2312"/>
          <w:b/>
          <w:bCs/>
          <w:sz w:val="28"/>
          <w:szCs w:val="28"/>
          <w:lang w:eastAsia="zh-CN"/>
        </w:rPr>
      </w:pPr>
      <w:r>
        <w:rPr>
          <w:rFonts w:ascii="仿宋_GB2312" w:hAnsi="仿宋_GB2312" w:eastAsia="仿宋_GB2312" w:cs="仿宋_GB2312"/>
          <w:b/>
          <w:bCs/>
          <w:sz w:val="28"/>
          <w:szCs w:val="28"/>
          <w:lang w:eastAsia="zh-CN"/>
        </w:rPr>
        <w:t>注：本项目积极落实国家信息技术自主创新相关政策，鼓励供应商提供搭载国产处</w:t>
      </w:r>
      <w:bookmarkStart w:id="0" w:name="_GoBack"/>
      <w:bookmarkEnd w:id="0"/>
      <w:r>
        <w:rPr>
          <w:rFonts w:ascii="仿宋_GB2312" w:hAnsi="仿宋_GB2312" w:eastAsia="仿宋_GB2312" w:cs="仿宋_GB2312"/>
          <w:b/>
          <w:bCs/>
          <w:sz w:val="28"/>
          <w:szCs w:val="28"/>
          <w:lang w:eastAsia="zh-CN"/>
        </w:rPr>
        <w:t>理器的计算机产品。</w:t>
      </w:r>
    </w:p>
    <w:p w14:paraId="215A80DE">
      <w:pPr>
        <w:widowControl w:val="0"/>
        <w:kinsoku/>
        <w:spacing w:line="360" w:lineRule="auto"/>
        <w:ind w:firstLine="562" w:firstLineChars="200"/>
        <w:jc w:val="both"/>
        <w:textAlignment w:val="auto"/>
        <w:outlineLvl w:val="1"/>
        <w:rPr>
          <w:rFonts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三、相关要求</w:t>
      </w:r>
    </w:p>
    <w:p w14:paraId="1BA0EADD">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（一）质量要求</w:t>
      </w:r>
    </w:p>
    <w:p w14:paraId="4F53DF8A">
      <w:pPr>
        <w:widowControl w:val="0"/>
        <w:kinsoku/>
        <w:autoSpaceDE/>
        <w:autoSpaceDN/>
        <w:spacing w:line="360" w:lineRule="auto"/>
        <w:ind w:firstLine="560" w:firstLineChars="200"/>
        <w:textAlignment w:val="auto"/>
        <w:rPr>
          <w:rFonts w:hint="eastAsia" w:ascii="仿宋_GB2312" w:hAnsi="仿宋" w:eastAsia="仿宋_GB2312"/>
          <w:sz w:val="28"/>
          <w:szCs w:val="28"/>
          <w:lang w:eastAsia="zh-CN"/>
        </w:rPr>
      </w:pPr>
      <w:r>
        <w:rPr>
          <w:rFonts w:hint="eastAsia" w:ascii="仿宋_GB2312" w:hAnsi="仿宋" w:eastAsia="仿宋_GB2312"/>
          <w:sz w:val="28"/>
          <w:szCs w:val="28"/>
          <w:lang w:eastAsia="zh-CN"/>
        </w:rPr>
        <w:t>1、</w:t>
      </w:r>
      <w:r>
        <w:rPr>
          <w:rFonts w:hint="eastAsia" w:ascii="仿宋_GB2312" w:hAnsi="仿宋" w:eastAsia="仿宋_GB2312" w:cs="Times New Roman"/>
          <w:sz w:val="28"/>
          <w:szCs w:val="28"/>
          <w:lang w:eastAsia="zh-CN"/>
        </w:rPr>
        <w:t>成交供应商</w:t>
      </w:r>
      <w:r>
        <w:rPr>
          <w:rFonts w:hint="eastAsia" w:ascii="仿宋_GB2312" w:hAnsi="仿宋" w:eastAsia="仿宋_GB2312"/>
          <w:sz w:val="28"/>
          <w:szCs w:val="28"/>
          <w:lang w:eastAsia="zh-CN"/>
        </w:rPr>
        <w:t>须提供全新的、未使用过的合格正品产品（含零部件、配件等），完全符合合同规定的质量、规格和性能的要求。</w:t>
      </w:r>
    </w:p>
    <w:p w14:paraId="41CB4396">
      <w:pPr>
        <w:widowControl w:val="0"/>
        <w:kinsoku/>
        <w:autoSpaceDE/>
        <w:autoSpaceDN/>
        <w:spacing w:line="360" w:lineRule="auto"/>
        <w:ind w:firstLine="560" w:firstLineChars="200"/>
        <w:textAlignment w:val="auto"/>
        <w:rPr>
          <w:rFonts w:hint="eastAsia" w:ascii="仿宋_GB2312" w:hAnsi="仿宋" w:eastAsia="仿宋_GB2312"/>
          <w:sz w:val="28"/>
          <w:szCs w:val="28"/>
          <w:lang w:eastAsia="zh-CN"/>
        </w:rPr>
      </w:pPr>
      <w:r>
        <w:rPr>
          <w:rFonts w:hint="eastAsia" w:ascii="仿宋_GB2312" w:hAnsi="仿宋" w:eastAsia="仿宋_GB2312"/>
          <w:sz w:val="28"/>
          <w:szCs w:val="28"/>
          <w:lang w:eastAsia="zh-CN"/>
        </w:rPr>
        <w:t>2、质量标准按照最新颁布的国家标准、行业标准或制造商企业标准确定，上述标准不一致的，以严格标准为准。</w:t>
      </w:r>
    </w:p>
    <w:p w14:paraId="62BE7C4C">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sz w:val="28"/>
          <w:szCs w:val="28"/>
          <w:lang w:eastAsia="zh-CN"/>
        </w:rPr>
        <w:t>3、</w:t>
      </w:r>
      <w:r>
        <w:rPr>
          <w:rFonts w:hint="eastAsia" w:ascii="仿宋_GB2312" w:hAnsi="仿宋" w:eastAsia="仿宋_GB2312" w:cs="Times New Roman"/>
          <w:sz w:val="28"/>
          <w:szCs w:val="28"/>
          <w:lang w:eastAsia="zh-CN"/>
        </w:rPr>
        <w:t>成交供应商</w:t>
      </w:r>
      <w:r>
        <w:rPr>
          <w:rFonts w:hint="eastAsia" w:ascii="仿宋_GB2312" w:hAnsi="仿宋" w:eastAsia="仿宋_GB2312"/>
          <w:sz w:val="28"/>
          <w:szCs w:val="28"/>
          <w:lang w:eastAsia="zh-CN"/>
        </w:rPr>
        <w:t>所提供产品还应符合国家和陕西省有关安全、环保、节能之规定，“3C”认证的货物（产品）应加贴“3C”认证标志</w:t>
      </w:r>
      <w:r>
        <w:rPr>
          <w:rFonts w:hint="eastAsia" w:ascii="仿宋_GB2312" w:hAnsi="仿宋" w:eastAsia="仿宋_GB2312" w:cs="Times New Roman"/>
          <w:sz w:val="28"/>
          <w:szCs w:val="28"/>
          <w:lang w:eastAsia="zh-CN"/>
        </w:rPr>
        <w:t>。</w:t>
      </w:r>
    </w:p>
    <w:p w14:paraId="5BF3E9A1">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（二）质保与售后要求</w:t>
      </w:r>
    </w:p>
    <w:p w14:paraId="135A1B5A">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整体免费质保期自验收合格之日起3年（若成交供应商质保期优于此要求，按其承诺的质保期进行质保），设备在质保期出现质量问题，成交供应商应负责三包（包修、包换、包退），费用由成交供应商负担，采购人有权到成交供应商生产场地检查产品质量和生产进度。</w:t>
      </w:r>
    </w:p>
    <w:p w14:paraId="0627F82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成交供应商对其所提供软硬件设备、材料等配件的供应,长期提供维修服务，并提供技术咨询等服务。质保期内应无偿负责维修和替换等工作。超出质保期只收取维修所需原设备、材料成本费用。在质保期内更换系统中部件（包括软件和硬件），其质保期应相应延长。</w:t>
      </w:r>
    </w:p>
    <w:p w14:paraId="0F65A8F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3、服务响应时限：7*24小时服务，提供售后服务电话（应具有：固定电话、移动电话、传真）。</w:t>
      </w:r>
    </w:p>
    <w:p w14:paraId="6EF35C49">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4、派专人对学校提供售后服务，并每月定期对所提供的软硬件设备、材料等进行巡检，做好巡检记录。</w:t>
      </w:r>
    </w:p>
    <w:p w14:paraId="27F4EB3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5、维修工作时间不大于24小时，更换工作时间不大于72小时。</w:t>
      </w:r>
    </w:p>
    <w:p w14:paraId="5BAF6A6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6、成交供应商应无偿对学校指定人员在现场进行维护、使用说明的培训，使甲方能够完成现场日常操作，技术人员能完成系统维护工作，并制作维护使用手册。</w:t>
      </w:r>
    </w:p>
    <w:p w14:paraId="7E9DD66C">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（三）运输及包装要求</w:t>
      </w:r>
    </w:p>
    <w:p w14:paraId="2F1DEF89">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成交供应商负责所有产品的运输及安装，确保采购产品安全、完整到达采购人指定地点并按照要求完成安装、调试。运杂费用已包含在合同总价内，包括从产品供应地点所含的运输费、装卸费、仓储费、保险费等。</w:t>
      </w:r>
    </w:p>
    <w:p w14:paraId="178ADDB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运输方式由成交供应商自行选择，但必须保证按期交货所有采购货物在运输、搬运的过程中，造成采购人损失的，由成交供应商为采购人修复或更新。逾期按合同总额0.5‰/天支付违约金，逾期超过15天采购人有权解除合同。</w:t>
      </w:r>
    </w:p>
    <w:p w14:paraId="4D1AC59E">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3、涉及的商品包装和快递包装，均应符合国家及行业要求，包装应适应于远距离运输、防潮、防震、防锈和防野蛮装卸，以确保货物安全无损运抵指定地点。</w:t>
      </w:r>
    </w:p>
    <w:p w14:paraId="07E851B3">
      <w:pPr>
        <w:widowControl w:val="0"/>
        <w:kinsoku/>
        <w:spacing w:line="360" w:lineRule="auto"/>
        <w:ind w:firstLine="562" w:firstLineChars="200"/>
        <w:jc w:val="both"/>
        <w:textAlignment w:val="auto"/>
        <w:rPr>
          <w:rFonts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（四）交货及验收要求</w:t>
      </w:r>
    </w:p>
    <w:p w14:paraId="42ABBF25">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1、硬件设备到达采购人指定地点后，采购人组织现场组织现场开箱请点验货。所到货物材质和数量必须与合同一致，采购人和成交供应商共同签署到货验收单。未签收到货验收单的货物不得擅自开箱安装。</w:t>
      </w:r>
    </w:p>
    <w:p w14:paraId="22BACC1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2、成交供应商保证合同内所有提供的货品符合本项目</w:t>
      </w:r>
      <w:r>
        <w:rPr>
          <w:rFonts w:hint="eastAsia" w:ascii="仿宋_GB2312" w:hAnsi="仿宋" w:eastAsia="仿宋_GB2312" w:cs="Times New Roman"/>
          <w:sz w:val="28"/>
          <w:szCs w:val="28"/>
          <w:lang w:val="en-US" w:eastAsia="zh-CN"/>
        </w:rPr>
        <w:t>谈判</w:t>
      </w:r>
      <w:r>
        <w:rPr>
          <w:rFonts w:hint="eastAsia" w:ascii="仿宋_GB2312" w:hAnsi="仿宋" w:eastAsia="仿宋_GB2312" w:cs="Times New Roman"/>
          <w:sz w:val="28"/>
          <w:szCs w:val="28"/>
          <w:lang w:eastAsia="zh-CN"/>
        </w:rPr>
        <w:t>、响应文件的参数要求。</w:t>
      </w:r>
    </w:p>
    <w:p w14:paraId="2EA3A707">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3、安装完成，成交供应商进行自测并并形成自测报告（软硬件），对出现的问题限期整改。自检最终通过后，成交供应商提出验收申请，采购人组织相关人员进行最终验收。</w:t>
      </w:r>
    </w:p>
    <w:p w14:paraId="6CCE3049">
      <w:pPr>
        <w:widowControl w:val="0"/>
        <w:kinsoku/>
        <w:spacing w:line="360" w:lineRule="auto"/>
        <w:ind w:firstLine="560"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sz w:val="28"/>
          <w:szCs w:val="28"/>
          <w:lang w:eastAsia="zh-CN"/>
        </w:rPr>
        <w:t>4、设备采购从通过最终验收之日起进入保修期，提供原厂保修升级服务。</w:t>
      </w:r>
    </w:p>
    <w:p w14:paraId="7F1F2FC7">
      <w:pPr>
        <w:widowControl w:val="0"/>
        <w:kinsoku/>
        <w:spacing w:line="360" w:lineRule="auto"/>
        <w:ind w:firstLine="562"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w:t>
      </w:r>
      <w:r>
        <w:rPr>
          <w:rFonts w:hint="eastAsia" w:ascii="仿宋_GB2312" w:hAnsi="仿宋" w:eastAsia="仿宋_GB2312" w:cs="Times New Roman"/>
          <w:b/>
          <w:bCs/>
          <w:sz w:val="28"/>
          <w:szCs w:val="28"/>
          <w:lang w:val="en-US" w:eastAsia="zh-CN"/>
        </w:rPr>
        <w:t>五</w:t>
      </w:r>
      <w:r>
        <w:rPr>
          <w:rFonts w:hint="eastAsia" w:ascii="仿宋_GB2312" w:hAnsi="仿宋" w:eastAsia="仿宋_GB2312" w:cs="Times New Roman"/>
          <w:b/>
          <w:bCs/>
          <w:sz w:val="28"/>
          <w:szCs w:val="28"/>
          <w:lang w:eastAsia="zh-CN"/>
        </w:rPr>
        <w:t>）其他要求</w:t>
      </w:r>
    </w:p>
    <w:p w14:paraId="4D5FB036">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1、保证设备及软件无知识产权纠纷。</w:t>
      </w:r>
    </w:p>
    <w:p w14:paraId="002B0992">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2、不得转包、分包本项目。</w:t>
      </w:r>
    </w:p>
    <w:p w14:paraId="0F8D1AF7">
      <w:pPr>
        <w:widowControl w:val="0"/>
        <w:kinsoku/>
        <w:spacing w:line="360" w:lineRule="auto"/>
        <w:ind w:firstLine="560" w:firstLineChars="200"/>
        <w:jc w:val="both"/>
        <w:textAlignment w:val="auto"/>
        <w:rPr>
          <w:rFonts w:hint="eastAsia" w:ascii="仿宋_GB2312" w:hAnsi="仿宋" w:eastAsia="仿宋_GB2312" w:cs="Times New Roman"/>
          <w:b/>
          <w:bCs/>
          <w:sz w:val="28"/>
          <w:szCs w:val="28"/>
          <w:lang w:eastAsia="zh-CN"/>
        </w:rPr>
      </w:pPr>
      <w:r>
        <w:rPr>
          <w:rFonts w:hint="eastAsia" w:ascii="仿宋_GB2312" w:hAnsi="仿宋" w:eastAsia="仿宋_GB2312" w:cs="Times New Roman"/>
          <w:sz w:val="28"/>
          <w:szCs w:val="28"/>
          <w:lang w:eastAsia="zh-CN"/>
        </w:rPr>
        <w:t>3、配合采购人完成备案、验收、审计等相关工作。</w:t>
      </w:r>
    </w:p>
    <w:p w14:paraId="682BEACC">
      <w:pPr>
        <w:widowControl w:val="0"/>
        <w:kinsoku/>
        <w:spacing w:line="360" w:lineRule="auto"/>
        <w:ind w:firstLine="562" w:firstLineChars="200"/>
        <w:jc w:val="both"/>
        <w:textAlignment w:val="auto"/>
        <w:outlineLvl w:val="1"/>
        <w:rPr>
          <w:rFonts w:hint="eastAsia" w:ascii="仿宋_GB2312" w:hAnsi="仿宋" w:eastAsia="仿宋_GB2312" w:cs="Times New Roman"/>
          <w:b/>
          <w:bCs/>
          <w:sz w:val="28"/>
          <w:szCs w:val="28"/>
          <w:lang w:eastAsia="zh-CN"/>
        </w:rPr>
      </w:pPr>
      <w:r>
        <w:rPr>
          <w:rFonts w:hint="eastAsia" w:ascii="仿宋_GB2312" w:hAnsi="仿宋" w:eastAsia="仿宋_GB2312" w:cs="Times New Roman"/>
          <w:b/>
          <w:bCs/>
          <w:sz w:val="28"/>
          <w:szCs w:val="28"/>
          <w:lang w:eastAsia="zh-CN"/>
        </w:rPr>
        <w:t>四、商务要求</w:t>
      </w:r>
    </w:p>
    <w:p w14:paraId="2713138F">
      <w:pPr>
        <w:widowControl w:val="0"/>
        <w:kinsoku/>
        <w:spacing w:line="360" w:lineRule="auto"/>
        <w:ind w:firstLine="560" w:firstLineChars="200"/>
        <w:jc w:val="both"/>
        <w:textAlignment w:val="auto"/>
        <w:rPr>
          <w:rFonts w:hint="eastAsia" w:ascii="仿宋_GB2312" w:hAnsi="仿宋" w:eastAsia="仿宋_GB2312" w:cs="Times New Roman"/>
          <w:sz w:val="28"/>
          <w:szCs w:val="28"/>
          <w:lang w:eastAsia="zh-CN"/>
        </w:rPr>
      </w:pPr>
      <w:r>
        <w:rPr>
          <w:rFonts w:hint="eastAsia" w:ascii="仿宋_GB2312" w:hAnsi="仿宋" w:eastAsia="仿宋_GB2312" w:cs="Times New Roman"/>
          <w:sz w:val="28"/>
          <w:szCs w:val="28"/>
          <w:lang w:eastAsia="zh-CN"/>
        </w:rPr>
        <w:t>（一）交货期：自合同签订生效</w:t>
      </w:r>
      <w:r>
        <w:rPr>
          <w:rFonts w:hint="eastAsia" w:ascii="仿宋_GB2312" w:hAnsi="仿宋" w:eastAsia="仿宋_GB2312" w:cs="Times New Roman"/>
          <w:sz w:val="28"/>
          <w:szCs w:val="28"/>
          <w:lang w:val="en-US" w:eastAsia="zh-CN"/>
        </w:rPr>
        <w:t>之日起20</w:t>
      </w:r>
      <w:r>
        <w:rPr>
          <w:rFonts w:hint="eastAsia" w:ascii="仿宋_GB2312" w:hAnsi="仿宋" w:eastAsia="仿宋_GB2312" w:cs="Times New Roman"/>
          <w:sz w:val="28"/>
          <w:szCs w:val="28"/>
          <w:lang w:eastAsia="zh-CN"/>
        </w:rPr>
        <w:t>日历天内完成供货、安装、调试及验收工作。</w:t>
      </w:r>
    </w:p>
    <w:p w14:paraId="4242F5F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color w:val="000000"/>
          <w:kern w:val="0"/>
          <w:sz w:val="28"/>
          <w:szCs w:val="28"/>
          <w:highlight w:val="none"/>
          <w:lang w:val="en-US" w:eastAsia="zh-CN" w:bidi="ar-SA"/>
        </w:rPr>
      </w:pPr>
      <w:r>
        <w:rPr>
          <w:rFonts w:ascii="仿宋_GB2312" w:hAnsi="仿宋" w:eastAsia="仿宋_GB2312"/>
          <w:color w:val="000000"/>
          <w:sz w:val="28"/>
          <w:szCs w:val="28"/>
          <w:lang w:eastAsia="zh-CN"/>
        </w:rPr>
        <w:t>（二）交货地点：</w:t>
      </w:r>
      <w:r>
        <w:rPr>
          <w:rFonts w:hint="eastAsia" w:ascii="仿宋_GB2312" w:hAnsi="仿宋" w:eastAsia="仿宋_GB2312"/>
          <w:color w:val="000000"/>
          <w:sz w:val="28"/>
          <w:szCs w:val="28"/>
          <w:lang w:eastAsia="zh-CN"/>
        </w:rPr>
        <w:t>西安高新区第五十一小学</w:t>
      </w:r>
      <w:r>
        <w:rPr>
          <w:rFonts w:ascii="仿宋_GB2312" w:hAnsi="仿宋" w:eastAsia="仿宋_GB2312"/>
          <w:color w:val="000000"/>
          <w:sz w:val="28"/>
          <w:szCs w:val="28"/>
          <w:lang w:eastAsia="zh-CN"/>
        </w:rPr>
        <w:t>，具体以采购人指定地点为准</w:t>
      </w:r>
      <w:r>
        <w:rPr>
          <w:rFonts w:hint="eastAsia" w:ascii="仿宋_GB2312" w:hAnsi="仿宋_GB2312" w:eastAsia="仿宋_GB2312" w:cs="仿宋_GB2312"/>
          <w:color w:val="000000"/>
          <w:kern w:val="0"/>
          <w:sz w:val="28"/>
          <w:szCs w:val="28"/>
          <w:highlight w:val="none"/>
          <w:lang w:val="en-US" w:eastAsia="zh-CN" w:bidi="ar-SA"/>
        </w:rPr>
        <w:t>。</w:t>
      </w:r>
    </w:p>
    <w:p w14:paraId="1B58BA2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opperplate Gothic Bold">
    <w:panose1 w:val="020E0705020206020404"/>
    <w:charset w:val="00"/>
    <w:family w:val="swiss"/>
    <w:pitch w:val="default"/>
    <w:sig w:usb0="00000003" w:usb1="00000000" w:usb2="00000000" w:usb3="00000000" w:csb0="2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18612F04"/>
    <w:rsid w:val="325D0DF0"/>
    <w:rsid w:val="450E6A36"/>
    <w:rsid w:val="45324C7A"/>
    <w:rsid w:val="4D5F6129"/>
    <w:rsid w:val="4FFE3E15"/>
    <w:rsid w:val="51650CB9"/>
    <w:rsid w:val="54D13E0A"/>
    <w:rsid w:val="5655445A"/>
    <w:rsid w:val="5D073A96"/>
    <w:rsid w:val="60AC3457"/>
    <w:rsid w:val="64A95275"/>
    <w:rsid w:val="68C11FB6"/>
    <w:rsid w:val="7143791B"/>
    <w:rsid w:val="76C67E21"/>
    <w:rsid w:val="777C63FF"/>
    <w:rsid w:val="781F04E5"/>
    <w:rsid w:val="7B9B5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jc w:val="left"/>
    </w:pPr>
    <w:rPr>
      <w:rFonts w:ascii="Copperplate Gothic Bold" w:hAnsi="Copperplate Gothic Bold"/>
      <w:kern w:val="0"/>
      <w:sz w:val="20"/>
      <w:szCs w:val="20"/>
    </w:r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 w:type="character" w:customStyle="1" w:styleId="8">
    <w:name w:val="font21"/>
    <w:basedOn w:val="4"/>
    <w:qFormat/>
    <w:uiPriority w:val="0"/>
    <w:rPr>
      <w:rFonts w:hint="eastAsia" w:ascii="宋体" w:hAnsi="宋体" w:eastAsia="宋体" w:cs="宋体"/>
      <w:color w:val="000000"/>
      <w:sz w:val="22"/>
      <w:szCs w:val="22"/>
      <w:u w:val="none"/>
    </w:rPr>
  </w:style>
  <w:style w:type="character" w:customStyle="1" w:styleId="9">
    <w:name w:val="font31"/>
    <w:basedOn w:val="4"/>
    <w:qFormat/>
    <w:uiPriority w:val="0"/>
    <w:rPr>
      <w:rFonts w:hint="default" w:ascii="Times New Roman" w:hAnsi="Times New Roman" w:cs="Times New Roman"/>
      <w:color w:val="000000"/>
      <w:sz w:val="22"/>
      <w:szCs w:val="22"/>
      <w:u w:val="none"/>
    </w:rPr>
  </w:style>
  <w:style w:type="character" w:customStyle="1" w:styleId="10">
    <w:name w:val="font01"/>
    <w:basedOn w:val="4"/>
    <w:qFormat/>
    <w:uiPriority w:val="0"/>
    <w:rPr>
      <w:rFonts w:hint="eastAsia" w:ascii="宋体" w:hAnsi="宋体" w:eastAsia="宋体" w:cs="宋体"/>
      <w:color w:val="000000"/>
      <w:sz w:val="22"/>
      <w:szCs w:val="22"/>
      <w:u w:val="none"/>
    </w:rPr>
  </w:style>
  <w:style w:type="character" w:customStyle="1" w:styleId="11">
    <w:name w:val="font11"/>
    <w:basedOn w:val="4"/>
    <w:uiPriority w:val="0"/>
    <w:rPr>
      <w:rFonts w:hint="default" w:ascii="Times New Roman" w:hAnsi="Times New Roman" w:cs="Times New Roman"/>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1628</Words>
  <Characters>1947</Characters>
  <Lines>0</Lines>
  <Paragraphs>0</Paragraphs>
  <TotalTime>0</TotalTime>
  <ScaleCrop>false</ScaleCrop>
  <LinksUpToDate>false</LinksUpToDate>
  <CharactersWithSpaces>1967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dcterms:modified xsi:type="dcterms:W3CDTF">2026-11-02T09:05:57Z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00662344433640FBB7C98EC8350C184F_13</vt:lpwstr>
  </property>
  <property fmtid="{D5CDD505-2E9C-101B-9397-08002B2CF9AE}" pid="4" name="KSOTemplateDocerSaveRecord">
    <vt:lpwstr>eyJoZGlkIjoiYjZjMDgwYWJjZmNiM2YzZmU4MTk1ZjZmYmY1NWU1OTEiLCJ1c2VySWQiOiI5MzY1NjA0ODAifQ==</vt:lpwstr>
  </property>
</Properties>
</file>