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91B6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/>
          <w:sz w:val="32"/>
          <w:szCs w:val="32"/>
        </w:rPr>
      </w:pPr>
      <w:bookmarkStart w:id="0" w:name="_GoBack"/>
      <w:r>
        <w:rPr>
          <w:rFonts w:hint="eastAsia"/>
          <w:sz w:val="32"/>
          <w:szCs w:val="32"/>
        </w:rPr>
        <w:t>西安高新区第十二小学卫生间漏水维修工程</w:t>
      </w:r>
      <w:bookmarkEnd w:id="0"/>
    </w:p>
    <w:p w14:paraId="6F5C59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二次报价的说明</w:t>
      </w:r>
    </w:p>
    <w:p w14:paraId="46A95B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0" w:lineRule="exact"/>
        <w:ind w:firstLine="480" w:firstLineChars="200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各供应商在提供二次报价的时候，提供二次总磋商报价的基础上，</w:t>
      </w:r>
      <w:r>
        <w:rPr>
          <w:rFonts w:hint="eastAsia"/>
          <w:sz w:val="24"/>
          <w:szCs w:val="24"/>
          <w:lang w:val="en-US" w:eastAsia="zh-CN"/>
        </w:rPr>
        <w:t>须根据工程量清单的的格式及内容，提供二次报价的分项报价，一并上传至报价系统。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A07DC5"/>
    <w:rsid w:val="54A07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2026-07-13T05:59:00Z</dcterms:created>
  <dc:creator>就是懒…</dc:creator>
  <cp:lastModifiedBy>就是懒…</cp:lastModifiedBy>
  <dcterms:modified xsi:type="dcterms:W3CDTF">2026-07-13T06:03:49Z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DB1CCBEABE5B4D5E99474F0F53F35CEC_11</vt:lpwstr>
  </property>
  <property fmtid="{D5CDD505-2E9C-101B-9397-08002B2CF9AE}" pid="4" name="KSOTemplateDocerSaveRecord">
    <vt:lpwstr>eyJoZGlkIjoiNDNjYTU5NmM1ZTZlYTljNGEyMDlkYWMxNzY3OTU3YTYiLCJ1c2VySWQiOiIyNzI5MDIxNjUifQ==</vt:lpwstr>
  </property>
</Properties>
</file>