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2F715">
      <w:pPr>
        <w:spacing w:beforeLines="0" w:afterLines="0" w:line="360" w:lineRule="auto"/>
        <w:rPr>
          <w:rFonts w:hint="eastAsia" w:ascii="仿宋" w:hAnsi="仿宋" w:eastAsia="仿宋" w:cs="仿宋"/>
          <w:b/>
          <w:color w:val="000000"/>
          <w:sz w:val="24"/>
          <w:szCs w:val="24"/>
          <w:highlight w:val="none"/>
        </w:rPr>
      </w:pPr>
    </w:p>
    <w:p w14:paraId="61206611">
      <w:pPr>
        <w:spacing w:beforeLines="0" w:afterLines="0" w:line="360" w:lineRule="auto"/>
        <w:jc w:val="center"/>
        <w:rPr>
          <w:rFonts w:hint="eastAsia" w:ascii="仿宋" w:hAnsi="仿宋" w:eastAsia="仿宋" w:cs="仿宋"/>
          <w:b/>
          <w:color w:val="000000"/>
          <w:sz w:val="44"/>
          <w:szCs w:val="44"/>
          <w:highlight w:val="none"/>
        </w:rPr>
      </w:pPr>
    </w:p>
    <w:p w14:paraId="46A68A22">
      <w:pPr>
        <w:widowControl w:val="0"/>
        <w:spacing w:after="120" w:afterLines="0" w:line="480" w:lineRule="auto"/>
        <w:ind w:left="420" w:leftChars="200"/>
        <w:jc w:val="both"/>
        <w:rPr>
          <w:rFonts w:hint="eastAsia" w:ascii="仿宋" w:hAnsi="仿宋" w:eastAsia="仿宋" w:cs="仿宋"/>
          <w:b/>
          <w:color w:val="000000"/>
          <w:kern w:val="2"/>
          <w:sz w:val="44"/>
          <w:szCs w:val="44"/>
          <w:highlight w:val="none"/>
          <w:lang w:val="en-US" w:eastAsia="zh-CN" w:bidi="ar-SA"/>
        </w:rPr>
      </w:pPr>
    </w:p>
    <w:p w14:paraId="741FA988">
      <w:pPr>
        <w:widowControl w:val="0"/>
        <w:spacing w:after="120" w:afterLines="0" w:line="480" w:lineRule="auto"/>
        <w:ind w:left="420" w:leftChars="200"/>
        <w:jc w:val="both"/>
        <w:rPr>
          <w:rFonts w:hint="eastAsia" w:ascii="仿宋" w:hAnsi="仿宋" w:eastAsia="仿宋" w:cs="仿宋"/>
          <w:b/>
          <w:color w:val="000000"/>
          <w:kern w:val="2"/>
          <w:sz w:val="44"/>
          <w:szCs w:val="44"/>
          <w:highlight w:val="none"/>
          <w:lang w:val="en-US" w:eastAsia="zh-CN" w:bidi="ar-SA"/>
        </w:rPr>
      </w:pPr>
    </w:p>
    <w:p w14:paraId="038F2D0A">
      <w:pPr>
        <w:keepNext w:val="0"/>
        <w:keepLines w:val="0"/>
        <w:pageBreakBefore w:val="0"/>
        <w:widowControl w:val="0"/>
        <w:kinsoku/>
        <w:wordWrap/>
        <w:overflowPunct/>
        <w:topLinePunct w:val="0"/>
        <w:autoSpaceDE/>
        <w:autoSpaceDN/>
        <w:bidi w:val="0"/>
        <w:adjustRightInd/>
        <w:snapToGrid/>
        <w:spacing w:beforeLines="0" w:after="0" w:afterLines="0" w:line="800" w:lineRule="exact"/>
        <w:ind w:left="420" w:leftChars="200"/>
        <w:jc w:val="center"/>
        <w:textAlignment w:val="auto"/>
        <w:rPr>
          <w:rFonts w:hint="eastAsia" w:ascii="仿宋" w:hAnsi="仿宋" w:eastAsia="仿宋" w:cs="仿宋"/>
          <w:b/>
          <w:color w:val="000000"/>
          <w:kern w:val="2"/>
          <w:sz w:val="44"/>
          <w:szCs w:val="44"/>
          <w:highlight w:val="none"/>
          <w:lang w:val="en-US" w:eastAsia="zh-CN" w:bidi="ar-SA"/>
        </w:rPr>
      </w:pPr>
      <w:r>
        <w:rPr>
          <w:rFonts w:hint="eastAsia" w:ascii="仿宋" w:hAnsi="仿宋" w:eastAsia="仿宋" w:cs="仿宋"/>
          <w:b/>
          <w:color w:val="000000"/>
          <w:kern w:val="2"/>
          <w:sz w:val="44"/>
          <w:szCs w:val="44"/>
          <w:highlight w:val="none"/>
          <w:lang w:val="en-US" w:eastAsia="zh-CN" w:bidi="ar-SA"/>
        </w:rPr>
        <w:t>西安高新区第十二小学卫生间漏水维修项目</w:t>
      </w:r>
    </w:p>
    <w:p w14:paraId="5A3B3F70">
      <w:pPr>
        <w:keepNext w:val="0"/>
        <w:keepLines w:val="0"/>
        <w:pageBreakBefore w:val="0"/>
        <w:widowControl w:val="0"/>
        <w:kinsoku/>
        <w:wordWrap/>
        <w:overflowPunct/>
        <w:topLinePunct w:val="0"/>
        <w:autoSpaceDE/>
        <w:autoSpaceDN/>
        <w:bidi w:val="0"/>
        <w:adjustRightInd/>
        <w:snapToGrid/>
        <w:spacing w:beforeLines="0" w:after="0" w:afterLines="0" w:line="800" w:lineRule="exact"/>
        <w:ind w:left="420" w:leftChars="200"/>
        <w:jc w:val="center"/>
        <w:textAlignment w:val="auto"/>
        <w:rPr>
          <w:rFonts w:hint="default" w:ascii="仿宋" w:hAnsi="仿宋" w:eastAsia="仿宋" w:cs="仿宋"/>
          <w:b/>
          <w:color w:val="000000"/>
          <w:kern w:val="2"/>
          <w:sz w:val="44"/>
          <w:szCs w:val="44"/>
          <w:highlight w:val="none"/>
          <w:lang w:val="en-US" w:eastAsia="zh-CN" w:bidi="ar-SA"/>
        </w:rPr>
      </w:pPr>
      <w:r>
        <w:rPr>
          <w:rFonts w:hint="eastAsia" w:ascii="仿宋" w:hAnsi="仿宋" w:eastAsia="仿宋" w:cs="仿宋"/>
          <w:b/>
          <w:color w:val="000000"/>
          <w:kern w:val="2"/>
          <w:sz w:val="44"/>
          <w:szCs w:val="44"/>
          <w:highlight w:val="none"/>
          <w:lang w:val="en-US" w:eastAsia="zh-CN" w:bidi="ar-SA"/>
        </w:rPr>
        <w:t>工程合同</w:t>
      </w:r>
    </w:p>
    <w:p w14:paraId="68CF10C4">
      <w:pPr>
        <w:widowControl w:val="0"/>
        <w:spacing w:beforeLines="0" w:after="0" w:afterLines="0" w:line="360" w:lineRule="auto"/>
        <w:ind w:left="420" w:leftChars="200"/>
        <w:jc w:val="both"/>
        <w:rPr>
          <w:rFonts w:hint="eastAsia" w:ascii="仿宋" w:hAnsi="仿宋" w:eastAsia="仿宋" w:cs="仿宋"/>
          <w:color w:val="000000"/>
          <w:kern w:val="2"/>
          <w:sz w:val="21"/>
          <w:highlight w:val="none"/>
          <w:lang w:val="en-US" w:eastAsia="zh-CN" w:bidi="ar-SA"/>
        </w:rPr>
      </w:pPr>
    </w:p>
    <w:p w14:paraId="0659C1B8">
      <w:pPr>
        <w:widowControl/>
        <w:spacing w:beforeLines="0" w:afterLines="0" w:line="360" w:lineRule="auto"/>
        <w:jc w:val="center"/>
        <w:rPr>
          <w:rFonts w:hint="eastAsia" w:ascii="仿宋" w:hAnsi="仿宋" w:eastAsia="仿宋" w:cs="仿宋"/>
          <w:b/>
          <w:color w:val="000000"/>
          <w:spacing w:val="20"/>
          <w:kern w:val="0"/>
          <w:sz w:val="36"/>
          <w:szCs w:val="36"/>
          <w:highlight w:val="none"/>
        </w:rPr>
      </w:pPr>
    </w:p>
    <w:p w14:paraId="048D97D9">
      <w:pPr>
        <w:widowControl w:val="0"/>
        <w:spacing w:beforeLines="0" w:after="0" w:afterLines="0" w:line="360" w:lineRule="auto"/>
        <w:ind w:left="420" w:leftChars="200"/>
        <w:jc w:val="both"/>
        <w:rPr>
          <w:rFonts w:hint="eastAsia" w:ascii="仿宋" w:hAnsi="仿宋" w:eastAsia="仿宋" w:cs="仿宋"/>
          <w:color w:val="000000"/>
          <w:kern w:val="2"/>
          <w:sz w:val="21"/>
          <w:highlight w:val="none"/>
          <w:lang w:val="en-US" w:eastAsia="zh-CN" w:bidi="ar-SA"/>
        </w:rPr>
      </w:pPr>
    </w:p>
    <w:p w14:paraId="275E0F7E">
      <w:pPr>
        <w:widowControl/>
        <w:spacing w:beforeLines="0" w:afterLines="0" w:line="360" w:lineRule="auto"/>
        <w:rPr>
          <w:rFonts w:hint="eastAsia" w:ascii="仿宋" w:hAnsi="仿宋" w:eastAsia="仿宋" w:cs="仿宋"/>
          <w:b/>
          <w:color w:val="000000"/>
          <w:spacing w:val="20"/>
          <w:kern w:val="0"/>
          <w:sz w:val="36"/>
          <w:szCs w:val="36"/>
          <w:highlight w:val="none"/>
        </w:rPr>
      </w:pPr>
      <w:r>
        <w:rPr>
          <w:rFonts w:hint="eastAsia" w:ascii="仿宋" w:hAnsi="仿宋" w:eastAsia="仿宋" w:cs="仿宋"/>
          <w:bCs/>
          <w:color w:val="000000"/>
          <w:spacing w:val="20"/>
          <w:kern w:val="0"/>
          <w:sz w:val="32"/>
          <w:szCs w:val="32"/>
          <w:highlight w:val="none"/>
        </w:rPr>
        <w:t xml:space="preserve"> </w:t>
      </w:r>
    </w:p>
    <w:p w14:paraId="7A5FC359">
      <w:pPr>
        <w:widowControl/>
        <w:spacing w:beforeLines="0" w:afterLines="0" w:line="360" w:lineRule="auto"/>
        <w:rPr>
          <w:rFonts w:hint="eastAsia" w:ascii="仿宋" w:hAnsi="仿宋" w:eastAsia="仿宋" w:cs="仿宋"/>
          <w:b/>
          <w:color w:val="000000"/>
          <w:spacing w:val="20"/>
          <w:kern w:val="0"/>
          <w:sz w:val="36"/>
          <w:szCs w:val="36"/>
          <w:highlight w:val="none"/>
        </w:rPr>
      </w:pPr>
    </w:p>
    <w:p w14:paraId="4BB853FF">
      <w:pPr>
        <w:widowControl/>
        <w:spacing w:beforeLines="0" w:afterLines="0" w:line="360" w:lineRule="auto"/>
        <w:rPr>
          <w:rFonts w:hint="eastAsia" w:ascii="仿宋" w:hAnsi="仿宋" w:eastAsia="仿宋" w:cs="仿宋"/>
          <w:b/>
          <w:color w:val="000000"/>
          <w:spacing w:val="20"/>
          <w:kern w:val="0"/>
          <w:sz w:val="36"/>
          <w:szCs w:val="36"/>
          <w:highlight w:val="none"/>
        </w:rPr>
      </w:pPr>
    </w:p>
    <w:p w14:paraId="67ACFAC4">
      <w:pPr>
        <w:widowControl/>
        <w:spacing w:beforeLines="0" w:afterLines="0" w:line="360" w:lineRule="auto"/>
        <w:rPr>
          <w:rFonts w:hint="eastAsia" w:ascii="仿宋" w:hAnsi="仿宋" w:eastAsia="仿宋" w:cs="仿宋"/>
          <w:b/>
          <w:color w:val="000000"/>
          <w:spacing w:val="20"/>
          <w:kern w:val="0"/>
          <w:sz w:val="36"/>
          <w:szCs w:val="36"/>
          <w:highlight w:val="none"/>
        </w:rPr>
      </w:pPr>
    </w:p>
    <w:p w14:paraId="2F311B68">
      <w:pPr>
        <w:widowControl/>
        <w:spacing w:beforeLines="0" w:afterLines="0" w:line="360" w:lineRule="auto"/>
        <w:rPr>
          <w:rFonts w:hint="eastAsia" w:ascii="仿宋" w:hAnsi="仿宋" w:eastAsia="仿宋" w:cs="仿宋"/>
          <w:b/>
          <w:color w:val="000000"/>
          <w:spacing w:val="20"/>
          <w:kern w:val="0"/>
          <w:sz w:val="36"/>
          <w:szCs w:val="36"/>
          <w:highlight w:val="none"/>
        </w:rPr>
      </w:pPr>
    </w:p>
    <w:p w14:paraId="314EF87E">
      <w:pPr>
        <w:widowControl/>
        <w:spacing w:beforeLines="0" w:afterLines="0" w:line="360" w:lineRule="auto"/>
        <w:rPr>
          <w:rFonts w:hint="eastAsia" w:ascii="仿宋" w:hAnsi="仿宋" w:eastAsia="仿宋" w:cs="仿宋"/>
          <w:b/>
          <w:color w:val="000000"/>
          <w:spacing w:val="20"/>
          <w:kern w:val="0"/>
          <w:sz w:val="36"/>
          <w:szCs w:val="36"/>
          <w:highlight w:val="none"/>
        </w:rPr>
      </w:pPr>
    </w:p>
    <w:p w14:paraId="2D978DEF">
      <w:pPr>
        <w:widowControl/>
        <w:spacing w:beforeLines="0" w:afterLines="0" w:line="360" w:lineRule="auto"/>
        <w:rPr>
          <w:rFonts w:hint="eastAsia" w:ascii="仿宋" w:hAnsi="仿宋" w:eastAsia="仿宋" w:cs="仿宋"/>
          <w:b/>
          <w:color w:val="000000"/>
          <w:spacing w:val="20"/>
          <w:kern w:val="0"/>
          <w:sz w:val="36"/>
          <w:szCs w:val="36"/>
          <w:highlight w:val="none"/>
        </w:rPr>
      </w:pPr>
    </w:p>
    <w:p w14:paraId="3E1F7BFF">
      <w:pPr>
        <w:widowControl/>
        <w:spacing w:beforeLines="0" w:afterLines="0" w:line="360" w:lineRule="auto"/>
        <w:rPr>
          <w:rFonts w:hint="eastAsia" w:ascii="仿宋" w:hAnsi="仿宋" w:eastAsia="仿宋" w:cs="仿宋"/>
          <w:b/>
          <w:color w:val="000000"/>
          <w:spacing w:val="20"/>
          <w:w w:val="90"/>
          <w:kern w:val="0"/>
          <w:sz w:val="30"/>
          <w:szCs w:val="30"/>
          <w:highlight w:val="none"/>
        </w:rPr>
      </w:pPr>
      <w:r>
        <w:rPr>
          <w:rFonts w:hint="eastAsia" w:ascii="仿宋" w:hAnsi="仿宋" w:eastAsia="仿宋" w:cs="仿宋"/>
          <w:b/>
          <w:color w:val="000000"/>
          <w:spacing w:val="20"/>
          <w:w w:val="90"/>
          <w:kern w:val="0"/>
          <w:sz w:val="30"/>
          <w:szCs w:val="30"/>
          <w:highlight w:val="none"/>
        </w:rPr>
        <w:t xml:space="preserve">     </w:t>
      </w:r>
    </w:p>
    <w:p w14:paraId="0F62C23F">
      <w:pPr>
        <w:widowControl/>
        <w:spacing w:beforeLines="0" w:afterLines="0" w:line="360" w:lineRule="auto"/>
        <w:rPr>
          <w:rFonts w:hint="eastAsia" w:ascii="仿宋" w:hAnsi="仿宋" w:eastAsia="仿宋" w:cs="仿宋"/>
          <w:b/>
          <w:color w:val="000000"/>
          <w:spacing w:val="20"/>
          <w:w w:val="90"/>
          <w:kern w:val="0"/>
          <w:sz w:val="30"/>
          <w:szCs w:val="30"/>
          <w:highlight w:val="none"/>
        </w:rPr>
      </w:pPr>
    </w:p>
    <w:p w14:paraId="34264DC1">
      <w:pPr>
        <w:widowControl/>
        <w:spacing w:beforeLines="0" w:afterLines="0" w:line="360" w:lineRule="auto"/>
        <w:rPr>
          <w:rFonts w:hint="eastAsia" w:ascii="仿宋" w:hAnsi="仿宋" w:eastAsia="仿宋" w:cs="仿宋"/>
          <w:b/>
          <w:color w:val="000000"/>
          <w:spacing w:val="20"/>
          <w:w w:val="90"/>
          <w:kern w:val="0"/>
          <w:sz w:val="30"/>
          <w:szCs w:val="30"/>
          <w:highlight w:val="none"/>
        </w:rPr>
      </w:pPr>
    </w:p>
    <w:p w14:paraId="43A88084">
      <w:pPr>
        <w:keepNext w:val="0"/>
        <w:keepLines w:val="0"/>
        <w:pageBreakBefore w:val="0"/>
        <w:widowControl/>
        <w:kinsoku/>
        <w:wordWrap/>
        <w:overflowPunct/>
        <w:topLinePunct w:val="0"/>
        <w:autoSpaceDE/>
        <w:autoSpaceDN/>
        <w:bidi w:val="0"/>
        <w:adjustRightInd/>
        <w:snapToGrid/>
        <w:spacing w:beforeLines="0" w:afterLines="0" w:line="800" w:lineRule="exact"/>
        <w:ind w:firstLine="268" w:firstLineChars="100"/>
        <w:textAlignment w:val="auto"/>
        <w:rPr>
          <w:rFonts w:hint="eastAsia" w:ascii="仿宋" w:hAnsi="仿宋" w:eastAsia="仿宋" w:cs="仿宋"/>
          <w:b/>
          <w:color w:val="000000"/>
          <w:spacing w:val="20"/>
          <w:w w:val="90"/>
          <w:kern w:val="0"/>
          <w:sz w:val="32"/>
          <w:szCs w:val="32"/>
          <w:highlight w:val="none"/>
          <w:u w:val="single"/>
        </w:rPr>
      </w:pPr>
      <w:r>
        <w:rPr>
          <w:rFonts w:hint="eastAsia" w:ascii="仿宋" w:hAnsi="仿宋" w:eastAsia="仿宋" w:cs="仿宋"/>
          <w:b/>
          <w:color w:val="000000"/>
          <w:spacing w:val="0"/>
          <w:w w:val="84"/>
          <w:kern w:val="0"/>
          <w:sz w:val="32"/>
          <w:szCs w:val="32"/>
          <w:highlight w:val="none"/>
          <w:fitText w:val="1080" w:id="1024149808"/>
        </w:rPr>
        <w:t>甲    方</w:t>
      </w:r>
      <w:r>
        <w:rPr>
          <w:rFonts w:hint="eastAsia" w:ascii="仿宋" w:hAnsi="仿宋" w:eastAsia="仿宋" w:cs="仿宋"/>
          <w:b/>
          <w:color w:val="000000"/>
          <w:spacing w:val="20"/>
          <w:w w:val="90"/>
          <w:kern w:val="0"/>
          <w:sz w:val="32"/>
          <w:szCs w:val="32"/>
          <w:highlight w:val="none"/>
        </w:rPr>
        <w:t>：</w:t>
      </w:r>
      <w:r>
        <w:rPr>
          <w:rFonts w:hint="eastAsia" w:ascii="仿宋" w:hAnsi="仿宋" w:eastAsia="仿宋" w:cs="仿宋"/>
          <w:b/>
          <w:color w:val="000000"/>
          <w:spacing w:val="20"/>
          <w:w w:val="90"/>
          <w:kern w:val="0"/>
          <w:sz w:val="32"/>
          <w:szCs w:val="32"/>
          <w:highlight w:val="none"/>
          <w:u w:val="single"/>
          <w:lang w:eastAsia="zh-CN"/>
        </w:rPr>
        <w:t>西安高新区第十二小学</w:t>
      </w:r>
    </w:p>
    <w:p w14:paraId="76B8D219">
      <w:pPr>
        <w:keepNext w:val="0"/>
        <w:keepLines w:val="0"/>
        <w:pageBreakBefore w:val="0"/>
        <w:widowControl/>
        <w:kinsoku/>
        <w:wordWrap/>
        <w:overflowPunct/>
        <w:topLinePunct w:val="0"/>
        <w:autoSpaceDE/>
        <w:autoSpaceDN/>
        <w:bidi w:val="0"/>
        <w:adjustRightInd/>
        <w:snapToGrid/>
        <w:spacing w:beforeLines="0" w:afterLines="0" w:line="800" w:lineRule="exact"/>
        <w:ind w:firstLine="270" w:firstLineChars="100"/>
        <w:textAlignment w:val="auto"/>
        <w:rPr>
          <w:rFonts w:hint="default" w:ascii="仿宋" w:hAnsi="仿宋" w:eastAsia="仿宋" w:cs="仿宋"/>
          <w:b/>
          <w:color w:val="000000"/>
          <w:spacing w:val="20"/>
          <w:w w:val="90"/>
          <w:kern w:val="0"/>
          <w:sz w:val="30"/>
          <w:szCs w:val="30"/>
          <w:highlight w:val="none"/>
          <w:u w:val="single"/>
          <w:lang w:val="en-US" w:eastAsia="zh-CN"/>
        </w:rPr>
      </w:pPr>
      <w:r>
        <w:rPr>
          <w:rFonts w:hint="eastAsia" w:ascii="仿宋" w:hAnsi="仿宋" w:eastAsia="仿宋" w:cs="仿宋"/>
          <w:b/>
          <w:color w:val="000000"/>
          <w:spacing w:val="0"/>
          <w:w w:val="90"/>
          <w:kern w:val="0"/>
          <w:sz w:val="30"/>
          <w:szCs w:val="30"/>
          <w:highlight w:val="none"/>
          <w:fitText w:val="1080" w:id="2081711049"/>
        </w:rPr>
        <w:t xml:space="preserve">乙    </w:t>
      </w:r>
      <w:r>
        <w:rPr>
          <w:rFonts w:hint="eastAsia" w:ascii="仿宋" w:hAnsi="仿宋" w:eastAsia="仿宋" w:cs="仿宋"/>
          <w:b/>
          <w:color w:val="000000"/>
          <w:spacing w:val="-2"/>
          <w:w w:val="90"/>
          <w:kern w:val="0"/>
          <w:sz w:val="30"/>
          <w:szCs w:val="30"/>
          <w:highlight w:val="none"/>
          <w:fitText w:val="1080" w:id="2081711049"/>
        </w:rPr>
        <w:t>方</w:t>
      </w:r>
      <w:r>
        <w:rPr>
          <w:rFonts w:hint="eastAsia" w:ascii="仿宋" w:hAnsi="仿宋" w:eastAsia="仿宋" w:cs="仿宋"/>
          <w:b/>
          <w:color w:val="000000"/>
          <w:spacing w:val="20"/>
          <w:w w:val="90"/>
          <w:kern w:val="0"/>
          <w:sz w:val="30"/>
          <w:szCs w:val="30"/>
          <w:highlight w:val="none"/>
          <w:lang w:eastAsia="zh-CN"/>
        </w:rPr>
        <w:t>：</w:t>
      </w:r>
      <w:r>
        <w:rPr>
          <w:rFonts w:hint="eastAsia" w:ascii="仿宋" w:hAnsi="仿宋" w:eastAsia="仿宋" w:cs="仿宋"/>
          <w:b/>
          <w:color w:val="000000"/>
          <w:spacing w:val="20"/>
          <w:w w:val="90"/>
          <w:kern w:val="0"/>
          <w:sz w:val="30"/>
          <w:szCs w:val="30"/>
          <w:highlight w:val="none"/>
          <w:u w:val="single"/>
          <w:lang w:val="en-US" w:eastAsia="zh-CN"/>
        </w:rPr>
        <w:t xml:space="preserve">                   </w:t>
      </w:r>
      <w:r>
        <w:rPr>
          <w:rFonts w:hint="eastAsia" w:ascii="仿宋" w:hAnsi="仿宋" w:eastAsia="仿宋" w:cs="仿宋"/>
          <w:b/>
          <w:color w:val="000000"/>
          <w:spacing w:val="20"/>
          <w:w w:val="90"/>
          <w:kern w:val="0"/>
          <w:sz w:val="30"/>
          <w:szCs w:val="30"/>
          <w:highlight w:val="none"/>
          <w:lang w:val="en-US" w:eastAsia="zh-CN"/>
        </w:rPr>
        <w:t xml:space="preserve"> </w:t>
      </w:r>
    </w:p>
    <w:p w14:paraId="270FBC9E">
      <w:pPr>
        <w:widowControl/>
        <w:spacing w:beforeLines="0" w:afterLines="0" w:line="360" w:lineRule="auto"/>
        <w:jc w:val="center"/>
        <w:rPr>
          <w:rFonts w:hint="eastAsia" w:ascii="仿宋" w:hAnsi="仿宋" w:eastAsia="仿宋" w:cs="仿宋"/>
          <w:b/>
          <w:color w:val="000000"/>
          <w:kern w:val="0"/>
          <w:sz w:val="48"/>
          <w:szCs w:val="48"/>
          <w:highlight w:val="none"/>
          <w:lang w:val="en-US" w:eastAsia="zh-CN"/>
        </w:rPr>
        <w:sectPr>
          <w:footerReference r:id="rId4" w:type="first"/>
          <w:footerReference r:id="rId3" w:type="default"/>
          <w:pgSz w:w="11906" w:h="16838"/>
          <w:pgMar w:top="1134" w:right="1304" w:bottom="1134" w:left="1304" w:header="624" w:footer="907" w:gutter="0"/>
          <w:pgNumType w:fmt="decimal"/>
          <w:cols w:space="720" w:num="1"/>
          <w:titlePg/>
          <w:docGrid w:type="linesAndChars" w:linePitch="312" w:charSpace="0"/>
        </w:sectPr>
      </w:pPr>
      <w:r>
        <w:rPr>
          <w:rFonts w:hint="eastAsia" w:ascii="仿宋" w:hAnsi="仿宋" w:eastAsia="仿宋" w:cs="仿宋"/>
          <w:b/>
          <w:color w:val="000000"/>
          <w:kern w:val="0"/>
          <w:sz w:val="48"/>
          <w:szCs w:val="48"/>
          <w:highlight w:val="none"/>
          <w:lang w:val="en-US" w:eastAsia="zh-CN"/>
        </w:rPr>
        <w:t xml:space="preserve">    </w:t>
      </w:r>
    </w:p>
    <w:p w14:paraId="1EA4BD3C">
      <w:pPr>
        <w:widowControl/>
        <w:spacing w:beforeLines="0" w:afterLines="0" w:line="360" w:lineRule="auto"/>
        <w:ind w:left="0" w:leftChars="0" w:firstLine="422" w:firstLineChars="175"/>
        <w:jc w:val="left"/>
        <w:rPr>
          <w:rFonts w:hint="eastAsia" w:ascii="仿宋" w:hAnsi="仿宋" w:eastAsia="仿宋" w:cs="仿宋"/>
          <w:b/>
          <w:color w:val="000000"/>
          <w:sz w:val="24"/>
          <w:highlight w:val="none"/>
          <w:u w:val="single"/>
        </w:rPr>
      </w:pPr>
      <w:r>
        <w:rPr>
          <w:rFonts w:hint="eastAsia" w:ascii="仿宋" w:hAnsi="仿宋" w:eastAsia="仿宋" w:cs="仿宋"/>
          <w:b/>
          <w:color w:val="000000"/>
          <w:sz w:val="24"/>
          <w:highlight w:val="none"/>
        </w:rPr>
        <w:t>甲方：</w:t>
      </w:r>
      <w:r>
        <w:rPr>
          <w:rFonts w:hint="eastAsia" w:ascii="仿宋" w:hAnsi="仿宋" w:eastAsia="仿宋" w:cs="仿宋"/>
          <w:b/>
          <w:color w:val="000000"/>
          <w:sz w:val="24"/>
          <w:highlight w:val="none"/>
          <w:u w:val="single"/>
          <w:lang w:eastAsia="zh-CN"/>
        </w:rPr>
        <w:t>西安高新区第十二小学</w:t>
      </w:r>
    </w:p>
    <w:p w14:paraId="04A42C4E">
      <w:pPr>
        <w:widowControl/>
        <w:spacing w:beforeLines="0" w:afterLines="0" w:line="360" w:lineRule="auto"/>
        <w:ind w:left="0" w:leftChars="0" w:firstLine="422" w:firstLineChars="175"/>
        <w:jc w:val="left"/>
        <w:rPr>
          <w:rFonts w:hint="eastAsia" w:ascii="仿宋" w:hAnsi="仿宋" w:eastAsia="仿宋" w:cs="仿宋"/>
          <w:b/>
          <w:color w:val="000000"/>
          <w:spacing w:val="20"/>
          <w:w w:val="90"/>
          <w:kern w:val="0"/>
          <w:sz w:val="24"/>
          <w:highlight w:val="none"/>
          <w:u w:val="single"/>
        </w:rPr>
      </w:pPr>
      <w:r>
        <w:rPr>
          <w:rFonts w:hint="eastAsia" w:ascii="仿宋" w:hAnsi="仿宋" w:eastAsia="仿宋" w:cs="仿宋"/>
          <w:b/>
          <w:color w:val="000000"/>
          <w:sz w:val="24"/>
          <w:highlight w:val="none"/>
        </w:rPr>
        <w:t>乙方：</w:t>
      </w:r>
      <w:r>
        <w:rPr>
          <w:rFonts w:hint="eastAsia" w:ascii="仿宋" w:hAnsi="仿宋" w:eastAsia="仿宋" w:cs="仿宋"/>
          <w:b/>
          <w:color w:val="000000"/>
          <w:sz w:val="24"/>
          <w:highlight w:val="none"/>
          <w:u w:val="single"/>
        </w:rPr>
        <w:t xml:space="preserve">         </w:t>
      </w:r>
    </w:p>
    <w:p w14:paraId="4DF1620E">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按照《中华人民共和国民法典》、《中华人民共和国建筑法》及其他有关法律、行政法规，并结合本工程具体情况，为明确甲乙双方在施工过程中的权利、义务和责任，经双方协商签订本合同。</w:t>
      </w:r>
    </w:p>
    <w:p w14:paraId="24D1E195">
      <w:pPr>
        <w:widowControl/>
        <w:spacing w:beforeLines="0" w:afterLines="0" w:line="360" w:lineRule="auto"/>
        <w:ind w:left="0" w:leftChars="0" w:firstLine="422" w:firstLineChars="175"/>
        <w:jc w:val="left"/>
        <w:rPr>
          <w:rFonts w:hint="eastAsia" w:ascii="仿宋" w:hAnsi="仿宋" w:eastAsia="仿宋" w:cs="仿宋"/>
          <w:color w:val="000000"/>
          <w:kern w:val="0"/>
          <w:sz w:val="24"/>
          <w:highlight w:val="none"/>
        </w:rPr>
      </w:pPr>
      <w:r>
        <w:rPr>
          <w:rFonts w:hint="eastAsia" w:ascii="仿宋" w:hAnsi="仿宋" w:eastAsia="仿宋" w:cs="仿宋"/>
          <w:b/>
          <w:color w:val="000000"/>
          <w:kern w:val="0"/>
          <w:sz w:val="24"/>
          <w:highlight w:val="none"/>
        </w:rPr>
        <w:t>第一条 工程概况</w:t>
      </w:r>
    </w:p>
    <w:p w14:paraId="7ACA6981">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1、工程地点：</w:t>
      </w:r>
      <w:r>
        <w:rPr>
          <w:rFonts w:hint="eastAsia" w:ascii="仿宋" w:hAnsi="仿宋" w:eastAsia="仿宋" w:cs="仿宋"/>
          <w:color w:val="000000"/>
          <w:sz w:val="24"/>
          <w:highlight w:val="none"/>
          <w:lang w:eastAsia="zh-CN"/>
        </w:rPr>
        <w:t>西安高新区第十二小学</w:t>
      </w:r>
    </w:p>
    <w:p w14:paraId="09249668">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2、工程内容：本工程为</w:t>
      </w:r>
      <w:r>
        <w:rPr>
          <w:rFonts w:hint="eastAsia" w:ascii="仿宋" w:hAnsi="仿宋" w:eastAsia="仿宋" w:cs="仿宋"/>
          <w:color w:val="000000"/>
          <w:sz w:val="24"/>
          <w:highlight w:val="none"/>
          <w:lang w:eastAsia="zh-CN"/>
        </w:rPr>
        <w:t>西安高新区第十二小学卫生间漏水维修项目</w:t>
      </w:r>
      <w:r>
        <w:rPr>
          <w:rFonts w:hint="eastAsia" w:ascii="仿宋" w:hAnsi="仿宋" w:eastAsia="仿宋" w:cs="仿宋"/>
          <w:color w:val="000000"/>
          <w:sz w:val="24"/>
          <w:highlight w:val="none"/>
          <w:lang w:val="en-US" w:eastAsia="zh-CN"/>
        </w:rPr>
        <w:t>，具体内容详见采购文件及清单；</w:t>
      </w:r>
    </w:p>
    <w:p w14:paraId="1FB5C52A">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3、乙方以包工包料、包质量、包工期、包文明施工、包安全、包验收合格的方式承包。</w:t>
      </w:r>
    </w:p>
    <w:p w14:paraId="207CF7EE">
      <w:pPr>
        <w:widowControl/>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第二条  合同工期</w:t>
      </w:r>
    </w:p>
    <w:p w14:paraId="70EB9A89">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1、计划开工日期</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日（实际以开工报告为准）。</w:t>
      </w:r>
    </w:p>
    <w:p w14:paraId="4CFE0336">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计划竣工日期</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月</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日。</w:t>
      </w:r>
    </w:p>
    <w:p w14:paraId="654F4E5A">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工期总日历天数：本工程总工期</w:t>
      </w:r>
      <w:r>
        <w:rPr>
          <w:rFonts w:hint="eastAsia" w:ascii="仿宋" w:hAnsi="仿宋" w:eastAsia="仿宋" w:cs="仿宋"/>
          <w:color w:val="000000"/>
          <w:sz w:val="24"/>
          <w:highlight w:val="none"/>
          <w:u w:val="single"/>
          <w:lang w:val="en-US" w:eastAsia="zh-CN"/>
        </w:rPr>
        <w:t>40</w:t>
      </w:r>
      <w:r>
        <w:rPr>
          <w:rFonts w:hint="eastAsia" w:ascii="仿宋" w:hAnsi="仿宋" w:eastAsia="仿宋" w:cs="仿宋"/>
          <w:color w:val="000000"/>
          <w:sz w:val="24"/>
          <w:highlight w:val="none"/>
        </w:rPr>
        <w:t>日历天，具体开工日期以甲方发出的开工令为准。</w:t>
      </w:r>
    </w:p>
    <w:p w14:paraId="3695253D">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在保证绝对总工期不变前提下甲方有权力根据施工现场条件合理调整乙方进场时间及节点工期，对此乙方应无条件接受。因不可抗因素（含大风及雨水天气）导致乙方无法施工，经甲方现场人员确认后，工期予以顺延。</w:t>
      </w:r>
    </w:p>
    <w:p w14:paraId="75FB9041">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3、除甲方原因外，乙方不能按时开工或正常施工，超过[7]日历天的，甲方有权解除本合同，由此产生的一切责任、费用由乙方承担，甲方保留因此产生工期延误向乙方索赔的权利。</w:t>
      </w:r>
    </w:p>
    <w:p w14:paraId="031185EC">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4、工程达到完工验收条件时，乙方应向甲方提交书面申请，由甲方组织验收。验收期不作为工期累计。工程完工验收合格，则乙方提交验收报告的当天即为完工时间和质量保修期的起计日；验收不合格返工，返工日期将作为工期累计。</w:t>
      </w:r>
    </w:p>
    <w:p w14:paraId="444555A5">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5、因乙方原因造成停工的，由乙方承担发生的费用，工期不予顺延。</w:t>
      </w:r>
    </w:p>
    <w:p w14:paraId="257BAE08">
      <w:pPr>
        <w:numPr>
          <w:ilvl w:val="0"/>
          <w:numId w:val="0"/>
        </w:numPr>
        <w:spacing w:beforeLines="0" w:afterLines="0" w:line="360" w:lineRule="auto"/>
        <w:ind w:left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6、</w:t>
      </w:r>
      <w:r>
        <w:rPr>
          <w:rFonts w:hint="eastAsia" w:ascii="仿宋" w:hAnsi="仿宋" w:eastAsia="仿宋" w:cs="仿宋"/>
          <w:color w:val="000000"/>
          <w:sz w:val="24"/>
          <w:highlight w:val="none"/>
        </w:rPr>
        <w:t>乙方不得将本工程全部或部分分包，严禁乙方将此工程进行转包。</w:t>
      </w:r>
    </w:p>
    <w:p w14:paraId="5DA0BD42">
      <w:pPr>
        <w:widowControl/>
        <w:tabs>
          <w:tab w:val="left" w:pos="5173"/>
        </w:tabs>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第三条  合同价款及工程款支付</w:t>
      </w:r>
    </w:p>
    <w:p w14:paraId="5F3890DB">
      <w:pPr>
        <w:spacing w:beforeLines="0" w:afterLines="0" w:line="360" w:lineRule="auto"/>
        <w:ind w:left="0" w:leftChars="0" w:firstLine="422" w:firstLineChars="175"/>
        <w:jc w:val="left"/>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1、合同金额</w:t>
      </w:r>
      <w:r>
        <w:rPr>
          <w:rFonts w:hint="eastAsia" w:ascii="仿宋" w:hAnsi="仿宋" w:eastAsia="仿宋" w:cs="仿宋"/>
          <w:color w:val="000000"/>
          <w:sz w:val="24"/>
          <w:highlight w:val="none"/>
        </w:rPr>
        <w:t>：本工程暂定（含税）合同总价为人民币（大写：</w:t>
      </w:r>
      <w:r>
        <w:rPr>
          <w:rFonts w:hint="eastAsia" w:ascii="仿宋" w:hAnsi="仿宋" w:eastAsia="仿宋" w:cs="仿宋"/>
          <w:color w:val="000000"/>
          <w:sz w:val="24"/>
          <w:highlight w:val="none"/>
          <w:u w:val="single"/>
        </w:rPr>
        <w:t>（¥</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元）</w:t>
      </w:r>
      <w:r>
        <w:rPr>
          <w:rFonts w:hint="eastAsia" w:ascii="仿宋" w:hAnsi="仿宋" w:eastAsia="仿宋" w:cs="仿宋"/>
          <w:color w:val="000000"/>
          <w:sz w:val="24"/>
          <w:highlight w:val="none"/>
        </w:rPr>
        <w:t>。</w:t>
      </w:r>
    </w:p>
    <w:p w14:paraId="4D66EDB5">
      <w:pPr>
        <w:spacing w:beforeLines="0" w:afterLines="0" w:line="360" w:lineRule="auto"/>
        <w:ind w:left="0" w:leftChars="0" w:firstLine="422" w:firstLineChars="175"/>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2. 合同价格、计量与支付</w:t>
      </w:r>
      <w:bookmarkStart w:id="0" w:name="_Toc304295580"/>
      <w:bookmarkStart w:id="1" w:name="_Toc300935003"/>
      <w:bookmarkStart w:id="2" w:name="_Toc303539160"/>
      <w:bookmarkStart w:id="3" w:name="_Toc312678041"/>
      <w:bookmarkStart w:id="4" w:name="_Toc297216212"/>
      <w:bookmarkStart w:id="5" w:name="_Toc297123553"/>
    </w:p>
    <w:p w14:paraId="64332C23">
      <w:pPr>
        <w:spacing w:beforeLines="0" w:afterLines="0" w:line="360" w:lineRule="auto"/>
        <w:ind w:left="0" w:leftChars="0" w:firstLine="422" w:firstLineChars="175"/>
        <w:jc w:val="left"/>
        <w:rPr>
          <w:rFonts w:hint="eastAsia" w:ascii="仿宋" w:hAnsi="仿宋" w:eastAsia="仿宋" w:cs="仿宋"/>
          <w:bCs/>
          <w:color w:val="000000"/>
          <w:kern w:val="0"/>
          <w:sz w:val="24"/>
          <w:highlight w:val="none"/>
        </w:rPr>
      </w:pPr>
      <w:r>
        <w:rPr>
          <w:rFonts w:hint="eastAsia" w:ascii="仿宋" w:hAnsi="仿宋" w:eastAsia="仿宋" w:cs="仿宋"/>
          <w:b/>
          <w:color w:val="000000"/>
          <w:kern w:val="0"/>
          <w:sz w:val="24"/>
          <w:highlight w:val="none"/>
        </w:rPr>
        <w:t>2.1、</w:t>
      </w:r>
      <w:bookmarkEnd w:id="0"/>
      <w:bookmarkEnd w:id="1"/>
      <w:bookmarkEnd w:id="2"/>
      <w:bookmarkEnd w:id="3"/>
      <w:bookmarkEnd w:id="4"/>
      <w:bookmarkEnd w:id="5"/>
      <w:r>
        <w:rPr>
          <w:rFonts w:hint="eastAsia" w:ascii="仿宋" w:hAnsi="仿宋" w:eastAsia="仿宋" w:cs="仿宋"/>
          <w:b/>
          <w:color w:val="000000"/>
          <w:kern w:val="0"/>
          <w:sz w:val="24"/>
          <w:highlight w:val="none"/>
        </w:rPr>
        <w:t>合同价格形式</w:t>
      </w:r>
      <w:r>
        <w:rPr>
          <w:rFonts w:hint="eastAsia" w:ascii="仿宋" w:hAnsi="仿宋" w:eastAsia="仿宋" w:cs="仿宋"/>
          <w:bCs/>
          <w:color w:val="000000"/>
          <w:kern w:val="0"/>
          <w:sz w:val="24"/>
          <w:highlight w:val="none"/>
        </w:rPr>
        <w:t>：固定</w:t>
      </w:r>
      <w:r>
        <w:rPr>
          <w:rFonts w:hint="eastAsia" w:ascii="仿宋" w:hAnsi="仿宋" w:eastAsia="仿宋" w:cs="仿宋"/>
          <w:bCs/>
          <w:color w:val="000000"/>
          <w:kern w:val="0"/>
          <w:sz w:val="24"/>
          <w:highlight w:val="none"/>
          <w:lang w:val="en-US" w:eastAsia="zh-CN"/>
        </w:rPr>
        <w:t>总价合同</w:t>
      </w:r>
      <w:r>
        <w:rPr>
          <w:rFonts w:hint="eastAsia" w:ascii="仿宋" w:hAnsi="仿宋" w:eastAsia="仿宋" w:cs="仿宋"/>
          <w:bCs/>
          <w:color w:val="000000"/>
          <w:kern w:val="0"/>
          <w:sz w:val="24"/>
          <w:highlight w:val="none"/>
        </w:rPr>
        <w:t>。</w:t>
      </w:r>
    </w:p>
    <w:p w14:paraId="1647AB51">
      <w:pPr>
        <w:spacing w:beforeLines="0" w:afterLines="0" w:line="360" w:lineRule="auto"/>
        <w:ind w:left="0" w:leftChars="0" w:firstLine="420" w:firstLineChars="175"/>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风险范围：</w:t>
      </w:r>
    </w:p>
    <w:p w14:paraId="2774A56F">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（1）本合同中规定承包范围的所有工作内容；</w:t>
      </w:r>
    </w:p>
    <w:p w14:paraId="4EA8894B">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w:t>
      </w:r>
      <w:r>
        <w:rPr>
          <w:rFonts w:hint="eastAsia" w:ascii="仿宋" w:hAnsi="仿宋" w:eastAsia="仿宋" w:cs="仿宋"/>
          <w:bCs/>
          <w:color w:val="000000"/>
          <w:kern w:val="0"/>
          <w:sz w:val="24"/>
          <w:highlight w:val="none"/>
          <w:lang w:val="en-US" w:eastAsia="zh-CN"/>
        </w:rPr>
        <w:t>2</w:t>
      </w:r>
      <w:r>
        <w:rPr>
          <w:rFonts w:hint="eastAsia" w:ascii="仿宋" w:hAnsi="仿宋" w:eastAsia="仿宋" w:cs="仿宋"/>
          <w:bCs/>
          <w:color w:val="000000"/>
          <w:kern w:val="0"/>
          <w:sz w:val="24"/>
          <w:highlight w:val="none"/>
        </w:rPr>
        <w:t>）工程量清单包含的由于乙方漏报、未报的项目，招标人视同投标人优惠，不予调整，并认为此项费用已包括在工程量清单的其它综合单价和合价中。</w:t>
      </w:r>
    </w:p>
    <w:p w14:paraId="44BE958E">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w:t>
      </w:r>
      <w:r>
        <w:rPr>
          <w:rFonts w:hint="eastAsia" w:ascii="仿宋" w:hAnsi="仿宋" w:eastAsia="仿宋" w:cs="仿宋"/>
          <w:bCs/>
          <w:color w:val="000000"/>
          <w:kern w:val="0"/>
          <w:sz w:val="24"/>
          <w:highlight w:val="none"/>
          <w:lang w:val="en-US" w:eastAsia="zh-CN"/>
        </w:rPr>
        <w:t>3</w:t>
      </w:r>
      <w:r>
        <w:rPr>
          <w:rFonts w:hint="eastAsia" w:ascii="仿宋" w:hAnsi="仿宋" w:eastAsia="仿宋" w:cs="仿宋"/>
          <w:bCs/>
          <w:color w:val="000000"/>
          <w:kern w:val="0"/>
          <w:sz w:val="24"/>
          <w:highlight w:val="none"/>
        </w:rPr>
        <w:t>）因乙方擅自变更设计发生的费用和由此导致甲方的直接损失，由乙方承担，延误的工期不予顺延。</w:t>
      </w:r>
    </w:p>
    <w:p w14:paraId="23040BA4">
      <w:pPr>
        <w:spacing w:beforeLines="0" w:afterLines="0" w:line="360" w:lineRule="auto"/>
        <w:ind w:left="0" w:leftChars="0" w:firstLine="422" w:firstLineChars="175"/>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2.2、 计量原则</w:t>
      </w:r>
    </w:p>
    <w:p w14:paraId="42A58FEE">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工程量计算规则：</w:t>
      </w:r>
    </w:p>
    <w:p w14:paraId="7518B232">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（一）《建设工程工程量清单计价标准》（GB/T50500-2024）、《陕西省建设工程工程量清单计价计算标准》（2025）、《陕西省建设工程费用规则》(2025)；</w:t>
      </w:r>
    </w:p>
    <w:p w14:paraId="08FF51C2">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二）《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14:paraId="76D8D531">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三）《陕西省房屋建筑与装饰工程基价表(2025)、《陕西省通用安装工程基价表(2025)、《陕西省市政工程基价表》(2025)、《陕西省园林绿化工程基价表》(2025)、《陕西省城市地下综合管廊工程基价表》(2025)、《陕西省绿色建筑工程基价表》(2025)及其他相关文件；</w:t>
      </w:r>
    </w:p>
    <w:p w14:paraId="20CDF9D7">
      <w:pPr>
        <w:spacing w:beforeLines="0" w:afterLines="0" w:line="360" w:lineRule="auto"/>
        <w:ind w:left="0" w:leftChars="0" w:firstLine="420" w:firstLineChars="175"/>
        <w:jc w:val="left"/>
        <w:rPr>
          <w:rFonts w:hint="eastAsia" w:ascii="仿宋" w:hAnsi="仿宋" w:eastAsia="仿宋" w:cs="仿宋"/>
          <w:bCs/>
          <w:color w:val="000000"/>
          <w:kern w:val="0"/>
          <w:sz w:val="24"/>
          <w:highlight w:val="none"/>
        </w:rPr>
      </w:pPr>
      <w:r>
        <w:rPr>
          <w:rFonts w:hint="eastAsia" w:ascii="仿宋" w:hAnsi="仿宋" w:eastAsia="仿宋" w:cs="仿宋"/>
          <w:bCs/>
          <w:color w:val="000000"/>
          <w:kern w:val="0"/>
          <w:sz w:val="24"/>
          <w:highlight w:val="none"/>
        </w:rPr>
        <w:t>（四）与建设工程项目有关的标准、规范、图集、技术资料；；</w:t>
      </w:r>
    </w:p>
    <w:p w14:paraId="1AB29B84">
      <w:pPr>
        <w:spacing w:beforeLines="0" w:afterLines="0" w:line="360" w:lineRule="auto"/>
        <w:ind w:left="0" w:leftChars="0" w:firstLine="422" w:firstLineChars="175"/>
        <w:rPr>
          <w:rFonts w:hint="eastAsia" w:ascii="仿宋" w:hAnsi="仿宋" w:eastAsia="仿宋" w:cs="仿宋"/>
          <w:color w:val="000000"/>
          <w:sz w:val="24"/>
          <w:highlight w:val="none"/>
        </w:rPr>
      </w:pPr>
      <w:r>
        <w:rPr>
          <w:rFonts w:hint="eastAsia" w:ascii="仿宋" w:hAnsi="仿宋" w:eastAsia="仿宋" w:cs="仿宋"/>
          <w:b/>
          <w:bCs/>
          <w:color w:val="000000"/>
          <w:sz w:val="24"/>
          <w:highlight w:val="none"/>
        </w:rPr>
        <w:t>3、付款方式</w:t>
      </w:r>
      <w:r>
        <w:rPr>
          <w:rFonts w:hint="eastAsia" w:ascii="仿宋" w:hAnsi="仿宋" w:eastAsia="仿宋" w:cs="仿宋"/>
          <w:color w:val="000000"/>
          <w:sz w:val="24"/>
          <w:highlight w:val="none"/>
        </w:rPr>
        <w:t>：工程无预付款，改造工程完工且经验收合格后乙方向甲方提供合同金额的发票，甲方支付工程款</w:t>
      </w:r>
    </w:p>
    <w:p w14:paraId="7C6DFD27">
      <w:pPr>
        <w:widowControl/>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第四条  工程质量标准及验收的约定</w:t>
      </w:r>
    </w:p>
    <w:p w14:paraId="2755C201">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bCs/>
          <w:color w:val="000000"/>
          <w:sz w:val="24"/>
          <w:highlight w:val="none"/>
        </w:rPr>
        <w:t>1、本工</w:t>
      </w:r>
      <w:r>
        <w:rPr>
          <w:rFonts w:hint="eastAsia" w:ascii="仿宋" w:hAnsi="仿宋" w:eastAsia="仿宋" w:cs="仿宋"/>
          <w:color w:val="000000"/>
          <w:sz w:val="24"/>
          <w:highlight w:val="none"/>
        </w:rPr>
        <w:t>程按设计施工图纸（方案）、以及现行国家或地方行业相关规范、规程、标准验收。工程质量要求达到</w:t>
      </w:r>
      <w:r>
        <w:rPr>
          <w:rFonts w:hint="eastAsia" w:ascii="仿宋" w:hAnsi="仿宋" w:eastAsia="仿宋" w:cs="仿宋"/>
          <w:b/>
          <w:bCs/>
          <w:color w:val="000000"/>
          <w:sz w:val="24"/>
          <w:highlight w:val="none"/>
          <w:u w:val="single"/>
        </w:rPr>
        <w:t>合格</w:t>
      </w:r>
      <w:r>
        <w:rPr>
          <w:rFonts w:hint="eastAsia" w:ascii="仿宋" w:hAnsi="仿宋" w:eastAsia="仿宋" w:cs="仿宋"/>
          <w:color w:val="000000"/>
          <w:sz w:val="24"/>
          <w:highlight w:val="none"/>
        </w:rPr>
        <w:t>标准。</w:t>
      </w:r>
    </w:p>
    <w:p w14:paraId="26211586">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bCs/>
          <w:color w:val="000000"/>
          <w:sz w:val="24"/>
          <w:highlight w:val="none"/>
        </w:rPr>
        <w:t>2、甲、乙</w:t>
      </w:r>
      <w:r>
        <w:rPr>
          <w:rFonts w:hint="eastAsia" w:ascii="仿宋" w:hAnsi="仿宋" w:eastAsia="仿宋" w:cs="仿宋"/>
          <w:color w:val="000000"/>
          <w:sz w:val="24"/>
          <w:highlight w:val="none"/>
        </w:rPr>
        <w:t>双方应及时办理隐蔽工程和中间工程的检查与验收手续。乙方提前</w:t>
      </w:r>
      <w:r>
        <w:rPr>
          <w:rFonts w:hint="eastAsia" w:ascii="仿宋" w:hAnsi="仿宋" w:eastAsia="仿宋" w:cs="仿宋"/>
          <w:b/>
          <w:color w:val="000000"/>
          <w:sz w:val="24"/>
          <w:highlight w:val="none"/>
          <w:u w:val="single"/>
        </w:rPr>
        <w:t>24</w:t>
      </w:r>
      <w:r>
        <w:rPr>
          <w:rFonts w:hint="eastAsia" w:ascii="仿宋" w:hAnsi="仿宋" w:eastAsia="仿宋" w:cs="仿宋"/>
          <w:color w:val="000000"/>
          <w:sz w:val="24"/>
          <w:highlight w:val="none"/>
        </w:rPr>
        <w:t>小时通知甲方验收，甲方接到乙方通知后</w:t>
      </w:r>
      <w:r>
        <w:rPr>
          <w:rFonts w:hint="eastAsia" w:ascii="仿宋" w:hAnsi="仿宋" w:eastAsia="仿宋" w:cs="仿宋"/>
          <w:b/>
          <w:color w:val="000000"/>
          <w:sz w:val="24"/>
          <w:highlight w:val="none"/>
          <w:u w:val="single"/>
        </w:rPr>
        <w:t>48</w:t>
      </w:r>
      <w:r>
        <w:rPr>
          <w:rFonts w:hint="eastAsia" w:ascii="仿宋" w:hAnsi="仿宋" w:eastAsia="仿宋" w:cs="仿宋"/>
          <w:color w:val="000000"/>
          <w:sz w:val="24"/>
          <w:highlight w:val="none"/>
        </w:rPr>
        <w:t>小时内不参加验收方可自行验收，甲方应予承认。若甲方要求复验时，乙方应按要求办理复验。若复验合格，甲方应承担复验费用，由此造成停工，工期顺延；若复验不合格，其复验及返工费用由乙方承担，但工期也予顺延。</w:t>
      </w:r>
    </w:p>
    <w:p w14:paraId="54B60026">
      <w:pPr>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3、工程质量达不到约定标准的部分，乙方应按照甲方和监理的要求拆除和重新施工，直到符合约定标准，因乙方原因达不到约定标准，由乙方承担重新施工的费用，工期不予顺延。</w:t>
      </w:r>
    </w:p>
    <w:p w14:paraId="787BFA7B">
      <w:pPr>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4、工程阶段性竣工后，乙方应通知甲方验收，甲方自接到验收通知</w:t>
      </w:r>
      <w:r>
        <w:rPr>
          <w:rFonts w:hint="eastAsia" w:ascii="仿宋" w:hAnsi="仿宋" w:eastAsia="仿宋" w:cs="仿宋"/>
          <w:bCs/>
          <w:color w:val="000000"/>
          <w:sz w:val="24"/>
          <w:highlight w:val="none"/>
          <w:u w:val="single"/>
        </w:rPr>
        <w:t xml:space="preserve"> 3  </w:t>
      </w:r>
      <w:r>
        <w:rPr>
          <w:rFonts w:hint="eastAsia" w:ascii="仿宋" w:hAnsi="仿宋" w:eastAsia="仿宋" w:cs="仿宋"/>
          <w:bCs/>
          <w:color w:val="000000"/>
          <w:sz w:val="24"/>
          <w:highlight w:val="none"/>
        </w:rPr>
        <w:t>日内组织验收，并办理验收手续。如甲方在规定时间内未能组织验收，需及时通知乙方，另定验收日期。但甲方应承认竣工日期，并承担乙方的看管费用和相关费用。乙方将工程移交给甲方时，应将建筑物内施工垃圾以及杂物清理干净，下楼外运。</w:t>
      </w:r>
    </w:p>
    <w:p w14:paraId="27119426">
      <w:pPr>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5、拒绝接收全部或部分工程</w:t>
      </w:r>
    </w:p>
    <w:p w14:paraId="7CE05D92">
      <w:pPr>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对于竣工验收不合格的工程，乙方完成整改后，应当重新进行竣工验收，经重新组织验收仍不合格的且无法采取措施补救的，则甲方可以拒绝接收不合格工程，因不合格工程导致其他工程不能正常使用的，乙方应采取措施确保相关工程的正常使用，由此增加的费用和（或）延误的工期由乙方承担。</w:t>
      </w:r>
    </w:p>
    <w:p w14:paraId="3DDC872C">
      <w:pPr>
        <w:spacing w:beforeLines="0" w:afterLines="0" w:line="360" w:lineRule="auto"/>
        <w:ind w:left="0" w:leftChars="0" w:firstLine="422" w:firstLineChars="175"/>
        <w:jc w:val="left"/>
        <w:rPr>
          <w:rFonts w:hint="eastAsia" w:ascii="仿宋" w:hAnsi="仿宋" w:eastAsia="仿宋" w:cs="仿宋"/>
          <w:b/>
          <w:color w:val="000000"/>
          <w:sz w:val="24"/>
          <w:highlight w:val="none"/>
        </w:rPr>
      </w:pPr>
      <w:r>
        <w:rPr>
          <w:rFonts w:hint="eastAsia" w:ascii="仿宋" w:hAnsi="仿宋" w:eastAsia="仿宋" w:cs="仿宋"/>
          <w:b/>
          <w:color w:val="000000"/>
          <w:kern w:val="0"/>
          <w:sz w:val="24"/>
          <w:highlight w:val="none"/>
        </w:rPr>
        <w:t xml:space="preserve">第五条  </w:t>
      </w:r>
      <w:r>
        <w:rPr>
          <w:rFonts w:hint="eastAsia" w:ascii="仿宋" w:hAnsi="仿宋" w:eastAsia="仿宋" w:cs="仿宋"/>
          <w:b/>
          <w:color w:val="000000"/>
          <w:sz w:val="24"/>
          <w:highlight w:val="none"/>
        </w:rPr>
        <w:t>关于材料的约定</w:t>
      </w:r>
    </w:p>
    <w:p w14:paraId="29CAEF2B">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bCs/>
          <w:color w:val="000000"/>
          <w:sz w:val="24"/>
          <w:highlight w:val="none"/>
        </w:rPr>
        <w:t>1、乙方采购的材料、设备应符合设计规范和质量的要求，并附有合格证。否则甲方代表拒绝</w:t>
      </w:r>
      <w:r>
        <w:rPr>
          <w:rFonts w:hint="eastAsia" w:ascii="仿宋" w:hAnsi="仿宋" w:eastAsia="仿宋" w:cs="仿宋"/>
          <w:color w:val="000000"/>
          <w:sz w:val="24"/>
          <w:highlight w:val="none"/>
        </w:rPr>
        <w:t>验收，对不合格材料设备乙方应按甲方要求的时间运出场外并重新采购，因此而发生的费用由乙方承担，工期不予以顺延。</w:t>
      </w:r>
    </w:p>
    <w:p w14:paraId="41A0D737">
      <w:pPr>
        <w:widowControl/>
        <w:spacing w:beforeLines="0" w:afterLines="0" w:line="360" w:lineRule="auto"/>
        <w:ind w:left="0" w:leftChars="0" w:firstLine="422" w:firstLineChars="175"/>
        <w:jc w:val="left"/>
        <w:rPr>
          <w:rFonts w:hint="eastAsia" w:ascii="仿宋" w:hAnsi="仿宋" w:eastAsia="仿宋" w:cs="仿宋"/>
          <w:color w:val="000000"/>
          <w:kern w:val="0"/>
          <w:sz w:val="24"/>
          <w:highlight w:val="none"/>
        </w:rPr>
      </w:pPr>
      <w:r>
        <w:rPr>
          <w:rFonts w:hint="eastAsia" w:ascii="仿宋" w:hAnsi="仿宋" w:eastAsia="仿宋" w:cs="仿宋"/>
          <w:b/>
          <w:color w:val="000000"/>
          <w:kern w:val="0"/>
          <w:sz w:val="24"/>
          <w:highlight w:val="none"/>
        </w:rPr>
        <w:t>第六条  甲方责任和义务</w:t>
      </w:r>
    </w:p>
    <w:p w14:paraId="3B863468">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1、委派</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b/>
          <w:bCs/>
          <w:color w:val="000000"/>
          <w:sz w:val="24"/>
          <w:highlight w:val="none"/>
          <w:u w:val="single"/>
        </w:rPr>
        <w:t xml:space="preserve"> </w:t>
      </w:r>
      <w:r>
        <w:rPr>
          <w:rFonts w:hint="eastAsia" w:ascii="仿宋" w:hAnsi="仿宋" w:eastAsia="仿宋" w:cs="仿宋"/>
          <w:color w:val="000000"/>
          <w:sz w:val="24"/>
          <w:highlight w:val="none"/>
        </w:rPr>
        <w:t>为甲方现场代表，保持与乙方的联系，协调现场工作，解决施工中的有关问题。</w:t>
      </w:r>
    </w:p>
    <w:p w14:paraId="1EC1FE23">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2、提出技术要求，作好技术交底，明确施工界面和范围。</w:t>
      </w:r>
    </w:p>
    <w:p w14:paraId="6AF1073A">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3、负责协助提供施工所需水、电、电讯线路接驳点，从该接驳点至施工现场、装表等所需材料、设备、管线敷设等费用均已包括在乙方相应的措施投标报价中。</w:t>
      </w:r>
    </w:p>
    <w:p w14:paraId="693E887D">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4、甲方或其委托的监理单位负责现场的配合管理和协调工作、有权监督检查工程质量、隐蔽工程的验收，负责设计问题的处理和工程变更的签认。</w:t>
      </w:r>
    </w:p>
    <w:p w14:paraId="3F392681">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5、对乙方运至工地的材料和设备进行检验验收，对检验不合格的，有权令乙方停止使用，并限期将其运出现场。</w:t>
      </w:r>
    </w:p>
    <w:p w14:paraId="5A0E1B99">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6、及时组织乙方进行工程验收，按合同规定办理工程结算，经审核确认后，向乙方付款。</w:t>
      </w:r>
    </w:p>
    <w:p w14:paraId="652A6193">
      <w:pPr>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7、甲方对乙方进行协调管理，乙方应服从甲方现场管理。</w:t>
      </w:r>
    </w:p>
    <w:p w14:paraId="14719975">
      <w:pPr>
        <w:tabs>
          <w:tab w:val="left" w:pos="567"/>
        </w:tabs>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bCs/>
          <w:color w:val="000000"/>
          <w:sz w:val="24"/>
          <w:highlight w:val="none"/>
        </w:rPr>
        <w:t>8、乙</w:t>
      </w:r>
      <w:r>
        <w:rPr>
          <w:rFonts w:hint="eastAsia" w:ascii="仿宋" w:hAnsi="仿宋" w:eastAsia="仿宋" w:cs="仿宋"/>
          <w:color w:val="000000"/>
          <w:sz w:val="24"/>
          <w:highlight w:val="none"/>
        </w:rPr>
        <w:t>方必须参加甲方组织的施工图纸及工程作法说明的现场交底，必须严格按照甲方提供的作业指导书和相关技术、安全资料进行施工作业。</w:t>
      </w:r>
    </w:p>
    <w:p w14:paraId="4F94679D">
      <w:pPr>
        <w:widowControl/>
        <w:spacing w:beforeLines="0" w:afterLines="0" w:line="360" w:lineRule="auto"/>
        <w:ind w:left="0" w:leftChars="0" w:firstLine="422" w:firstLineChars="175"/>
        <w:jc w:val="left"/>
        <w:rPr>
          <w:rFonts w:hint="eastAsia" w:ascii="仿宋" w:hAnsi="仿宋" w:eastAsia="仿宋" w:cs="仿宋"/>
          <w:color w:val="000000"/>
          <w:kern w:val="0"/>
          <w:sz w:val="24"/>
          <w:highlight w:val="none"/>
        </w:rPr>
      </w:pPr>
      <w:r>
        <w:rPr>
          <w:rFonts w:hint="eastAsia" w:ascii="仿宋" w:hAnsi="仿宋" w:eastAsia="仿宋" w:cs="仿宋"/>
          <w:b/>
          <w:color w:val="000000"/>
          <w:kern w:val="0"/>
          <w:sz w:val="24"/>
          <w:highlight w:val="none"/>
        </w:rPr>
        <w:t>第七条  乙方责任和义务</w:t>
      </w:r>
    </w:p>
    <w:p w14:paraId="59DA0EF4">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1、乙方指派</w:t>
      </w:r>
      <w:r>
        <w:rPr>
          <w:rFonts w:hint="eastAsia" w:ascii="仿宋" w:hAnsi="仿宋" w:eastAsia="仿宋" w:cs="仿宋"/>
          <w:color w:val="000000"/>
          <w:sz w:val="24"/>
          <w:highlight w:val="none"/>
          <w:u w:val="single"/>
        </w:rPr>
        <w:t xml:space="preserve"> </w:t>
      </w:r>
      <w:r>
        <w:rPr>
          <w:rFonts w:hint="eastAsia" w:ascii="仿宋" w:hAnsi="仿宋" w:eastAsia="仿宋" w:cs="仿宋"/>
          <w:b/>
          <w:bCs/>
          <w:color w:val="000000"/>
          <w:sz w:val="24"/>
          <w:highlight w:val="none"/>
          <w:u w:val="single"/>
          <w:lang w:val="en-US" w:eastAsia="zh-CN"/>
        </w:rPr>
        <w:t xml:space="preserve">     </w:t>
      </w:r>
      <w:r>
        <w:rPr>
          <w:rFonts w:hint="eastAsia" w:ascii="仿宋" w:hAnsi="仿宋" w:eastAsia="仿宋" w:cs="仿宋"/>
          <w:b/>
          <w:bCs/>
          <w:color w:val="000000"/>
          <w:sz w:val="24"/>
          <w:highlight w:val="none"/>
          <w:u w:val="single"/>
        </w:rPr>
        <w:t xml:space="preserve"> </w:t>
      </w:r>
      <w:r>
        <w:rPr>
          <w:rFonts w:hint="eastAsia" w:ascii="仿宋" w:hAnsi="仿宋" w:eastAsia="仿宋" w:cs="仿宋"/>
          <w:color w:val="000000"/>
          <w:sz w:val="24"/>
          <w:highlight w:val="none"/>
        </w:rPr>
        <w:t>负责合同履行。按要求组织施工，保质、保量、按期完成施工任务，解决由乙方负责的各项事宜。</w:t>
      </w:r>
    </w:p>
    <w:p w14:paraId="3BC13D6F">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严格执行施工规范、安全操作规程、防火安全规定、环境保护（作业指导书及相关技术资料）规定。严格按照图纸、规范或作法说明进行施工，做好各项质量检查记录并参加竣工验收，对检查出质量与安全隐患的问题，乙方根据甲方的要求，限期返工或整改。</w:t>
      </w:r>
    </w:p>
    <w:p w14:paraId="36E737E6">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3、遵守国家或地方政府及有关部门对施工现场管理的规定，妥善保护好施工现场周围建筑物、设备管线不受损坏。做好施工现场保卫和垃圾消纳等工作，处理好由于施工带来的扰民问题及周围单位的关系。</w:t>
      </w:r>
    </w:p>
    <w:p w14:paraId="0122C773">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4、乙方负责场地的建筑及装修、设备管线、室外景观等原有成品（包含半成品）的保护工作，并承担相应费用。在施工过程中对原有成品（包含半成品）造成破坏的，乙方应进行恢复原状并承担相应费用。</w:t>
      </w:r>
    </w:p>
    <w:p w14:paraId="277A96FB">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5、乙方必须确保进场工作人员的身体状况良好及相应的业务素质，满足相关工作的要求。施工作业人员必须稳定，调动更换时，须经甲方同意。</w:t>
      </w:r>
    </w:p>
    <w:p w14:paraId="7A69057A">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6、乙方必须树立良好的环境意识，坚持文明施工作业，做好施工现场环境保护、劳动保护和安全生产。造成一切人身伤亡及财产损失均由乙方自行承担相应责任。</w:t>
      </w:r>
    </w:p>
    <w:p w14:paraId="4B76575F">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7、甲方支付给乙方的工程款应及时支付给本项目劳务人员，若乙方存在克扣或不按期支付工人工资的行为，由此引起工人申诉，经查实后甲方将给予代发，费用直接从乙方工程款中扣除，并处以代发金额1.5倍罚款，同时乙方承担由此给甲方造成的一切经济损失及法律责任。</w:t>
      </w:r>
    </w:p>
    <w:p w14:paraId="665D6645">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8、施工中做好文明施工，施工垃圾做到日产日清、工完场清。乙方每天的工作时间应遵守所在的物业管理部门的管理要求。</w:t>
      </w:r>
    </w:p>
    <w:p w14:paraId="03A14D7B">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9、施工中未经甲方批准，不得随意拆改原建筑结构及各种设备管线。</w:t>
      </w:r>
    </w:p>
    <w:p w14:paraId="0BCBCE76">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10、工程竣工未正式移交甲方之前，负责对现场的所有设施和工程成品进行保护。</w:t>
      </w:r>
    </w:p>
    <w:p w14:paraId="6750381C">
      <w:pPr>
        <w:spacing w:beforeLines="0" w:afterLines="0" w:line="360" w:lineRule="auto"/>
        <w:ind w:left="0" w:leftChars="0" w:firstLine="420" w:firstLineChars="175"/>
        <w:jc w:val="left"/>
        <w:rPr>
          <w:rFonts w:hint="eastAsia" w:ascii="仿宋" w:hAnsi="仿宋" w:eastAsia="仿宋" w:cs="仿宋"/>
          <w:b/>
          <w:color w:val="000000"/>
          <w:sz w:val="24"/>
          <w:highlight w:val="none"/>
        </w:rPr>
      </w:pPr>
      <w:r>
        <w:rPr>
          <w:rFonts w:hint="eastAsia" w:ascii="仿宋" w:hAnsi="仿宋" w:eastAsia="仿宋" w:cs="仿宋"/>
          <w:color w:val="000000"/>
          <w:sz w:val="24"/>
          <w:highlight w:val="none"/>
        </w:rPr>
        <w:t>11、未尽事宜应按国家相关规定及甲方相关管理制度执行。</w:t>
      </w:r>
    </w:p>
    <w:p w14:paraId="117DDC2A">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12、乙方在施工过程中出现的一切安全事故，责任由乙方全权承担，甲方不承担任何责任。</w:t>
      </w:r>
    </w:p>
    <w:p w14:paraId="25F64D31">
      <w:pPr>
        <w:keepNext/>
        <w:keepLines/>
        <w:widowControl w:val="0"/>
        <w:spacing w:before="0" w:beforeLines="0" w:after="0" w:afterLines="0" w:line="360" w:lineRule="auto"/>
        <w:ind w:left="0" w:leftChars="0" w:firstLine="422" w:firstLineChars="175"/>
        <w:jc w:val="both"/>
        <w:outlineLvl w:val="3"/>
        <w:rPr>
          <w:rFonts w:hint="eastAsia" w:ascii="仿宋" w:hAnsi="仿宋" w:eastAsia="仿宋" w:cs="仿宋"/>
          <w:b/>
          <w:bCs/>
          <w:color w:val="000000"/>
          <w:kern w:val="2"/>
          <w:sz w:val="24"/>
          <w:szCs w:val="24"/>
          <w:highlight w:val="none"/>
          <w:lang w:val="en-US" w:eastAsia="zh-CN" w:bidi="ar-SA"/>
        </w:rPr>
      </w:pPr>
      <w:bookmarkStart w:id="6" w:name="_Toc351203646"/>
      <w:r>
        <w:rPr>
          <w:rFonts w:hint="eastAsia" w:ascii="仿宋" w:hAnsi="仿宋" w:eastAsia="仿宋" w:cs="仿宋"/>
          <w:b/>
          <w:bCs/>
          <w:color w:val="000000"/>
          <w:kern w:val="2"/>
          <w:sz w:val="24"/>
          <w:szCs w:val="24"/>
          <w:highlight w:val="none"/>
          <w:lang w:val="en-US" w:eastAsia="zh-CN" w:bidi="ar-SA"/>
        </w:rPr>
        <w:t xml:space="preserve">第八条 </w:t>
      </w:r>
      <w:bookmarkEnd w:id="6"/>
      <w:r>
        <w:rPr>
          <w:rFonts w:hint="eastAsia" w:ascii="仿宋" w:hAnsi="仿宋" w:eastAsia="仿宋" w:cs="仿宋"/>
          <w:b/>
          <w:bCs/>
          <w:color w:val="000000"/>
          <w:kern w:val="2"/>
          <w:sz w:val="24"/>
          <w:szCs w:val="24"/>
          <w:highlight w:val="none"/>
          <w:lang w:val="en-US" w:eastAsia="zh-CN" w:bidi="ar-SA"/>
        </w:rPr>
        <w:t>关于竣工结算</w:t>
      </w:r>
    </w:p>
    <w:p w14:paraId="6263610A">
      <w:pPr>
        <w:spacing w:beforeLines="0" w:afterLines="0" w:line="360" w:lineRule="auto"/>
        <w:ind w:left="0" w:leftChars="0" w:firstLine="422" w:firstLineChars="175"/>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val="en-US" w:eastAsia="zh-CN"/>
        </w:rPr>
        <w:t>1</w:t>
      </w:r>
      <w:r>
        <w:rPr>
          <w:rFonts w:hint="eastAsia" w:ascii="仿宋" w:hAnsi="仿宋" w:eastAsia="仿宋" w:cs="仿宋"/>
          <w:b/>
          <w:bCs/>
          <w:color w:val="000000"/>
          <w:sz w:val="24"/>
          <w:highlight w:val="none"/>
        </w:rPr>
        <w:t>、竣工结算申请</w:t>
      </w:r>
    </w:p>
    <w:p w14:paraId="22E1C4DB">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乙方提交竣工结算申请单的期限：工程项目通过正式竣工验收并达到合同约定的质量标准，已取得《竣工验收证书》或已通过验收并经相关部门确认；且全部竣工技术资料已按要求办理了相关备案，移交手续后</w:t>
      </w:r>
      <w:r>
        <w:rPr>
          <w:rFonts w:hint="eastAsia" w:ascii="仿宋" w:hAnsi="仿宋" w:eastAsia="仿宋" w:cs="仿宋"/>
          <w:b/>
          <w:color w:val="000000"/>
          <w:sz w:val="24"/>
          <w:highlight w:val="none"/>
          <w:u w:val="single"/>
        </w:rPr>
        <w:t>28</w:t>
      </w:r>
      <w:r>
        <w:rPr>
          <w:rFonts w:hint="eastAsia" w:ascii="仿宋" w:hAnsi="仿宋" w:eastAsia="仿宋" w:cs="仿宋"/>
          <w:color w:val="000000"/>
          <w:sz w:val="24"/>
          <w:highlight w:val="none"/>
        </w:rPr>
        <w:t>天内乙方提交竣工结算申请单及完整的竣工结算资料两套（至少一套为原件） 。</w:t>
      </w:r>
    </w:p>
    <w:p w14:paraId="568D1BCC">
      <w:pPr>
        <w:autoSpaceDE w:val="0"/>
        <w:autoSpaceDN w:val="0"/>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竣工结算申请单应包括的内容：</w:t>
      </w:r>
    </w:p>
    <w:p w14:paraId="78D2F143">
      <w:pPr>
        <w:autoSpaceDE w:val="0"/>
        <w:autoSpaceDN w:val="0"/>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（1）竣工结算合同价格；</w:t>
      </w:r>
    </w:p>
    <w:p w14:paraId="0916E725">
      <w:pPr>
        <w:autoSpaceDE w:val="0"/>
        <w:autoSpaceDN w:val="0"/>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（2）甲方已支付乙方的款项；</w:t>
      </w:r>
    </w:p>
    <w:p w14:paraId="35B0512F">
      <w:pPr>
        <w:autoSpaceDE w:val="0"/>
        <w:autoSpaceDN w:val="0"/>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（3）应扣留的质量保证金。已缴纳履约保证金的或提供其他工程质量担保方式的除外； </w:t>
      </w:r>
    </w:p>
    <w:p w14:paraId="793A13E1">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（4）甲方应支付乙方的合同价款。</w:t>
      </w:r>
    </w:p>
    <w:p w14:paraId="3D984F1F">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（5）是否全部完成合同内容，如有甩项（或增加范围）请如实说明。</w:t>
      </w:r>
    </w:p>
    <w:p w14:paraId="24C1467F">
      <w:pPr>
        <w:spacing w:beforeLines="0" w:afterLines="0" w:line="360" w:lineRule="auto"/>
        <w:ind w:left="0" w:leftChars="0" w:firstLine="422" w:firstLineChars="175"/>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lang w:val="en-US" w:eastAsia="zh-CN"/>
        </w:rPr>
        <w:t>2</w:t>
      </w:r>
      <w:r>
        <w:rPr>
          <w:rFonts w:hint="eastAsia" w:ascii="仿宋" w:hAnsi="仿宋" w:eastAsia="仿宋" w:cs="仿宋"/>
          <w:b/>
          <w:bCs/>
          <w:color w:val="000000"/>
          <w:sz w:val="24"/>
          <w:highlight w:val="none"/>
        </w:rPr>
        <w:t>、 竣工结算审核</w:t>
      </w:r>
    </w:p>
    <w:p w14:paraId="33788A9C">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由甲方委托委托造价咨询单位进行审核。工程预（结）算，乙方应严格按照国家定额及有关文件实事求是编制，不得弄虚作假，中介机构审核费中甲方承担基本审核费用，乙方报审结算价超出审定造价3% 的，由乙方承担全部审核成果费，在结算款支付时全额扣减，成果费计算办法按甲方与造价咨询单位签订的合同为准。</w:t>
      </w:r>
    </w:p>
    <w:p w14:paraId="7E4CB27D">
      <w:pPr>
        <w:widowControl/>
        <w:tabs>
          <w:tab w:val="left" w:pos="540"/>
        </w:tabs>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第九条   保修</w:t>
      </w:r>
    </w:p>
    <w:p w14:paraId="5B88F21B">
      <w:pPr>
        <w:spacing w:beforeLines="0" w:afterLines="0" w:line="360" w:lineRule="auto"/>
        <w:ind w:left="0" w:leftChars="0" w:firstLine="420" w:firstLineChars="175"/>
        <w:jc w:val="left"/>
        <w:rPr>
          <w:rFonts w:hint="eastAsia" w:ascii="仿宋" w:hAnsi="仿宋" w:eastAsia="仿宋" w:cs="仿宋"/>
          <w:color w:val="000000"/>
          <w:kern w:val="0"/>
          <w:sz w:val="24"/>
          <w:highlight w:val="none"/>
        </w:rPr>
      </w:pPr>
      <w:r>
        <w:rPr>
          <w:rFonts w:hint="eastAsia" w:ascii="仿宋" w:hAnsi="仿宋" w:eastAsia="仿宋" w:cs="仿宋"/>
          <w:color w:val="000000"/>
          <w:sz w:val="24"/>
          <w:highlight w:val="none"/>
        </w:rPr>
        <w:t>工程保修期为：</w:t>
      </w:r>
      <w:r>
        <w:rPr>
          <w:rFonts w:hint="eastAsia" w:ascii="仿宋" w:hAnsi="仿宋" w:eastAsia="仿宋" w:cs="仿宋"/>
          <w:color w:val="000000"/>
          <w:kern w:val="0"/>
          <w:sz w:val="24"/>
          <w:highlight w:val="none"/>
          <w:u w:val="single"/>
        </w:rPr>
        <w:t xml:space="preserve">  具体约定详见工程质量保修书  </w:t>
      </w:r>
      <w:r>
        <w:rPr>
          <w:rFonts w:hint="eastAsia" w:ascii="仿宋" w:hAnsi="仿宋" w:eastAsia="仿宋" w:cs="仿宋"/>
          <w:color w:val="000000"/>
          <w:kern w:val="0"/>
          <w:sz w:val="24"/>
          <w:highlight w:val="none"/>
        </w:rPr>
        <w:t>。</w:t>
      </w:r>
    </w:p>
    <w:p w14:paraId="2A2D879A">
      <w:pPr>
        <w:spacing w:beforeLines="0" w:afterLines="0" w:line="360" w:lineRule="auto"/>
        <w:ind w:left="0" w:leftChars="0" w:firstLine="420" w:firstLineChars="175"/>
        <w:jc w:val="left"/>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乙方收到保修通知并到达工程现场的合理时间：响应时间为正常工作日二小时内答复，十二小时内到现场处理。节假日及法定休息日六小时内答复，二十四小时内到现场处理。甲方通知乙方修复质量缺陷，自甲方发出电话或书面通知起12小时内（节假日24小时内），乙方不能到场组织修复的，甲方有权另行委托第三方进行修复，并按照甲方与第三方商定修复费用的1.5倍在质保金中扣除，乙方不得有任何异议。</w:t>
      </w:r>
    </w:p>
    <w:p w14:paraId="25B8066F">
      <w:pPr>
        <w:widowControl/>
        <w:tabs>
          <w:tab w:val="left" w:pos="540"/>
        </w:tabs>
        <w:spacing w:beforeLines="0" w:afterLines="0" w:line="360" w:lineRule="auto"/>
        <w:ind w:left="0" w:leftChars="0" w:firstLine="422" w:firstLineChars="175"/>
        <w:jc w:val="left"/>
        <w:rPr>
          <w:rFonts w:hint="eastAsia" w:ascii="仿宋" w:hAnsi="仿宋" w:eastAsia="仿宋" w:cs="仿宋"/>
          <w:color w:val="000000"/>
          <w:kern w:val="0"/>
          <w:sz w:val="24"/>
          <w:highlight w:val="none"/>
        </w:rPr>
      </w:pPr>
      <w:r>
        <w:rPr>
          <w:rFonts w:hint="eastAsia" w:ascii="仿宋" w:hAnsi="仿宋" w:eastAsia="仿宋" w:cs="仿宋"/>
          <w:b/>
          <w:color w:val="000000"/>
          <w:kern w:val="0"/>
          <w:sz w:val="24"/>
          <w:highlight w:val="none"/>
        </w:rPr>
        <w:t>第十条  违约责任</w:t>
      </w:r>
    </w:p>
    <w:p w14:paraId="07613853">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必须严格按照设计图纸、说明文件及施工规范组织施工，按规范进行工程设计。施工完毕后通知甲方，甲方按现行国家验收规范及质量评定标准进行验收，经验收不合格的，乙方应当负责返工并承担因此产生的额外费用，造成逾期的，应当承担逾期违约责任。</w:t>
      </w:r>
    </w:p>
    <w:p w14:paraId="762CA3F9">
      <w:pPr>
        <w:tabs>
          <w:tab w:val="left" w:pos="5985"/>
        </w:tabs>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本合同签章生效后，到本合同工程完工，甲、乙双方任何一方未经另一方同意，单方面解除合同为违约，违约一方应按本合同价款的5%赔偿给未违约方违约金，但由于乙方严重不按施工及验收规范施工，工程施工质量差，或使用品质差的材料和不按本合同约定的材料，不听甲方、监理的劝阻；乙方严重不服从甲方、监理的管理、协调；乙方严重不按有关安全文明施工的要求和规定施工，甲方有权终止合同，乙方还需按照本条的标准承担违约金，违约金不足以弥补损失的，乙方还应补足。</w:t>
      </w:r>
    </w:p>
    <w:p w14:paraId="1145570C">
      <w:pPr>
        <w:tabs>
          <w:tab w:val="left" w:pos="5985"/>
        </w:tabs>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bCs/>
          <w:color w:val="000000"/>
          <w:sz w:val="24"/>
          <w:highlight w:val="none"/>
        </w:rPr>
        <w:t>3、由于乙方的原</w:t>
      </w:r>
      <w:r>
        <w:rPr>
          <w:rFonts w:hint="eastAsia" w:ascii="仿宋" w:hAnsi="仿宋" w:eastAsia="仿宋" w:cs="仿宋"/>
          <w:color w:val="000000"/>
          <w:sz w:val="24"/>
          <w:highlight w:val="none"/>
        </w:rPr>
        <w:t>因不按本合同约定的材料品种规格，不按本合同约定的施工验收规范及甲方技术要求施工，不按规定向甲方、监理提供相关资料及认定证书的，乙方向甲方支付本合同金额10%的违约金。</w:t>
      </w:r>
    </w:p>
    <w:p w14:paraId="762C193A">
      <w:pPr>
        <w:widowControl/>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4、</w:t>
      </w:r>
      <w:r>
        <w:rPr>
          <w:rFonts w:hint="eastAsia" w:ascii="仿宋" w:hAnsi="仿宋" w:eastAsia="仿宋" w:cs="仿宋"/>
          <w:color w:val="000000"/>
          <w:kern w:val="0"/>
          <w:sz w:val="24"/>
          <w:highlight w:val="none"/>
        </w:rPr>
        <w:t>因乙方原因逾期完工的违约责任，每延期一天按照合同价的千分之二进行处罚。逾期超过10日，甲方有权解除合同。</w:t>
      </w:r>
    </w:p>
    <w:p w14:paraId="08210EBA">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highlight w:val="none"/>
          <w:lang w:val="en-US" w:eastAsia="zh-CN" w:bidi="ar-SA"/>
        </w:rPr>
      </w:pPr>
      <w:r>
        <w:rPr>
          <w:rFonts w:hint="eastAsia" w:ascii="仿宋" w:hAnsi="仿宋" w:eastAsia="仿宋" w:cs="仿宋"/>
          <w:color w:val="000000"/>
          <w:kern w:val="2"/>
          <w:sz w:val="24"/>
          <w:highlight w:val="none"/>
          <w:lang w:val="en-US" w:eastAsia="zh-CN" w:bidi="ar-SA"/>
        </w:rPr>
        <w:t>5、乙方在履行本合同过程中，如因未妥善处理与其他方得关系等原因，导致其他方向法院起诉或向仲裁机构申请仲裁，甲方因此被卷入诉讼或仲裁，视为乙方违约，乙方应承担违约责任，向甲方赔偿损失，该损失包括：甲方因承担连带责任而支付的各种款项及利息；受其他方诉讼或仲裁牵连而支付的律师代理费、诉讼费、仲裁费、证据调查费、保全费、保全担保费等；向乙方追索该等费用而向法院起诉或向仲裁机构申请仲裁发生的律师代理费、诉讼费、仲裁费、证据调查费、保全费、保全担保费等费用。</w:t>
      </w:r>
    </w:p>
    <w:p w14:paraId="0D9EFE5F">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highlight w:val="none"/>
          <w:lang w:val="en-US" w:eastAsia="zh-CN" w:bidi="ar-SA"/>
        </w:rPr>
      </w:pPr>
      <w:r>
        <w:rPr>
          <w:rFonts w:hint="eastAsia" w:ascii="仿宋" w:hAnsi="仿宋" w:eastAsia="仿宋" w:cs="仿宋"/>
          <w:color w:val="000000"/>
          <w:kern w:val="2"/>
          <w:sz w:val="24"/>
          <w:highlight w:val="none"/>
          <w:lang w:val="en-US" w:eastAsia="zh-CN" w:bidi="ar-SA"/>
        </w:rPr>
        <w:t>6、乙方违约给甲方造成损失的，乙方应承担违约责任，并向甲方赔偿各种损失，包括甲方为追索该损失而发生的律师代理费、诉讼费、仲裁费、证据调查费、保全费、保全担保费等费用。</w:t>
      </w:r>
    </w:p>
    <w:p w14:paraId="7B0E7F66">
      <w:pPr>
        <w:widowControl/>
        <w:tabs>
          <w:tab w:val="left" w:pos="540"/>
        </w:tabs>
        <w:spacing w:beforeLines="0" w:afterLines="0" w:line="360" w:lineRule="auto"/>
        <w:ind w:left="0" w:leftChars="0" w:firstLine="422" w:firstLineChars="175"/>
        <w:jc w:val="left"/>
        <w:rPr>
          <w:rFonts w:hint="eastAsia" w:ascii="仿宋" w:hAnsi="仿宋" w:eastAsia="仿宋" w:cs="仿宋"/>
          <w:color w:val="000000"/>
          <w:kern w:val="0"/>
          <w:sz w:val="24"/>
          <w:highlight w:val="none"/>
        </w:rPr>
      </w:pPr>
      <w:r>
        <w:rPr>
          <w:rFonts w:hint="eastAsia" w:ascii="仿宋" w:hAnsi="仿宋" w:eastAsia="仿宋" w:cs="仿宋"/>
          <w:b/>
          <w:color w:val="000000"/>
          <w:kern w:val="0"/>
          <w:sz w:val="24"/>
          <w:highlight w:val="none"/>
        </w:rPr>
        <w:t>第十一条  争议处理</w:t>
      </w:r>
    </w:p>
    <w:p w14:paraId="6FCC146F">
      <w:pPr>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因合同及合同有关事项发生的争议，按下列第</w:t>
      </w:r>
      <w:r>
        <w:rPr>
          <w:rFonts w:hint="eastAsia" w:ascii="仿宋" w:hAnsi="仿宋" w:eastAsia="仿宋" w:cs="仿宋"/>
          <w:color w:val="000000"/>
          <w:sz w:val="24"/>
          <w:highlight w:val="none"/>
          <w:u w:val="single"/>
        </w:rPr>
        <w:t xml:space="preserve">  2  </w:t>
      </w:r>
      <w:r>
        <w:rPr>
          <w:rFonts w:hint="eastAsia" w:ascii="仿宋" w:hAnsi="仿宋" w:eastAsia="仿宋" w:cs="仿宋"/>
          <w:color w:val="000000"/>
          <w:sz w:val="24"/>
          <w:highlight w:val="none"/>
        </w:rPr>
        <w:t>种方式解决：</w:t>
      </w:r>
    </w:p>
    <w:p w14:paraId="00288954">
      <w:pPr>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（1）向仲裁委员会申请仲裁；</w:t>
      </w:r>
    </w:p>
    <w:p w14:paraId="3BD76340">
      <w:pPr>
        <w:widowControl/>
        <w:tabs>
          <w:tab w:val="left" w:pos="540"/>
        </w:tabs>
        <w:spacing w:beforeLines="0" w:afterLines="0" w:line="360" w:lineRule="auto"/>
        <w:ind w:left="0" w:leftChars="0" w:firstLine="420" w:firstLineChars="175"/>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（2）向</w:t>
      </w:r>
      <w:r>
        <w:rPr>
          <w:rFonts w:hint="eastAsia" w:ascii="仿宋" w:hAnsi="仿宋" w:eastAsia="仿宋" w:cs="仿宋"/>
          <w:color w:val="000000"/>
          <w:sz w:val="24"/>
          <w:highlight w:val="none"/>
          <w:u w:val="single"/>
        </w:rPr>
        <w:t xml:space="preserve">  工程所在地  </w:t>
      </w:r>
      <w:r>
        <w:rPr>
          <w:rFonts w:hint="eastAsia" w:ascii="仿宋" w:hAnsi="仿宋" w:eastAsia="仿宋" w:cs="仿宋"/>
          <w:color w:val="000000"/>
          <w:sz w:val="24"/>
          <w:highlight w:val="none"/>
        </w:rPr>
        <w:t>人民法院起诉。</w:t>
      </w:r>
    </w:p>
    <w:p w14:paraId="0A17FEFD">
      <w:pPr>
        <w:widowControl/>
        <w:tabs>
          <w:tab w:val="left" w:pos="540"/>
        </w:tabs>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第十二条  合同生效</w:t>
      </w:r>
    </w:p>
    <w:p w14:paraId="417F59B6">
      <w:pPr>
        <w:widowControl/>
        <w:tabs>
          <w:tab w:val="left" w:pos="540"/>
        </w:tabs>
        <w:spacing w:beforeLines="0" w:afterLines="0" w:line="360" w:lineRule="auto"/>
        <w:ind w:left="0" w:leftChars="0" w:firstLine="420" w:firstLineChars="175"/>
        <w:jc w:val="left"/>
        <w:rPr>
          <w:rFonts w:hint="eastAsia" w:ascii="仿宋" w:hAnsi="仿宋" w:eastAsia="仿宋" w:cs="仿宋"/>
          <w:bCs/>
          <w:color w:val="000000"/>
          <w:sz w:val="24"/>
          <w:highlight w:val="none"/>
        </w:rPr>
      </w:pPr>
      <w:r>
        <w:rPr>
          <w:rFonts w:hint="eastAsia" w:ascii="仿宋" w:hAnsi="仿宋" w:eastAsia="仿宋" w:cs="仿宋"/>
          <w:color w:val="000000"/>
          <w:kern w:val="0"/>
          <w:sz w:val="24"/>
          <w:highlight w:val="none"/>
        </w:rPr>
        <w:t>本合同一式</w:t>
      </w:r>
      <w:r>
        <w:rPr>
          <w:rFonts w:hint="eastAsia" w:ascii="仿宋" w:hAnsi="仿宋" w:eastAsia="仿宋" w:cs="仿宋"/>
          <w:b/>
          <w:bCs/>
          <w:color w:val="000000"/>
          <w:kern w:val="0"/>
          <w:sz w:val="24"/>
          <w:highlight w:val="none"/>
          <w:u w:val="single"/>
        </w:rPr>
        <w:t>捌</w:t>
      </w:r>
      <w:r>
        <w:rPr>
          <w:rFonts w:hint="eastAsia" w:ascii="仿宋" w:hAnsi="仿宋" w:eastAsia="仿宋" w:cs="仿宋"/>
          <w:color w:val="000000"/>
          <w:kern w:val="0"/>
          <w:sz w:val="24"/>
          <w:highlight w:val="none"/>
        </w:rPr>
        <w:t>份，其中甲方执</w:t>
      </w:r>
      <w:r>
        <w:rPr>
          <w:rFonts w:hint="eastAsia" w:ascii="仿宋" w:hAnsi="仿宋" w:eastAsia="仿宋" w:cs="仿宋"/>
          <w:b/>
          <w:bCs/>
          <w:color w:val="000000"/>
          <w:kern w:val="0"/>
          <w:sz w:val="24"/>
          <w:highlight w:val="none"/>
          <w:u w:val="single"/>
        </w:rPr>
        <w:t>肆</w:t>
      </w:r>
      <w:r>
        <w:rPr>
          <w:rFonts w:hint="eastAsia" w:ascii="仿宋" w:hAnsi="仿宋" w:eastAsia="仿宋" w:cs="仿宋"/>
          <w:color w:val="000000"/>
          <w:kern w:val="0"/>
          <w:sz w:val="24"/>
          <w:highlight w:val="none"/>
        </w:rPr>
        <w:t>份，乙方执</w:t>
      </w:r>
      <w:r>
        <w:rPr>
          <w:rFonts w:hint="eastAsia" w:ascii="仿宋" w:hAnsi="仿宋" w:eastAsia="仿宋" w:cs="仿宋"/>
          <w:b/>
          <w:bCs/>
          <w:color w:val="000000"/>
          <w:kern w:val="0"/>
          <w:sz w:val="24"/>
          <w:highlight w:val="none"/>
          <w:u w:val="single"/>
        </w:rPr>
        <w:t>肆</w:t>
      </w:r>
      <w:r>
        <w:rPr>
          <w:rFonts w:hint="eastAsia" w:ascii="仿宋" w:hAnsi="仿宋" w:eastAsia="仿宋" w:cs="仿宋"/>
          <w:color w:val="000000"/>
          <w:kern w:val="0"/>
          <w:sz w:val="24"/>
          <w:highlight w:val="none"/>
        </w:rPr>
        <w:t>份，均具有同等法律效力。自甲、乙双方</w:t>
      </w:r>
      <w:r>
        <w:rPr>
          <w:rFonts w:hint="eastAsia" w:ascii="仿宋" w:hAnsi="仿宋" w:eastAsia="仿宋" w:cs="仿宋"/>
          <w:color w:val="000000"/>
          <w:sz w:val="24"/>
          <w:highlight w:val="none"/>
        </w:rPr>
        <w:t>法定代表人</w:t>
      </w:r>
      <w:r>
        <w:rPr>
          <w:rFonts w:hint="eastAsia" w:ascii="仿宋" w:hAnsi="仿宋" w:eastAsia="仿宋" w:cs="仿宋"/>
          <w:color w:val="000000"/>
          <w:kern w:val="0"/>
          <w:sz w:val="24"/>
          <w:highlight w:val="none"/>
        </w:rPr>
        <w:t>或授权代</w:t>
      </w:r>
      <w:r>
        <w:rPr>
          <w:rFonts w:hint="eastAsia" w:ascii="仿宋" w:hAnsi="仿宋" w:eastAsia="仿宋" w:cs="仿宋"/>
          <w:color w:val="000000"/>
          <w:sz w:val="24"/>
          <w:highlight w:val="none"/>
        </w:rPr>
        <w:t>理人</w:t>
      </w:r>
      <w:r>
        <w:rPr>
          <w:rFonts w:hint="eastAsia" w:ascii="仿宋" w:hAnsi="仿宋" w:eastAsia="仿宋" w:cs="仿宋"/>
          <w:color w:val="000000"/>
          <w:kern w:val="0"/>
          <w:sz w:val="24"/>
          <w:highlight w:val="none"/>
        </w:rPr>
        <w:t>签字盖章之日起生效。</w:t>
      </w:r>
      <w:r>
        <w:rPr>
          <w:rFonts w:hint="eastAsia" w:ascii="仿宋" w:hAnsi="仿宋" w:eastAsia="仿宋" w:cs="仿宋"/>
          <w:color w:val="000000"/>
          <w:sz w:val="24"/>
          <w:highlight w:val="none"/>
        </w:rPr>
        <w:t>至工程验收，保修期满并结清工程尾款后自动终止。</w:t>
      </w:r>
    </w:p>
    <w:p w14:paraId="36D67966">
      <w:pPr>
        <w:widowControl/>
        <w:tabs>
          <w:tab w:val="left" w:pos="540"/>
        </w:tabs>
        <w:spacing w:beforeLines="0" w:afterLines="0" w:line="360" w:lineRule="auto"/>
        <w:ind w:left="0" w:leftChars="0" w:firstLine="422" w:firstLineChars="175"/>
        <w:jc w:val="left"/>
        <w:rPr>
          <w:rFonts w:hint="eastAsia" w:ascii="仿宋" w:hAnsi="仿宋" w:eastAsia="仿宋" w:cs="仿宋"/>
          <w:b/>
          <w:color w:val="000000"/>
          <w:kern w:val="0"/>
          <w:sz w:val="24"/>
          <w:highlight w:val="none"/>
        </w:rPr>
      </w:pPr>
      <w:r>
        <w:rPr>
          <w:rFonts w:hint="eastAsia" w:ascii="仿宋" w:hAnsi="仿宋" w:eastAsia="仿宋" w:cs="仿宋"/>
          <w:b/>
          <w:color w:val="000000"/>
          <w:kern w:val="0"/>
          <w:sz w:val="24"/>
          <w:highlight w:val="none"/>
        </w:rPr>
        <w:t>第十三条  附件</w:t>
      </w:r>
    </w:p>
    <w:p w14:paraId="4FF1B5DD">
      <w:pPr>
        <w:adjustRightInd w:val="0"/>
        <w:snapToGrid w:val="0"/>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本合同另有下列附件作为本合同的一部分。</w:t>
      </w:r>
    </w:p>
    <w:p w14:paraId="6A948B25">
      <w:pPr>
        <w:adjustRightInd w:val="0"/>
        <w:snapToGrid w:val="0"/>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附件一：《工程质量保修书》</w:t>
      </w:r>
    </w:p>
    <w:p w14:paraId="0C6D8FCD">
      <w:pPr>
        <w:adjustRightInd w:val="0"/>
        <w:snapToGrid w:val="0"/>
        <w:spacing w:beforeLines="0" w:afterLines="0" w:line="360" w:lineRule="auto"/>
        <w:ind w:left="0" w:leftChars="0" w:firstLine="420" w:firstLineChars="175"/>
        <w:rPr>
          <w:rFonts w:hint="eastAsia" w:ascii="仿宋" w:hAnsi="仿宋" w:eastAsia="仿宋" w:cs="仿宋"/>
          <w:color w:val="000000"/>
          <w:sz w:val="24"/>
          <w:highlight w:val="none"/>
        </w:rPr>
      </w:pPr>
      <w:r>
        <w:rPr>
          <w:rFonts w:hint="eastAsia" w:ascii="仿宋" w:hAnsi="仿宋" w:eastAsia="仿宋" w:cs="仿宋"/>
          <w:color w:val="000000"/>
          <w:sz w:val="24"/>
          <w:highlight w:val="none"/>
        </w:rPr>
        <w:t>附件二：《建设工程施工安全生产协议》</w:t>
      </w:r>
    </w:p>
    <w:p w14:paraId="07F59B6A">
      <w:pPr>
        <w:widowControl w:val="0"/>
        <w:spacing w:beforeLines="0" w:after="120" w:afterLines="0" w:line="360" w:lineRule="auto"/>
        <w:jc w:val="both"/>
        <w:rPr>
          <w:rFonts w:hint="eastAsia" w:ascii="仿宋" w:hAnsi="仿宋" w:eastAsia="仿宋" w:cs="仿宋"/>
          <w:color w:val="000000"/>
          <w:kern w:val="2"/>
          <w:sz w:val="24"/>
          <w:highlight w:val="none"/>
          <w:lang w:val="en-US" w:eastAsia="zh-CN" w:bidi="ar-SA"/>
        </w:rPr>
      </w:pPr>
    </w:p>
    <w:p w14:paraId="1AC01433">
      <w:pPr>
        <w:widowControl/>
        <w:spacing w:beforeLines="0" w:afterLines="0" w:line="360" w:lineRule="auto"/>
        <w:jc w:val="left"/>
        <w:rPr>
          <w:rFonts w:hint="eastAsia" w:ascii="仿宋" w:hAnsi="仿宋" w:eastAsia="仿宋" w:cs="仿宋"/>
          <w:bCs/>
          <w:color w:val="000000"/>
          <w:sz w:val="24"/>
          <w:highlight w:val="none"/>
        </w:rPr>
      </w:pPr>
      <w:bookmarkStart w:id="7" w:name="_GoBack"/>
      <w:bookmarkEnd w:id="7"/>
    </w:p>
    <w:p w14:paraId="5C6F4AEE">
      <w:pPr>
        <w:widowControl/>
        <w:spacing w:beforeLines="0" w:afterLines="0" w:line="360" w:lineRule="auto"/>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签署页</w:t>
      </w:r>
    </w:p>
    <w:p w14:paraId="15E22986">
      <w:pPr>
        <w:widowControl/>
        <w:spacing w:beforeLines="0" w:afterLines="0" w:line="360" w:lineRule="auto"/>
        <w:jc w:val="left"/>
        <w:rPr>
          <w:rFonts w:hint="eastAsia" w:ascii="仿宋" w:hAnsi="仿宋" w:eastAsia="仿宋" w:cs="仿宋"/>
          <w:bCs/>
          <w:color w:val="000000"/>
          <w:sz w:val="24"/>
          <w:highlight w:val="none"/>
        </w:rPr>
      </w:pPr>
    </w:p>
    <w:p w14:paraId="578A5F93">
      <w:pPr>
        <w:widowControl/>
        <w:spacing w:beforeLines="0" w:afterLines="0" w:line="360" w:lineRule="auto"/>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甲方：（盖章）                                    乙方：（盖章）</w:t>
      </w:r>
      <w:r>
        <w:rPr>
          <w:rFonts w:hint="eastAsia" w:ascii="仿宋" w:hAnsi="仿宋" w:eastAsia="仿宋" w:cs="仿宋"/>
          <w:bCs/>
          <w:color w:val="000000"/>
          <w:spacing w:val="20"/>
          <w:w w:val="90"/>
          <w:kern w:val="0"/>
          <w:sz w:val="24"/>
          <w:highlight w:val="none"/>
        </w:rPr>
        <w:t xml:space="preserve"> </w:t>
      </w:r>
      <w:r>
        <w:rPr>
          <w:rFonts w:hint="eastAsia" w:ascii="仿宋" w:hAnsi="仿宋" w:eastAsia="仿宋" w:cs="仿宋"/>
          <w:bCs/>
          <w:color w:val="000000"/>
          <w:sz w:val="24"/>
          <w:highlight w:val="none"/>
        </w:rPr>
        <w:t xml:space="preserve">                </w:t>
      </w:r>
    </w:p>
    <w:p w14:paraId="7787EE0F">
      <w:pPr>
        <w:snapToGrid w:val="0"/>
        <w:spacing w:beforeLines="0" w:afterLines="0" w:line="360" w:lineRule="auto"/>
        <w:jc w:val="left"/>
        <w:rPr>
          <w:rFonts w:hint="eastAsia" w:ascii="仿宋" w:hAnsi="仿宋" w:eastAsia="仿宋" w:cs="仿宋"/>
          <w:bCs/>
          <w:color w:val="000000"/>
          <w:sz w:val="24"/>
          <w:highlight w:val="none"/>
        </w:rPr>
      </w:pPr>
    </w:p>
    <w:p w14:paraId="610273C5">
      <w:pPr>
        <w:snapToGrid w:val="0"/>
        <w:spacing w:beforeLines="0" w:afterLines="0" w:line="360" w:lineRule="auto"/>
        <w:jc w:val="left"/>
        <w:rPr>
          <w:rFonts w:hint="eastAsia" w:ascii="仿宋" w:hAnsi="仿宋" w:eastAsia="仿宋" w:cs="仿宋"/>
          <w:bCs/>
          <w:color w:val="000000"/>
          <w:sz w:val="24"/>
          <w:highlight w:val="none"/>
        </w:rPr>
      </w:pPr>
    </w:p>
    <w:p w14:paraId="09C904F2">
      <w:pPr>
        <w:snapToGrid w:val="0"/>
        <w:spacing w:beforeLines="0" w:afterLines="0" w:line="360" w:lineRule="auto"/>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法定代表人或                                     法定代表人或</w:t>
      </w:r>
    </w:p>
    <w:p w14:paraId="184AAC93">
      <w:pPr>
        <w:snapToGrid w:val="0"/>
        <w:spacing w:beforeLines="0" w:afterLines="0" w:line="360" w:lineRule="auto"/>
        <w:jc w:val="left"/>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授权代理人(盖章)：                              授权代理人(盖章)：</w:t>
      </w:r>
    </w:p>
    <w:p w14:paraId="5B966045">
      <w:pPr>
        <w:spacing w:beforeLines="0" w:afterLines="0" w:line="360" w:lineRule="auto"/>
        <w:ind w:right="124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 xml:space="preserve">               </w:t>
      </w:r>
    </w:p>
    <w:p w14:paraId="77780A87">
      <w:pPr>
        <w:spacing w:beforeLines="0" w:afterLines="0" w:line="360" w:lineRule="auto"/>
        <w:ind w:right="1240"/>
        <w:rPr>
          <w:rFonts w:hint="eastAsia" w:ascii="仿宋" w:hAnsi="仿宋" w:eastAsia="仿宋" w:cs="仿宋"/>
          <w:bCs/>
          <w:color w:val="000000"/>
          <w:sz w:val="24"/>
          <w:highlight w:val="none"/>
        </w:rPr>
      </w:pPr>
    </w:p>
    <w:p w14:paraId="1B081094">
      <w:pPr>
        <w:spacing w:beforeLines="0" w:afterLines="0" w:line="360" w:lineRule="auto"/>
        <w:ind w:right="1240"/>
        <w:rPr>
          <w:rFonts w:hint="eastAsia" w:ascii="仿宋" w:hAnsi="仿宋" w:eastAsia="仿宋" w:cs="仿宋"/>
          <w:color w:val="000000"/>
          <w:highlight w:val="none"/>
        </w:rPr>
      </w:pPr>
      <w:r>
        <w:rPr>
          <w:rFonts w:hint="eastAsia" w:ascii="仿宋" w:hAnsi="仿宋" w:eastAsia="仿宋" w:cs="仿宋"/>
          <w:bCs/>
          <w:color w:val="000000"/>
          <w:sz w:val="24"/>
          <w:highlight w:val="none"/>
        </w:rPr>
        <w:t xml:space="preserve">签订日期：     年    月    日        </w:t>
      </w:r>
    </w:p>
    <w:p w14:paraId="1F972BDD">
      <w:pPr>
        <w:widowControl/>
        <w:spacing w:beforeLines="0" w:afterLines="0" w:line="360" w:lineRule="auto"/>
        <w:jc w:val="left"/>
        <w:rPr>
          <w:rFonts w:hint="eastAsia" w:ascii="仿宋" w:hAnsi="仿宋" w:eastAsia="仿宋" w:cs="仿宋"/>
          <w:b/>
          <w:color w:val="000000"/>
          <w:sz w:val="28"/>
          <w:szCs w:val="28"/>
          <w:highlight w:val="none"/>
        </w:rPr>
      </w:pPr>
      <w:r>
        <w:rPr>
          <w:rFonts w:hint="eastAsia" w:ascii="仿宋" w:hAnsi="仿宋" w:eastAsia="仿宋" w:cs="仿宋"/>
          <w:b/>
          <w:color w:val="000000"/>
          <w:sz w:val="24"/>
          <w:highlight w:val="none"/>
        </w:rPr>
        <w:br w:type="page"/>
      </w:r>
      <w:r>
        <w:rPr>
          <w:rFonts w:hint="eastAsia" w:ascii="仿宋" w:hAnsi="仿宋" w:eastAsia="仿宋" w:cs="仿宋"/>
          <w:b/>
          <w:color w:val="000000"/>
          <w:sz w:val="24"/>
          <w:highlight w:val="none"/>
        </w:rPr>
        <w:t xml:space="preserve">附件一： </w:t>
      </w:r>
      <w:r>
        <w:rPr>
          <w:rFonts w:hint="eastAsia" w:ascii="仿宋" w:hAnsi="仿宋" w:eastAsia="仿宋" w:cs="仿宋"/>
          <w:b/>
          <w:color w:val="000000"/>
          <w:sz w:val="28"/>
          <w:szCs w:val="28"/>
          <w:highlight w:val="none"/>
        </w:rPr>
        <w:t xml:space="preserve">               工程质量保修书</w:t>
      </w:r>
    </w:p>
    <w:p w14:paraId="59BDE8D2">
      <w:pPr>
        <w:spacing w:beforeLines="0" w:afterLines="0" w:line="360" w:lineRule="auto"/>
        <w:ind w:left="420" w:leftChars="200" w:firstLine="480" w:firstLineChars="200"/>
        <w:rPr>
          <w:rFonts w:hint="eastAsia" w:ascii="仿宋" w:hAnsi="仿宋" w:eastAsia="仿宋" w:cs="仿宋"/>
          <w:color w:val="000000"/>
          <w:sz w:val="24"/>
          <w:szCs w:val="21"/>
          <w:highlight w:val="none"/>
        </w:rPr>
      </w:pPr>
    </w:p>
    <w:p w14:paraId="1484844A">
      <w:pPr>
        <w:spacing w:beforeLines="0" w:afterLines="0" w:line="360" w:lineRule="auto"/>
        <w:ind w:left="0" w:leftChars="0" w:firstLine="420" w:firstLineChars="17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发包人（全称）：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color w:val="000000"/>
          <w:sz w:val="24"/>
          <w:szCs w:val="24"/>
          <w:highlight w:val="none"/>
          <w:u w:val="single"/>
          <w:lang w:val="en-US" w:eastAsia="zh-CN"/>
        </w:rPr>
        <w:t xml:space="preserve"> </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b/>
          <w:color w:val="000000"/>
          <w:sz w:val="24"/>
          <w:szCs w:val="24"/>
          <w:highlight w:val="none"/>
          <w:u w:val="single"/>
          <w:lang w:val="en-US" w:eastAsia="zh-CN"/>
        </w:rPr>
        <w:t xml:space="preserve">             </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（以下简称甲方） </w:t>
      </w:r>
    </w:p>
    <w:p w14:paraId="1034BFA5">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承包人（全称）：</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b/>
          <w:color w:val="000000"/>
          <w:sz w:val="24"/>
          <w:szCs w:val="24"/>
          <w:highlight w:val="none"/>
          <w:u w:val="single"/>
          <w:lang w:val="en-US" w:eastAsia="zh-CN"/>
        </w:rPr>
        <w:t xml:space="preserve"> </w:t>
      </w:r>
      <w:r>
        <w:rPr>
          <w:rFonts w:hint="eastAsia" w:ascii="仿宋" w:hAnsi="仿宋" w:eastAsia="仿宋" w:cs="仿宋"/>
          <w:b/>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（以下简称乙方）</w:t>
      </w:r>
    </w:p>
    <w:p w14:paraId="0DD79C9F">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为保证</w:t>
      </w:r>
      <w:r>
        <w:rPr>
          <w:rFonts w:hint="eastAsia" w:ascii="仿宋" w:hAnsi="仿宋" w:eastAsia="仿宋" w:cs="仿宋"/>
          <w:color w:val="000000"/>
          <w:sz w:val="24"/>
          <w:szCs w:val="24"/>
          <w:highlight w:val="none"/>
          <w:u w:val="single"/>
          <w:lang w:eastAsia="zh-CN"/>
        </w:rPr>
        <w:t>西安高新区第十二小学卫生间漏水维修项目</w:t>
      </w:r>
      <w:r>
        <w:rPr>
          <w:rFonts w:hint="eastAsia" w:ascii="仿宋" w:hAnsi="仿宋" w:eastAsia="仿宋" w:cs="仿宋"/>
          <w:color w:val="000000"/>
          <w:sz w:val="24"/>
          <w:szCs w:val="24"/>
          <w:highlight w:val="none"/>
        </w:rPr>
        <w:t>在合理使用期限内正常使用，甲方、乙方协商一致签订工程质量保修书。乙方在质量保修期内按照有关管理规定及双方约定承担工程质量保修责任。</w:t>
      </w:r>
    </w:p>
    <w:p w14:paraId="069E5063">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一、工程质量保修范围和内容 </w:t>
      </w:r>
    </w:p>
    <w:p w14:paraId="7E3C1C52">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质量保修范围包括本合同范围设备、线缆等的全部工作内容。</w:t>
      </w:r>
    </w:p>
    <w:p w14:paraId="6197B9AC">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二、质量保修期 </w:t>
      </w:r>
    </w:p>
    <w:p w14:paraId="1A04550D">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质量保修期自竣工验收合格之日起计算。</w:t>
      </w:r>
    </w:p>
    <w:p w14:paraId="5D489151">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双方根据《建设工程质量管理条例》及国家有关规定，结合具体工程约定质量保修期如下： </w:t>
      </w:r>
    </w:p>
    <w:p w14:paraId="608C6BC7">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屋面防水工程、有防水要求的卫生间、房间和外墙面的防渗漏为</w:t>
      </w:r>
      <w:r>
        <w:rPr>
          <w:rFonts w:hint="eastAsia" w:ascii="仿宋" w:hAnsi="仿宋" w:eastAsia="仿宋" w:cs="仿宋"/>
          <w:color w:val="000000"/>
          <w:sz w:val="24"/>
          <w:szCs w:val="24"/>
          <w:highlight w:val="none"/>
          <w:u w:val="single"/>
        </w:rPr>
        <w:t xml:space="preserve"> 五 </w:t>
      </w:r>
      <w:r>
        <w:rPr>
          <w:rFonts w:hint="eastAsia" w:ascii="仿宋" w:hAnsi="仿宋" w:eastAsia="仿宋" w:cs="仿宋"/>
          <w:color w:val="000000"/>
          <w:sz w:val="24"/>
          <w:szCs w:val="24"/>
          <w:highlight w:val="none"/>
        </w:rPr>
        <w:t>年，地基基础和主体结构工程为设计文件规定的该工程的合理使用年限。</w:t>
      </w:r>
    </w:p>
    <w:p w14:paraId="0746EFB4">
      <w:pPr>
        <w:spacing w:beforeLines="0" w:afterLines="0" w:line="360" w:lineRule="auto"/>
        <w:ind w:left="0" w:leftChars="0" w:firstLine="422" w:firstLineChars="17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三、质量保修责任</w:t>
      </w:r>
    </w:p>
    <w:p w14:paraId="45274CEA">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1、属于保修范围和内容的项目，乙方应在接到修理通知之日2日内派人修理。乙方不在约定期限内派人修理，甲方可委托其他人员修理，保修费用从质量保修金内扣除。 </w:t>
      </w:r>
    </w:p>
    <w:p w14:paraId="42F46EDA">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2、发生须紧急抢修事故，乙方接到事故通知后，应立即到达事故现场抢修。非乙方施工质量引起的事故，抢修费用由甲方承担。</w:t>
      </w:r>
    </w:p>
    <w:p w14:paraId="36AB026C">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3、同一地点同一质量问题，乙方经两次整改仍然不能解决问题或者维修质量达不到规范（或规定）要求的，甲方视情况给予每次2000元以内罚款且甲方无须经过乙方同意，有权另请其他单位维修，费用直接从保修金中扣除，不足部分由乙方负责另行赔偿。</w:t>
      </w:r>
    </w:p>
    <w:p w14:paraId="4ECAE486">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四、其他 </w:t>
      </w:r>
    </w:p>
    <w:p w14:paraId="0507767D">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lang w:val="en-US" w:eastAsia="zh-CN" w:bidi="ar-SA"/>
        </w:rPr>
        <w:t>双方约定的其他工程质量保修事项：</w:t>
      </w:r>
      <w:r>
        <w:rPr>
          <w:rFonts w:hint="eastAsia" w:ascii="仿宋" w:hAnsi="仿宋" w:eastAsia="仿宋" w:cs="仿宋"/>
          <w:color w:val="000000"/>
          <w:kern w:val="2"/>
          <w:sz w:val="24"/>
          <w:szCs w:val="24"/>
          <w:highlight w:val="none"/>
          <w:u w:val="single"/>
          <w:lang w:val="en-US" w:eastAsia="zh-CN" w:bidi="ar-SA"/>
        </w:rPr>
        <w:t xml:space="preserve">          /           </w:t>
      </w:r>
    </w:p>
    <w:p w14:paraId="365ACD3D">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本工程质量保修作书为施工合同的附件，由施工合同甲方、乙方双方共同签订。</w:t>
      </w:r>
    </w:p>
    <w:p w14:paraId="505AFE37">
      <w:pPr>
        <w:spacing w:beforeLines="0" w:afterLines="0" w:line="360" w:lineRule="auto"/>
        <w:ind w:left="0" w:leftChars="0" w:firstLine="420" w:firstLineChars="175"/>
        <w:rPr>
          <w:rFonts w:hint="eastAsia" w:ascii="仿宋" w:hAnsi="仿宋" w:eastAsia="仿宋" w:cs="仿宋"/>
          <w:color w:val="000000"/>
          <w:sz w:val="24"/>
          <w:szCs w:val="24"/>
          <w:highlight w:val="none"/>
        </w:rPr>
      </w:pPr>
    </w:p>
    <w:p w14:paraId="673098A6">
      <w:pPr>
        <w:spacing w:beforeLines="0" w:afterLines="0" w:line="360" w:lineRule="auto"/>
        <w:ind w:left="0" w:leftChars="0" w:firstLine="420" w:firstLineChars="175"/>
        <w:rPr>
          <w:rFonts w:hint="eastAsia" w:ascii="仿宋" w:hAnsi="仿宋" w:eastAsia="仿宋" w:cs="仿宋"/>
          <w:color w:val="000000"/>
          <w:sz w:val="24"/>
          <w:szCs w:val="24"/>
          <w:highlight w:val="none"/>
        </w:rPr>
      </w:pPr>
    </w:p>
    <w:p w14:paraId="389BDE1D">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甲方：（盖章）                            乙方：（盖章）</w:t>
      </w:r>
    </w:p>
    <w:p w14:paraId="04436F5A">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p w14:paraId="7AC8F530">
      <w:pPr>
        <w:widowControl w:val="0"/>
        <w:spacing w:beforeLines="0" w:after="0" w:afterLines="0" w:line="360" w:lineRule="auto"/>
        <w:ind w:left="0" w:leftChars="0" w:firstLine="420" w:firstLineChars="175"/>
        <w:jc w:val="both"/>
        <w:rPr>
          <w:rFonts w:hint="eastAsia" w:ascii="仿宋" w:hAnsi="仿宋" w:eastAsia="仿宋" w:cs="仿宋"/>
          <w:color w:val="000000"/>
          <w:kern w:val="2"/>
          <w:sz w:val="24"/>
          <w:szCs w:val="24"/>
          <w:highlight w:val="none"/>
          <w:lang w:val="en-US" w:eastAsia="zh-CN" w:bidi="ar-SA"/>
        </w:rPr>
      </w:pPr>
    </w:p>
    <w:p w14:paraId="15C957B5">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49FC9935">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（盖章）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（盖章）</w:t>
      </w:r>
    </w:p>
    <w:p w14:paraId="684B3F74">
      <w:pPr>
        <w:spacing w:beforeLines="0" w:afterLines="0" w:line="360" w:lineRule="auto"/>
        <w:ind w:firstLine="315"/>
        <w:rPr>
          <w:rFonts w:hint="eastAsia" w:ascii="仿宋" w:hAnsi="仿宋" w:eastAsia="仿宋" w:cs="仿宋"/>
          <w:color w:val="000000"/>
          <w:sz w:val="24"/>
          <w:szCs w:val="24"/>
          <w:highlight w:val="none"/>
          <w:u w:val="single"/>
        </w:rPr>
      </w:pPr>
    </w:p>
    <w:p w14:paraId="01E35D75">
      <w:pPr>
        <w:spacing w:beforeLines="0" w:afterLines="0" w:line="360" w:lineRule="auto"/>
        <w:rPr>
          <w:rFonts w:hint="eastAsia" w:ascii="仿宋" w:hAnsi="仿宋" w:eastAsia="仿宋" w:cs="仿宋"/>
          <w:color w:val="000000"/>
          <w:highlight w:val="none"/>
        </w:rPr>
      </w:pPr>
    </w:p>
    <w:p w14:paraId="0A9863C1">
      <w:pPr>
        <w:spacing w:beforeLines="0" w:afterLines="0" w:line="360" w:lineRule="auto"/>
        <w:ind w:left="6289" w:leftChars="114" w:right="440" w:hanging="6050" w:hangingChars="2750"/>
        <w:jc w:val="left"/>
        <w:rPr>
          <w:rFonts w:hint="eastAsia" w:ascii="仿宋" w:hAnsi="仿宋" w:eastAsia="仿宋" w:cs="仿宋"/>
          <w:color w:val="000000"/>
          <w:sz w:val="22"/>
          <w:szCs w:val="22"/>
          <w:highlight w:val="none"/>
        </w:rPr>
      </w:pPr>
    </w:p>
    <w:p w14:paraId="45A5E06B">
      <w:pPr>
        <w:spacing w:beforeLines="0" w:afterLines="0" w:line="360" w:lineRule="auto"/>
        <w:rPr>
          <w:rFonts w:hint="eastAsia" w:ascii="仿宋" w:hAnsi="仿宋" w:eastAsia="仿宋" w:cs="仿宋"/>
          <w:color w:val="000000"/>
          <w:highlight w:val="none"/>
        </w:rPr>
      </w:pPr>
    </w:p>
    <w:p w14:paraId="0255DD1B">
      <w:pPr>
        <w:spacing w:beforeLines="0" w:afterLines="0" w:line="360" w:lineRule="auto"/>
        <w:rPr>
          <w:rFonts w:hint="eastAsia" w:ascii="仿宋" w:hAnsi="仿宋" w:eastAsia="仿宋" w:cs="仿宋"/>
          <w:color w:val="000000"/>
          <w:highlight w:val="none"/>
        </w:rPr>
      </w:pPr>
    </w:p>
    <w:p w14:paraId="013FF8C9">
      <w:pPr>
        <w:spacing w:beforeLines="0" w:afterLines="0" w:line="360" w:lineRule="auto"/>
        <w:rPr>
          <w:rFonts w:hint="eastAsia" w:ascii="仿宋" w:hAnsi="仿宋" w:eastAsia="仿宋" w:cs="仿宋"/>
          <w:color w:val="000000"/>
          <w:highlight w:val="none"/>
        </w:rPr>
      </w:pPr>
    </w:p>
    <w:p w14:paraId="28DAC87C">
      <w:pPr>
        <w:spacing w:beforeLines="0" w:afterLines="0"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br w:type="page"/>
      </w:r>
      <w:r>
        <w:rPr>
          <w:rFonts w:hint="eastAsia" w:ascii="仿宋" w:hAnsi="仿宋" w:eastAsia="仿宋" w:cs="仿宋"/>
          <w:b/>
          <w:color w:val="000000"/>
          <w:sz w:val="24"/>
          <w:highlight w:val="none"/>
        </w:rPr>
        <w:t>附件二</w:t>
      </w:r>
    </w:p>
    <w:p w14:paraId="6210B1B8">
      <w:pPr>
        <w:spacing w:beforeLines="0" w:afterLines="0" w:line="360" w:lineRule="auto"/>
        <w:jc w:val="center"/>
        <w:rPr>
          <w:rFonts w:hint="eastAsia" w:ascii="仿宋" w:hAnsi="仿宋" w:eastAsia="仿宋" w:cs="仿宋"/>
          <w:b/>
          <w:color w:val="000000"/>
          <w:sz w:val="28"/>
          <w:szCs w:val="22"/>
          <w:highlight w:val="none"/>
        </w:rPr>
      </w:pPr>
      <w:r>
        <w:rPr>
          <w:rFonts w:hint="eastAsia" w:ascii="仿宋" w:hAnsi="仿宋" w:eastAsia="仿宋" w:cs="仿宋"/>
          <w:b/>
          <w:color w:val="000000"/>
          <w:sz w:val="28"/>
          <w:szCs w:val="22"/>
          <w:highlight w:val="none"/>
        </w:rPr>
        <w:t>建设工程施工安全生产协议</w:t>
      </w:r>
    </w:p>
    <w:p w14:paraId="573F4171">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（以下简称甲方）</w:t>
      </w:r>
    </w:p>
    <w:p w14:paraId="087446C0">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（以下简称乙方）</w:t>
      </w:r>
    </w:p>
    <w:p w14:paraId="0772E885">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全面履行甲、乙双方签订的建设工程施工合同内容，进一步明确在施工过程中甲、乙双方的安全责任，保护施工人员的安全和健康，防止伤亡事故的发生，根据《中华人民共和国安全生产法》、《中华人民共和国建筑法》、《中华人民共和国劳动法》及其他有关法律、法款，经协商一致，特签订本安全生产协议。</w:t>
      </w:r>
    </w:p>
    <w:p w14:paraId="00298D0F">
      <w:pPr>
        <w:widowControl/>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本协议为施工合同补充条款，在双方签订《</w:t>
      </w:r>
      <w:r>
        <w:rPr>
          <w:rFonts w:hint="eastAsia" w:ascii="仿宋" w:hAnsi="仿宋" w:eastAsia="仿宋" w:cs="仿宋"/>
          <w:color w:val="000000"/>
          <w:sz w:val="24"/>
          <w:szCs w:val="24"/>
          <w:highlight w:val="none"/>
          <w:u w:val="single"/>
          <w:lang w:eastAsia="zh-CN"/>
        </w:rPr>
        <w:t>西安高新区第十二小学卫生间漏水维修项目</w:t>
      </w:r>
      <w:r>
        <w:rPr>
          <w:rFonts w:hint="eastAsia" w:ascii="仿宋" w:hAnsi="仿宋" w:eastAsia="仿宋" w:cs="仿宋"/>
          <w:color w:val="000000"/>
          <w:sz w:val="24"/>
          <w:szCs w:val="24"/>
          <w:highlight w:val="none"/>
        </w:rPr>
        <w:t>》施工合同的同时签订本协议，经双方签字盖章生效，与合同具有同等法律效力，双方应认真履行。</w:t>
      </w:r>
    </w:p>
    <w:p w14:paraId="08EDB381">
      <w:pPr>
        <w:spacing w:beforeLines="0" w:afterLines="0" w:line="360" w:lineRule="auto"/>
        <w:ind w:left="0" w:leftChars="0" w:firstLine="422" w:firstLineChars="175"/>
        <w:jc w:val="left"/>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1、工程概况</w:t>
      </w:r>
      <w:r>
        <w:rPr>
          <w:rFonts w:hint="eastAsia" w:ascii="仿宋" w:hAnsi="仿宋" w:eastAsia="仿宋" w:cs="仿宋"/>
          <w:color w:val="000000"/>
          <w:sz w:val="24"/>
          <w:szCs w:val="24"/>
          <w:highlight w:val="none"/>
        </w:rPr>
        <w:t>：</w:t>
      </w:r>
    </w:p>
    <w:p w14:paraId="64EB1248">
      <w:pPr>
        <w:widowControl/>
        <w:spacing w:beforeLines="0" w:afterLines="0" w:line="360" w:lineRule="auto"/>
        <w:ind w:left="0" w:leftChars="0" w:firstLine="420" w:firstLineChars="175"/>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sz w:val="24"/>
          <w:szCs w:val="24"/>
          <w:highlight w:val="none"/>
        </w:rPr>
        <w:t>1．1、</w:t>
      </w:r>
      <w:r>
        <w:rPr>
          <w:rFonts w:hint="eastAsia" w:ascii="仿宋" w:hAnsi="仿宋" w:eastAsia="仿宋" w:cs="仿宋"/>
          <w:color w:val="000000"/>
          <w:kern w:val="0"/>
          <w:sz w:val="24"/>
          <w:szCs w:val="24"/>
          <w:highlight w:val="none"/>
        </w:rPr>
        <w:t>工程名称：</w:t>
      </w:r>
      <w:r>
        <w:rPr>
          <w:rFonts w:hint="eastAsia" w:ascii="仿宋" w:hAnsi="仿宋" w:eastAsia="仿宋" w:cs="仿宋"/>
          <w:color w:val="000000"/>
          <w:sz w:val="24"/>
          <w:szCs w:val="24"/>
          <w:highlight w:val="none"/>
          <w:u w:val="single"/>
          <w:lang w:eastAsia="zh-CN"/>
        </w:rPr>
        <w:t>西安高新区第十二小学卫生间漏水维修项目</w:t>
      </w:r>
    </w:p>
    <w:p w14:paraId="325E02CA">
      <w:pPr>
        <w:widowControl/>
        <w:spacing w:beforeLines="0" w:afterLines="0" w:line="360" w:lineRule="auto"/>
        <w:ind w:left="0" w:leftChars="0" w:firstLine="420" w:firstLineChars="175"/>
        <w:jc w:val="left"/>
        <w:rPr>
          <w:rFonts w:hint="eastAsia" w:ascii="仿宋" w:hAnsi="仿宋" w:eastAsia="仿宋" w:cs="仿宋"/>
          <w:color w:val="000000"/>
          <w:kern w:val="0"/>
          <w:sz w:val="24"/>
          <w:szCs w:val="24"/>
          <w:highlight w:val="none"/>
          <w:u w:val="single"/>
        </w:rPr>
      </w:pPr>
      <w:r>
        <w:rPr>
          <w:rFonts w:hint="eastAsia" w:ascii="仿宋" w:hAnsi="仿宋" w:eastAsia="仿宋" w:cs="仿宋"/>
          <w:color w:val="000000"/>
          <w:sz w:val="24"/>
          <w:szCs w:val="24"/>
          <w:highlight w:val="none"/>
        </w:rPr>
        <w:t>1．2、工程地址：</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u w:val="single"/>
          <w:lang w:val="en-US" w:eastAsia="zh-CN"/>
        </w:rPr>
        <w:t>陕西省西安市高新区</w:t>
      </w:r>
      <w:r>
        <w:rPr>
          <w:rFonts w:hint="eastAsia" w:ascii="仿宋" w:hAnsi="仿宋" w:eastAsia="仿宋" w:cs="仿宋"/>
          <w:bCs/>
          <w:color w:val="000000"/>
          <w:sz w:val="24"/>
          <w:szCs w:val="24"/>
          <w:highlight w:val="none"/>
          <w:u w:val="single"/>
        </w:rPr>
        <w:t xml:space="preserve">          </w:t>
      </w:r>
    </w:p>
    <w:p w14:paraId="3EC12C0C">
      <w:pPr>
        <w:widowControl/>
        <w:spacing w:beforeLines="0" w:afterLines="0" w:line="360" w:lineRule="auto"/>
        <w:ind w:left="0" w:leftChars="0" w:firstLine="422" w:firstLineChars="175"/>
        <w:jc w:val="left"/>
        <w:rPr>
          <w:rFonts w:hint="eastAsia" w:ascii="仿宋" w:hAnsi="仿宋" w:eastAsia="仿宋" w:cs="仿宋"/>
          <w:color w:val="000000"/>
          <w:sz w:val="24"/>
          <w:szCs w:val="24"/>
          <w:highlight w:val="none"/>
          <w:u w:val="single"/>
        </w:rPr>
      </w:pPr>
      <w:r>
        <w:rPr>
          <w:rFonts w:hint="eastAsia" w:ascii="仿宋" w:hAnsi="仿宋" w:eastAsia="仿宋" w:cs="仿宋"/>
          <w:b/>
          <w:color w:val="000000"/>
          <w:sz w:val="24"/>
          <w:szCs w:val="24"/>
          <w:highlight w:val="none"/>
        </w:rPr>
        <w:t>2、工期</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日历天 </w:t>
      </w:r>
    </w:p>
    <w:p w14:paraId="2468D4A7">
      <w:pPr>
        <w:widowControl/>
        <w:spacing w:beforeLines="0" w:afterLines="0" w:line="360" w:lineRule="auto"/>
        <w:ind w:left="0" w:leftChars="0" w:firstLine="420" w:firstLineChars="175"/>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开工日期：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年  月  日 </w:t>
      </w:r>
    </w:p>
    <w:p w14:paraId="2BE00ACB">
      <w:pPr>
        <w:widowControl/>
        <w:spacing w:beforeLines="0" w:afterLines="0" w:line="360" w:lineRule="auto"/>
        <w:ind w:left="0" w:leftChars="0" w:firstLine="420" w:firstLineChars="175"/>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竣工日期：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年  月  日</w:t>
      </w:r>
    </w:p>
    <w:p w14:paraId="49F440FE">
      <w:pPr>
        <w:widowControl/>
        <w:spacing w:beforeLines="0" w:afterLines="0" w:line="360" w:lineRule="auto"/>
        <w:ind w:left="0" w:leftChars="0" w:firstLine="422" w:firstLineChars="175"/>
        <w:jc w:val="left"/>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3、甲方的权利和安全职责：</w:t>
      </w:r>
    </w:p>
    <w:p w14:paraId="4EFB01EC">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3．1、甲方必须认真贯彻国家和电力部门及地方安全生产主管部门颁发的有关安全生产的方针、政策，严格执行有关法规、法令、条例。</w:t>
      </w:r>
    </w:p>
    <w:p w14:paraId="50554902">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3．2、甲方应按有关规定对乙方的资质进行审查、确认乙方承包的工程与其资质相符合。</w:t>
      </w:r>
    </w:p>
    <w:p w14:paraId="1248BF0B">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3．3、甲方应对施工现场不定期的安全施工检查指导。</w:t>
      </w:r>
    </w:p>
    <w:p w14:paraId="4B771B66">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4、甲方在施工前应认真审核乙方开工报告、施工组织设计、作业指导书，根据工程项目内容、特点进行全面的安全技术交底，详细了解生产区域内作业的施工日期、停电范围，并组织有关人员对乙方施工人员在进场前的安全生产教育。</w:t>
      </w:r>
    </w:p>
    <w:p w14:paraId="08676773">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3．5、当乙方出现严重违章作业、野蛮施工、管理混乱等安全、文明施工严重失控情况下，甲方有权作出停工整顿、限期整改、直到解除工程分包合同的决定，限期乙方退出。</w:t>
      </w:r>
    </w:p>
    <w:p w14:paraId="50533531">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3．6、甲方不得要求乙方违反安全管理规定进行施工。因甲方原因导致的事故由甲方承担责任。</w:t>
      </w:r>
    </w:p>
    <w:p w14:paraId="2D98DBEA">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7、甲方认为确实有必要暂停施工时，应当以书面形式要求乙方暂停施工，并提出局面意见。当乙方实施处理意见并以书面形式提出复工要求后、甲方应在48小时内组织验收、检查是否合格，并签字后给予答复。甲方未能在规定时间内给予答复，应赔偿乙方由此造成的损失。</w:t>
      </w:r>
    </w:p>
    <w:p w14:paraId="1A866D27">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3．8、施工期间，甲方指派</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同志负责联系、检查、督促乙方执行有关安全、防火规定，并协助乙方抓好安全生产和工程质量工作。</w:t>
      </w:r>
    </w:p>
    <w:p w14:paraId="70F465BE">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3．9、工程结算前应确认双方无遗留劳动安全纠纷，方可进行财务结算。</w:t>
      </w:r>
    </w:p>
    <w:p w14:paraId="5BB37EE1">
      <w:pPr>
        <w:spacing w:beforeLines="0" w:afterLines="0" w:line="360" w:lineRule="auto"/>
        <w:ind w:left="0" w:leftChars="0" w:firstLine="422" w:firstLineChars="175"/>
        <w:jc w:val="left"/>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4、乙方的权利和安全职责：</w:t>
      </w:r>
    </w:p>
    <w:p w14:paraId="54FDD7C5">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乙方对本单位施工中安全工作负直接责任，具体内容如下：</w:t>
      </w:r>
    </w:p>
    <w:p w14:paraId="766698C7">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4．1、乙方必须是具有独立承担民事责任的法人或其他出具其上级主管单位（法人单位）的委任书，乙方不得将分包工程转包。</w:t>
      </w:r>
    </w:p>
    <w:p w14:paraId="5641EF82">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乙方必须遵守国家和本市有关安全生产的法律、法制和规定，认真执行国家、行业、企业安全技术标准。必须配备专门的安全生产管理人员，明确责任人，随时检查安全生产情况并作好记录。必须接受甲方或甲方上级主管部门、政府有关部门的安全生产检查。</w:t>
      </w:r>
    </w:p>
    <w:p w14:paraId="2B40CE61">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3、乙方必须熟悉并能严格执行《建设工程施工现场管理规定》、《建设工程安全生产管理条例》、《施工现场临时用电技术规范》及其他有关安全生产的法制、法规、规范、标准及各项规定。必须执行安全生产的防护措施、设备验收制。能够积极参加有关促进安全生产的各项活动。</w:t>
      </w:r>
    </w:p>
    <w:p w14:paraId="74E2E68E">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4．4、乙方必须学习、掌握、并执行甲方现行的有关安全生产各项规章制度和管理方式。</w:t>
      </w:r>
    </w:p>
    <w:p w14:paraId="241ADB46">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4．5、乙方必须执行三级安全教育制度，项目经理、分包工程的负责人及特种作业人员必须执行持上岗证制度。并坚持现场检查验收制度，禁止非特种作业人员从事特种作业。</w:t>
      </w:r>
    </w:p>
    <w:p w14:paraId="5B1FB5EE">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4．6、乙方在施工中要做好保证安全的组织措施、技术措施和安全措施，乙方制定安全施工组织设计，编制本单位工程范围的安全施工方案和安全技术措施。并报甲方备案。</w:t>
      </w:r>
    </w:p>
    <w:p w14:paraId="4B348952">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4．7、乙方在组织施工生产时，必须先落实安全技术措施，防止事故发生。开工前必须进行分部、分项安全技术交底，全体施工人员熟悉施工图纸，掌握工程特点及安全措施，并签名确认后方可开工。</w:t>
      </w:r>
    </w:p>
    <w:p w14:paraId="23EE289C">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4.8、乙方对在施工中出现危及安全的不确定因素时，应停止施工，及时向甲方报告，不得擅自作主。</w:t>
      </w:r>
    </w:p>
    <w:p w14:paraId="34F505AA">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9、乙方必须按规定为作业人员配发合格的劳动防护用品。凡进入施工现场的人员须遵守各项安全生产管理制度，正确使用个人防护用品，正确佩戴安全帽，高空作业须系好安全带，禁止穿拖鞋、高跟鞋或赤脚赤膊。施工现场内严禁擅自使用易燃、易爆物品，禁止吸烟及酒后作业。</w:t>
      </w:r>
    </w:p>
    <w:p w14:paraId="42F6911F">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10、乙方自带的施工机械设备，必须符合国家标准、规定、且机械性能完好、安全防护装置、齐全、灵敏、有效。所有的施工机械、机具须悬挂安全操作规程。向甲方申报劳动保护用品和机具设备的检查验收，经验收合格后使用。</w:t>
      </w:r>
    </w:p>
    <w:p w14:paraId="5C511593">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4．11、乙方必须在施工现场入口处及危险作业部位应挂有安全警告标牌。在邻近街巷、道路、民房施工时，必须搭设防护栅栏等可靠、有效的安全防护设施和警示标志。</w:t>
      </w:r>
    </w:p>
    <w:p w14:paraId="01BBF03D">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4．12、乙方必须抓好安全教育。所有参与施工的人员都经过入场所前的安全教育和岗位安全操作规程教育考试。未经安全教育的，不得进入现场施工。不得录用无身份证件的人员和未满十六岁的童工。</w:t>
      </w:r>
    </w:p>
    <w:p w14:paraId="2C3E8324">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4．13、乙方在容易发生火灾的区域动火时，应事先向甲方申请，经批准并同时采取有效的防范措施后方可施工。</w:t>
      </w:r>
    </w:p>
    <w:p w14:paraId="0B2D6386">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 14、乙方在施工中使用的危险爆炸物品，必须严格执行《中华人民共和国民用爆炸物品管理条例》、《爆炸危险场所安全规定》等规章制度。对危险物品的采购、运输、使用、保管必须有专人负责并符合条例规定，持证上岗。发生违反条例和规程、规定引发事故和其它不安全事件，由乙方承担全部责任。</w:t>
      </w:r>
    </w:p>
    <w:p w14:paraId="3933F621">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4. 15</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乙方在施工过程中当天产生的垃圾尽量当日清理干净。施工结束后，乙方应</w:t>
      </w:r>
    </w:p>
    <w:p w14:paraId="10F9695E">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对施工现场彻底清理，做到工完、料尽、场地清。清理出的垃圾不能随意堆放在甲方管理的场地内，否则甲方可根据实际情况有权对乙方进行罚款。对外发生的污染、交通等意外事故由乙方负责。</w:t>
      </w:r>
    </w:p>
    <w:p w14:paraId="01D7F487">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4．16、对施工现场的电气设施具有有效的安全技术措施，特别是临时电源和移动电器按规定装设漏电保护开关。</w:t>
      </w:r>
    </w:p>
    <w:p w14:paraId="0CBBD003">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4．17、施工期间，乙方指派</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 xml:space="preserve">     </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rPr>
        <w:t>负责本工程项目的有关安全、防火工作。乙方应经常联系甲方，相互协助检查和处理工程施工中有关安全、防火工作，预防事故发生。</w:t>
      </w:r>
    </w:p>
    <w:p w14:paraId="026E1C8B">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18、发生事故（人员伤亡、火灾、电气、机械等）时，包括甲、乙方责任造成对方人员、他方（行人等）人员伤亡，应立即采取措施保护现场，抢救伤员，防止事故扩大，并及时报告乙方和上级主管部门，配合有关部门事故调查，查清事故原因，确有事故责任，按照“四不放过”原则制定改进措施，提出对事故责任者的处理意见。乙方人员施工中发生的不安全情况应及时向甲方通报。事故的损失和善后处理费用，应按责认处。</w:t>
      </w:r>
    </w:p>
    <w:p w14:paraId="0E3647E0">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4．19、乙方必须承担因为乙方的原因造成事故的经济责任和法律责任。</w:t>
      </w:r>
    </w:p>
    <w:p w14:paraId="07900068">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4．20、乙方在本工程项目施工安全考核目标为：“控制轻伤、不发生人身重伤及以上事故和其他重大事故、不发生一般及以上火灾事故”。</w:t>
      </w:r>
    </w:p>
    <w:p w14:paraId="416CB391">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4．21、发生违反条例和规程规定引发事故和其他不安全事件，由乙方承担全部责任。</w:t>
      </w:r>
    </w:p>
    <w:p w14:paraId="5242948B">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5、甲方、乙方必须严格执行本协议。本协议作为合同附件，一式肆份，双方各执两份。 </w:t>
      </w:r>
    </w:p>
    <w:p w14:paraId="7675DAC3">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p>
    <w:p w14:paraId="20AC05ED">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p>
    <w:p w14:paraId="0C7A32F3">
      <w:pPr>
        <w:spacing w:beforeLines="0" w:afterLines="0" w:line="360" w:lineRule="auto"/>
        <w:ind w:left="0" w:leftChars="0" w:firstLine="420" w:firstLineChars="17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发包人：（盖章）                             承包人：（盖章）</w:t>
      </w:r>
    </w:p>
    <w:p w14:paraId="6899513F">
      <w:pPr>
        <w:spacing w:beforeLines="0" w:afterLines="0" w:line="360" w:lineRule="auto"/>
        <w:ind w:left="0" w:leftChars="0" w:firstLine="420" w:firstLineChars="175"/>
        <w:rPr>
          <w:rFonts w:hint="eastAsia" w:ascii="仿宋" w:hAnsi="仿宋" w:eastAsia="仿宋" w:cs="仿宋"/>
          <w:color w:val="000000"/>
          <w:sz w:val="24"/>
          <w:szCs w:val="24"/>
          <w:highlight w:val="none"/>
        </w:rPr>
      </w:pPr>
    </w:p>
    <w:p w14:paraId="5508C992">
      <w:pPr>
        <w:spacing w:beforeLines="0" w:afterLines="0" w:line="360" w:lineRule="auto"/>
        <w:ind w:left="0" w:leftChars="0" w:firstLine="420" w:firstLineChars="175"/>
        <w:rPr>
          <w:rFonts w:hint="eastAsia" w:ascii="仿宋" w:hAnsi="仿宋" w:eastAsia="仿宋" w:cs="仿宋"/>
          <w:color w:val="000000"/>
          <w:sz w:val="24"/>
          <w:szCs w:val="24"/>
          <w:highlight w:val="none"/>
        </w:rPr>
      </w:pPr>
    </w:p>
    <w:p w14:paraId="48918BD3">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3452D366">
      <w:pPr>
        <w:spacing w:beforeLines="0" w:afterLines="0" w:line="360" w:lineRule="auto"/>
        <w:ind w:left="0" w:leftChars="0" w:firstLine="420" w:firstLineChars="175"/>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（盖章）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（盖章）</w:t>
      </w:r>
    </w:p>
    <w:p w14:paraId="1EE112A8">
      <w:pPr>
        <w:widowControl/>
        <w:spacing w:beforeLines="0" w:afterLines="0" w:line="360" w:lineRule="auto"/>
        <w:jc w:val="left"/>
        <w:rPr>
          <w:rFonts w:hint="eastAsia" w:ascii="仿宋" w:hAnsi="仿宋" w:eastAsia="仿宋" w:cs="仿宋"/>
          <w:color w:val="000000"/>
          <w:kern w:val="0"/>
          <w:sz w:val="24"/>
          <w:szCs w:val="24"/>
          <w:highlight w:val="none"/>
        </w:rPr>
      </w:pPr>
    </w:p>
    <w:p w14:paraId="25C0D80F">
      <w:pPr>
        <w:widowControl w:val="0"/>
        <w:spacing w:beforeLines="0" w:after="0" w:afterLines="0" w:line="360" w:lineRule="auto"/>
        <w:ind w:left="0" w:leftChars="0" w:firstLine="0" w:firstLineChars="0"/>
        <w:jc w:val="both"/>
        <w:rPr>
          <w:rFonts w:hint="eastAsia" w:ascii="仿宋" w:hAnsi="仿宋" w:eastAsia="仿宋" w:cs="仿宋"/>
          <w:color w:val="000000"/>
          <w:kern w:val="2"/>
          <w:sz w:val="21"/>
          <w:highlight w:val="none"/>
          <w:lang w:val="en-US" w:eastAsia="zh-CN" w:bidi="ar-SA"/>
        </w:rPr>
      </w:pPr>
    </w:p>
    <w:p w14:paraId="59353315"/>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D14F5">
    <w:pPr>
      <w:widowControl w:val="0"/>
      <w:tabs>
        <w:tab w:val="left" w:pos="9000"/>
        <w:tab w:val="left" w:pos="9050"/>
        <w:tab w:val="left" w:pos="9624"/>
      </w:tabs>
      <w:snapToGrid w:val="0"/>
      <w:ind w:right="14"/>
      <w:jc w:val="center"/>
      <w:rPr>
        <w:rFonts w:hint="eastAsia" w:ascii="宋体" w:hAnsi="宋体"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0AE30">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- 24 -</w:t>
                          </w:r>
                          <w:r>
                            <w:rPr>
                              <w:rFonts w:hint="eastAsia" w:eastAsia="宋体"/>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0AE30">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- 24 -</w:t>
                    </w:r>
                    <w:r>
                      <w:rPr>
                        <w:rFonts w:hint="eastAsia" w:eastAsia="宋体"/>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D21D">
    <w:pPr>
      <w:widowControl w:val="0"/>
      <w:tabs>
        <w:tab w:val="left" w:pos="9000"/>
        <w:tab w:val="left" w:pos="9050"/>
        <w:tab w:val="left" w:pos="9624"/>
      </w:tabs>
      <w:snapToGrid w:val="0"/>
      <w:ind w:right="14"/>
      <w:jc w:val="center"/>
      <w:rPr>
        <w:rFonts w:hint="eastAsia" w:ascii="Times New Roman" w:hAnsi="Times New Roman" w:eastAsia="宋体" w:cs="Times New Roman"/>
        <w:kern w:val="2"/>
        <w:sz w:val="18"/>
        <w:lang w:val="en-US" w:eastAsia="zh-CN" w:bidi="ar-SA"/>
      </w:rPr>
    </w:pPr>
    <w:r>
      <w:rPr>
        <w:rFonts w:ascii="Times New Roman" w:hAnsi="Times New Roman" w:eastAsia="宋体" w:cs="Times New Roman"/>
        <w:kern w:val="2"/>
        <w:sz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65E574">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- 23 -</w:t>
                          </w:r>
                          <w:r>
                            <w:rPr>
                              <w:rFonts w:hint="eastAsia" w:eastAsia="宋体"/>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0765E574">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- 23 -</w:t>
                    </w:r>
                    <w:r>
                      <w:rPr>
                        <w:rFonts w:hint="eastAsia" w:eastAsia="宋体"/>
                        <w:sz w:val="1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E5556">
    <w:pPr>
      <w:pStyle w:val="5"/>
      <w:tabs>
        <w:tab w:val="left" w:pos="9000"/>
        <w:tab w:val="left" w:pos="9050"/>
        <w:tab w:val="left" w:pos="9624"/>
        <w:tab w:val="clear" w:pos="8306"/>
      </w:tabs>
      <w:ind w:right="14"/>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42BDB3">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- 24 -</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A42BDB3">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- 24 -</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D64400"/>
    <w:rsid w:val="015D207C"/>
    <w:rsid w:val="3BD64400"/>
    <w:rsid w:val="4A585ED7"/>
    <w:rsid w:val="5FC43034"/>
    <w:rsid w:val="70655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uiPriority w:val="0"/>
    <w:pPr>
      <w:spacing w:after="120" w:afterLines="0"/>
    </w:pPr>
  </w:style>
  <w:style w:type="paragraph" w:styleId="4">
    <w:name w:val="Body Text Indent 2"/>
    <w:basedOn w:val="1"/>
    <w:qFormat/>
    <w:uiPriority w:val="0"/>
    <w:pPr>
      <w:spacing w:after="120" w:afterLines="0" w:line="480" w:lineRule="auto"/>
      <w:ind w:left="420" w:leftChars="200"/>
    </w:pPr>
  </w:style>
  <w:style w:type="paragraph" w:styleId="5">
    <w:name w:val="footer"/>
    <w:basedOn w:val="1"/>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8621</Words>
  <Characters>8763</Characters>
  <Lines>0</Lines>
  <Paragraphs>0</Paragraphs>
  <TotalTime>0</TotalTime>
  <ScaleCrop>false</ScaleCrop>
  <LinksUpToDate>false</LinksUpToDate>
  <CharactersWithSpaces>9426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2026-07-08T02:45:00Z</dcterms:created>
  <dc:creator>就是懒…</dc:creator>
  <cp:lastModifiedBy>就是懒…</cp:lastModifiedBy>
  <dcterms:modified xsi:type="dcterms:W3CDTF">2026-07-08T06:06:50Z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69C764C8B37D4CC0A39DF953CD4D7090_11</vt:lpwstr>
  </property>
  <property fmtid="{D5CDD505-2E9C-101B-9397-08002B2CF9AE}" pid="4" name="KSOTemplateDocerSaveRecord">
    <vt:lpwstr>eyJoZGlkIjoiNDNjYTU5NmM1ZTZlYTljNGEyMDlkYWMxNzY3OTU3YTYiLCJ1c2VySWQiOiIyNzI5MDIxNjUifQ==</vt:lpwstr>
  </property>
</Properties>
</file>