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3C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甲方（采购人）：</w:t>
      </w:r>
    </w:p>
    <w:p w14:paraId="413C9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乙方（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 xml:space="preserve">供应商）： </w:t>
      </w:r>
    </w:p>
    <w:p w14:paraId="63FB1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西安市航天城第八学校购置功能室及配套设备项目(项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none"/>
        </w:rPr>
        <w:t>目编号：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none"/>
          <w:lang w:val="en-US" w:eastAsia="zh-CN"/>
        </w:rPr>
        <w:t>DX2026-195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none"/>
        </w:rPr>
        <w:t>)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由陕西笃信招标有限公司组织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  <w:t>公开招标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(以下简称“甲方”)确定（以下简称“乙方”）为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本项目第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包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的中标供应商。</w:t>
      </w:r>
    </w:p>
    <w:p w14:paraId="317DC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依据《中华人民共和国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民法典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》和《中华人民共和国政府采购法》，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经双方协商按下述条款和条件签署本合同。</w:t>
      </w:r>
    </w:p>
    <w:p w14:paraId="3A6AE7D7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一、合同价款</w:t>
      </w:r>
    </w:p>
    <w:p w14:paraId="1BE18D4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（一）合同总价款为人民币（大写）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（￥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eastAsia="zh-CN"/>
        </w:rPr>
        <w:t xml:space="preserve">     元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）。</w:t>
      </w:r>
    </w:p>
    <w:p w14:paraId="3283483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（二）合同总价包括：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货物费、运输费（含保险费）、安装调试费、检测验收费及其它费用。</w:t>
      </w:r>
    </w:p>
    <w:p w14:paraId="7EB633D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（三）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合同总价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一次性包死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，不受市场价格变化因素的影响。</w:t>
      </w:r>
    </w:p>
    <w:p w14:paraId="4D61F4C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二、产品清单（附后）</w:t>
      </w:r>
    </w:p>
    <w:p w14:paraId="2FCBDD30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三、款项结算</w:t>
      </w:r>
    </w:p>
    <w:p w14:paraId="03B9B11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（一）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支付进度</w:t>
      </w:r>
    </w:p>
    <w:p w14:paraId="5BC1742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default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货物到达甲方指定地点，安装、调试完毕并验收合格后，达到付款条件起30个工作日内，支付合同总金额的100.0%。即人民币（大写）：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元整（￥：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元整 ）。</w:t>
      </w:r>
    </w:p>
    <w:p w14:paraId="0E4BB18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）支付方式：银行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转账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。</w:t>
      </w:r>
    </w:p>
    <w:p w14:paraId="2D19459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）结算方式：由乙方与采购人结算，发票开采购单位，到采购单位办理付款手续。</w:t>
      </w:r>
    </w:p>
    <w:p w14:paraId="74916F94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四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交货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</w:rPr>
        <w:t>地点及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工期</w:t>
      </w:r>
    </w:p>
    <w:p w14:paraId="18BDD10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（一）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交货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地点：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采购人指定地点。</w:t>
      </w:r>
    </w:p>
    <w:p w14:paraId="71E88D7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（二）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交货期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。</w:t>
      </w:r>
    </w:p>
    <w:p w14:paraId="136BBE0B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五、运输</w:t>
      </w:r>
    </w:p>
    <w:p w14:paraId="5A88D46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（一）运输由乙方负责，运杂费已包含在合同总价内，包括从货物供应地点所含的运输费、装卸费、仓储费、保险费，安装调试费等。</w:t>
      </w:r>
    </w:p>
    <w:p w14:paraId="3F8F3D6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（二）运输方式由乙方自行选择，但必须保证按期交货。</w:t>
      </w:r>
    </w:p>
    <w:p w14:paraId="139B0249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六、质量保证</w:t>
      </w:r>
    </w:p>
    <w:p w14:paraId="4048B5E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乙方所供货物必须执行下列条款：</w:t>
      </w:r>
    </w:p>
    <w:p w14:paraId="478DECC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（一）保证技术指标先进、质量性能可靠、进货渠道正常，配置合理，全面满足招标文件要求。</w:t>
      </w:r>
    </w:p>
    <w:p w14:paraId="3292F6C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（二）符合国家有关规范要求，确保达到最佳运行状态。</w:t>
      </w:r>
    </w:p>
    <w:p w14:paraId="0D4DD8E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（三）具有良好的外观，适合安装场所的使用。</w:t>
      </w:r>
    </w:p>
    <w:p w14:paraId="4D0ACEF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（四）自安装、调试正常运行并验收合格之日起：</w:t>
      </w:r>
    </w:p>
    <w:p w14:paraId="6058F72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1、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质保期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，终身维护，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质保期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内，同一主要部件出现质量问题经过两次维修后仍无法正常使用，可以更换同型号、同规格的产品，服务响应时间不超过2小时（工作日），解决问题不超过24小时（工作日），对问题较大短期内暂不能解决的，为不影响甲方正常工作，乙方在2日内免费提供替代产品，确保正常运行；</w:t>
      </w:r>
    </w:p>
    <w:p w14:paraId="0912FA2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2、180天内，如出现质量问题，可以选择换货或退货。</w:t>
      </w:r>
    </w:p>
    <w:p w14:paraId="14950214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七、售后服务</w:t>
      </w:r>
    </w:p>
    <w:p w14:paraId="29C3F67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乙方所供货物提供以下售后服务：</w:t>
      </w:r>
    </w:p>
    <w:p w14:paraId="21DB2DF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（一）质保期内：</w:t>
      </w:r>
    </w:p>
    <w:p w14:paraId="6E1C257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1、发生质量问题，接到甲方通知后，应于当日派出专业的维修人员到现场进行检测维修，发生的全部费用由乙方承担，若需送回生产厂，乙方承担往返费用；</w:t>
      </w:r>
    </w:p>
    <w:p w14:paraId="05C56A0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2、定期派技术人员到现场走访，给予检查维护；</w:t>
      </w:r>
    </w:p>
    <w:p w14:paraId="6D48D3C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3、排除故障的期限不得超过24小时（工作日）。否则甲方有权指定第三方维修，维修费用由乙方承担。</w:t>
      </w:r>
    </w:p>
    <w:p w14:paraId="077179A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（二）质保期结束前，进行系统测试，全面保养维护，确保正常运行。</w:t>
      </w:r>
    </w:p>
    <w:p w14:paraId="78831141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 xml:space="preserve">八、技术与服务 </w:t>
      </w:r>
    </w:p>
    <w:p w14:paraId="0C6CF33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（一）技术资料：</w:t>
      </w:r>
    </w:p>
    <w:p w14:paraId="70BDC13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1、货物合格证；</w:t>
      </w:r>
    </w:p>
    <w:p w14:paraId="3E4BA7F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2、货物使用说明书（中文）；</w:t>
      </w:r>
    </w:p>
    <w:p w14:paraId="547F2CB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3、进口货物商检证明和报关单（如有）；</w:t>
      </w:r>
    </w:p>
    <w:p w14:paraId="3FB8D24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4、项目峻工资料、检验测试报告；</w:t>
      </w:r>
    </w:p>
    <w:p w14:paraId="188E777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5、其它资料。</w:t>
      </w:r>
    </w:p>
    <w:p w14:paraId="40365DD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（二）服务承诺：以投标文件、澄清表（函）、合同和随货物的相关文件为准。</w:t>
      </w:r>
    </w:p>
    <w:p w14:paraId="59F7E392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九、验收</w:t>
      </w:r>
    </w:p>
    <w:p w14:paraId="385253F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（一）货物到达甲方指定地点后，甲方根据合同要求，进行外观验收，确认产地、规格、型号和数量。</w:t>
      </w:r>
    </w:p>
    <w:p w14:paraId="35E784D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（二）货物安装、调试并正常运行后，由乙方进行自检，合格后，准备验收文件，并书面通知甲方。</w:t>
      </w:r>
    </w:p>
    <w:p w14:paraId="6010767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（三）甲方确认乙方的自检内容后，组织乙方、确认方（必要时请有关专家）进行系统验收，验收合格后，填写政府采购项目验收单（一式柒份）作为对货物的最终认可。</w:t>
      </w:r>
    </w:p>
    <w:p w14:paraId="72FDF15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（四）乙方向甲方提交货物实施过程中的所有资料。以便甲方日后管理和维护。</w:t>
      </w:r>
    </w:p>
    <w:p w14:paraId="7810AD2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（五）验收依据：</w:t>
      </w:r>
    </w:p>
    <w:p w14:paraId="5CEF7E1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1、招标文件、投标文件、澄清表（函）；</w:t>
      </w:r>
    </w:p>
    <w:p w14:paraId="33311B9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2、本合同及附件文本；</w:t>
      </w:r>
    </w:p>
    <w:p w14:paraId="5D33E19B">
      <w:pPr>
        <w:autoSpaceDE w:val="0"/>
        <w:autoSpaceDN w:val="0"/>
        <w:adjustRightInd w:val="0"/>
        <w:spacing w:line="360" w:lineRule="auto"/>
        <w:ind w:left="479" w:leftChars="228" w:firstLine="0" w:firstLineChars="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3、国家相应的标准、规范。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br w:type="textWrapping"/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十、违约责任</w:t>
      </w:r>
    </w:p>
    <w:p w14:paraId="3AB4CC5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（一）按《政府采购法》、《民法典》中的相关条款执行。</w:t>
      </w:r>
    </w:p>
    <w:p w14:paraId="1471D6A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（二）未按合同要求提供货物或质量不能满足招标技术要求，乙方必须无条件更换，提高技术，完善质量，否则，甲方会同确认方有权终止合同，并对乙方的违约行为报监管机构进行相应的处罚。</w:t>
      </w:r>
    </w:p>
    <w:p w14:paraId="11C7ECF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（三）延迟交货，乙方承担相应的违约责任。</w:t>
      </w:r>
    </w:p>
    <w:p w14:paraId="2FBDCC7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（四）逾期付款，甲方承担相应的违约责任。</w:t>
      </w:r>
    </w:p>
    <w:p w14:paraId="0D4FE5DE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十一、合同争议解决的方式</w:t>
      </w:r>
    </w:p>
    <w:p w14:paraId="4327491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本合同在履行过程中发生的争议，由甲、乙双方当事人协商解决，协商不成的按下列第（二）种方式解决：</w:t>
      </w:r>
    </w:p>
    <w:p w14:paraId="06216CF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（一）提交西安仲裁委员会仲裁；</w:t>
      </w:r>
    </w:p>
    <w:p w14:paraId="213E8F2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（二）依法向甲方所在地人民法院起诉。</w:t>
      </w:r>
    </w:p>
    <w:p w14:paraId="0CD2CEC7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val="zh-CN"/>
        </w:rPr>
        <w:t>十二、合同生效</w:t>
      </w:r>
    </w:p>
    <w:p w14:paraId="46E4180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（一）本合同经双方签字盖章后生效。</w:t>
      </w:r>
    </w:p>
    <w:p w14:paraId="46EFCB9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（二）本合同须经甲、乙双方的法定代表人（负责人）在合同书上签字并加盖本单位公章后正式生效。</w:t>
      </w:r>
    </w:p>
    <w:p w14:paraId="53D0C1A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（三）合同生效后，甲、乙双方须严格执行本合同条款的规定，全面履行合同，违者按《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民法典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》的有关规定承担相应责任。</w:t>
      </w:r>
    </w:p>
    <w:p w14:paraId="42336D9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（四）本合同一式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份，甲乙双方各执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zh-CN"/>
        </w:rPr>
        <w:t>份。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2"/>
        <w:gridCol w:w="3927"/>
      </w:tblGrid>
      <w:tr w14:paraId="7EAC3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shd w:val="clear" w:color="auto" w:fill="D8D8D8"/>
            <w:noWrap w:val="0"/>
            <w:vAlign w:val="center"/>
          </w:tcPr>
          <w:p w14:paraId="383A742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甲  方</w:t>
            </w:r>
          </w:p>
        </w:tc>
        <w:tc>
          <w:tcPr>
            <w:tcW w:w="3927" w:type="dxa"/>
            <w:shd w:val="clear" w:color="auto" w:fill="D8D8D8"/>
            <w:noWrap w:val="0"/>
            <w:vAlign w:val="center"/>
          </w:tcPr>
          <w:p w14:paraId="7B6CFAF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乙  方</w:t>
            </w:r>
          </w:p>
        </w:tc>
      </w:tr>
      <w:tr w14:paraId="5F5F8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4152" w:type="dxa"/>
            <w:noWrap w:val="0"/>
            <w:vAlign w:val="center"/>
          </w:tcPr>
          <w:p w14:paraId="743AF451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采购人</w:t>
            </w:r>
          </w:p>
          <w:p w14:paraId="11D936C7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（公章）</w:t>
            </w:r>
          </w:p>
        </w:tc>
        <w:tc>
          <w:tcPr>
            <w:tcW w:w="3927" w:type="dxa"/>
            <w:noWrap w:val="0"/>
            <w:vAlign w:val="center"/>
          </w:tcPr>
          <w:p w14:paraId="412D6F1A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中标供应商</w:t>
            </w:r>
          </w:p>
          <w:p w14:paraId="5220373A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（公章）</w:t>
            </w:r>
          </w:p>
        </w:tc>
      </w:tr>
      <w:tr w14:paraId="273DC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63D3E185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地址：</w:t>
            </w:r>
          </w:p>
        </w:tc>
        <w:tc>
          <w:tcPr>
            <w:tcW w:w="3927" w:type="dxa"/>
            <w:noWrap w:val="0"/>
            <w:vAlign w:val="center"/>
          </w:tcPr>
          <w:p w14:paraId="156428EB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地址：</w:t>
            </w:r>
          </w:p>
        </w:tc>
      </w:tr>
      <w:tr w14:paraId="1464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534EF701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邮编：</w:t>
            </w:r>
          </w:p>
        </w:tc>
        <w:tc>
          <w:tcPr>
            <w:tcW w:w="3927" w:type="dxa"/>
            <w:noWrap w:val="0"/>
            <w:vAlign w:val="center"/>
          </w:tcPr>
          <w:p w14:paraId="70F91B69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邮编：</w:t>
            </w:r>
          </w:p>
        </w:tc>
      </w:tr>
      <w:tr w14:paraId="62BD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3E9D3950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法定代表人：</w:t>
            </w:r>
          </w:p>
        </w:tc>
        <w:tc>
          <w:tcPr>
            <w:tcW w:w="3927" w:type="dxa"/>
            <w:noWrap w:val="0"/>
            <w:vAlign w:val="center"/>
          </w:tcPr>
          <w:p w14:paraId="64ADC072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法定代表人：</w:t>
            </w:r>
          </w:p>
        </w:tc>
      </w:tr>
      <w:tr w14:paraId="505F6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0F352B10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负责人：（签字）</w:t>
            </w:r>
          </w:p>
        </w:tc>
        <w:tc>
          <w:tcPr>
            <w:tcW w:w="3927" w:type="dxa"/>
            <w:noWrap w:val="0"/>
            <w:vAlign w:val="center"/>
          </w:tcPr>
          <w:p w14:paraId="5E0E71B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负责人：（签字）</w:t>
            </w:r>
          </w:p>
        </w:tc>
      </w:tr>
      <w:tr w14:paraId="58D9E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5DF93D3F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3927" w:type="dxa"/>
            <w:noWrap w:val="0"/>
            <w:vAlign w:val="center"/>
          </w:tcPr>
          <w:p w14:paraId="65D19DE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电话：</w:t>
            </w:r>
          </w:p>
        </w:tc>
      </w:tr>
      <w:tr w14:paraId="262BB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070BCB95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传真：</w:t>
            </w:r>
          </w:p>
        </w:tc>
        <w:tc>
          <w:tcPr>
            <w:tcW w:w="3927" w:type="dxa"/>
            <w:noWrap w:val="0"/>
            <w:vAlign w:val="center"/>
          </w:tcPr>
          <w:p w14:paraId="5871EEA4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传真：</w:t>
            </w:r>
          </w:p>
        </w:tc>
      </w:tr>
      <w:tr w14:paraId="1F3DC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2A01057F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27" w:type="dxa"/>
            <w:noWrap w:val="0"/>
            <w:vAlign w:val="center"/>
          </w:tcPr>
          <w:p w14:paraId="5AC8C419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开户银行：</w:t>
            </w:r>
          </w:p>
        </w:tc>
      </w:tr>
      <w:tr w14:paraId="7E016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152" w:type="dxa"/>
            <w:noWrap w:val="0"/>
            <w:vAlign w:val="center"/>
          </w:tcPr>
          <w:p w14:paraId="344F3778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927" w:type="dxa"/>
            <w:noWrap w:val="0"/>
            <w:vAlign w:val="center"/>
          </w:tcPr>
          <w:p w14:paraId="2D0C8797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账号：</w:t>
            </w:r>
          </w:p>
        </w:tc>
      </w:tr>
      <w:tr w14:paraId="157DD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4152" w:type="dxa"/>
            <w:noWrap w:val="0"/>
            <w:vAlign w:val="center"/>
          </w:tcPr>
          <w:p w14:paraId="47012330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日期：   年  月  日</w:t>
            </w:r>
          </w:p>
        </w:tc>
        <w:tc>
          <w:tcPr>
            <w:tcW w:w="3927" w:type="dxa"/>
            <w:noWrap w:val="0"/>
            <w:vAlign w:val="center"/>
          </w:tcPr>
          <w:p w14:paraId="13EF2685"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日期：   年  月  日</w:t>
            </w:r>
          </w:p>
        </w:tc>
      </w:tr>
    </w:tbl>
    <w:p w14:paraId="5BD6D4A5"/>
    <w:p w14:paraId="417AE99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9AAEC">
    <w:pPr>
      <w:tabs>
        <w:tab w:val="right" w:pos="8820"/>
      </w:tabs>
      <w:ind w:right="40"/>
      <w:rPr>
        <w:rFonts w:hint="eastAsia"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C11D95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C11D95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54E54"/>
    <w:rsid w:val="5B35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1852</Words>
  <Characters>1872</Characters>
  <Lines>0</Lines>
  <Paragraphs>0</Paragraphs>
  <TotalTime>0</TotalTime>
  <ScaleCrop>false</ScaleCrop>
  <LinksUpToDate>false</LinksUpToDate>
  <CharactersWithSpaces>1946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2026-08-13T10:06:00Z</dcterms:created>
  <dc:creator>ASUS</dc:creator>
  <cp:lastModifiedBy>陕西笃信招标有限公司</cp:lastModifiedBy>
  <dcterms:modified xsi:type="dcterms:W3CDTF">2026-08-13T11:53:40Z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A3A44ED0BF424FF59599734D9B361B0B_12</vt:lpwstr>
  </property>
</Properties>
</file>