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6F8E8">
      <w:pPr>
        <w:keepNext w:val="0"/>
        <w:keepLines w:val="0"/>
        <w:pageBreakBefore w:val="0"/>
        <w:kinsoku/>
        <w:wordWrap/>
        <w:topLinePunct w:val="0"/>
        <w:bidi w:val="0"/>
        <w:snapToGrid/>
        <w:spacing w:line="360" w:lineRule="auto"/>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rPr>
        <w:t>合同草案条款</w:t>
      </w:r>
    </w:p>
    <w:p w14:paraId="0E696C3C">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采购人（以下简称甲方）：</w:t>
      </w:r>
    </w:p>
    <w:p w14:paraId="18581355">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供应商（以下简称乙方）：</w:t>
      </w:r>
    </w:p>
    <w:p w14:paraId="4B29E9A2">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根据《中华人民共和国民法典》、《中华人民共和国政府采购法》及其它有关法律、行政法规，为明确双方在</w:t>
      </w:r>
      <w:r>
        <w:rPr>
          <w:rFonts w:hint="eastAsia" w:ascii="仿宋" w:hAnsi="仿宋" w:eastAsia="仿宋" w:cs="仿宋"/>
          <w:bCs/>
          <w:color w:val="auto"/>
          <w:sz w:val="24"/>
          <w:szCs w:val="24"/>
          <w:highlight w:val="none"/>
          <w:lang w:eastAsia="zh-CN"/>
        </w:rPr>
        <w:t>实施</w:t>
      </w:r>
      <w:r>
        <w:rPr>
          <w:rFonts w:hint="eastAsia" w:ascii="仿宋" w:hAnsi="仿宋" w:eastAsia="仿宋" w:cs="仿宋"/>
          <w:bCs/>
          <w:color w:val="auto"/>
          <w:sz w:val="24"/>
          <w:szCs w:val="24"/>
          <w:highlight w:val="none"/>
        </w:rPr>
        <w:t>过程中的权利、义务，经双方协商自愿签订本合同。</w:t>
      </w:r>
    </w:p>
    <w:p w14:paraId="66772A47">
      <w:pPr>
        <w:keepNext w:val="0"/>
        <w:keepLines w:val="0"/>
        <w:pageBreakBefore w:val="0"/>
        <w:kinsoku/>
        <w:wordWrap/>
        <w:topLinePunct w:val="0"/>
        <w:bidi w:val="0"/>
        <w:snapToGrid/>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一、合同组成</w:t>
      </w:r>
    </w:p>
    <w:p w14:paraId="7E364974">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下述文件是构成本合同不可分割的部分</w:t>
      </w:r>
      <w:r>
        <w:rPr>
          <w:rFonts w:hint="eastAsia" w:ascii="仿宋" w:hAnsi="仿宋" w:eastAsia="仿宋" w:cs="仿宋"/>
          <w:color w:val="auto"/>
          <w:sz w:val="24"/>
          <w:szCs w:val="24"/>
          <w:highlight w:val="none"/>
        </w:rPr>
        <w:t>:</w:t>
      </w:r>
    </w:p>
    <w:p w14:paraId="39C58C9D">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本合同条款及其所有附件。</w:t>
      </w:r>
    </w:p>
    <w:p w14:paraId="42E6A719">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甲方的招标文件及澄清文件。</w:t>
      </w:r>
    </w:p>
    <w:p w14:paraId="6F7246C3">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乙方的投标文件及质疑解答文件。</w:t>
      </w:r>
    </w:p>
    <w:p w14:paraId="550DB5E9">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中标通知书。</w:t>
      </w:r>
    </w:p>
    <w:p w14:paraId="5D13D000">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法定代表人授权书。</w:t>
      </w:r>
    </w:p>
    <w:p w14:paraId="48AFF1DD">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（6）双方与合同有关的往来信函、传真经双方法定代表人或其授权代表签字并加盖单位公章确认后视为本合同的组成部分。</w:t>
      </w:r>
    </w:p>
    <w:p w14:paraId="16CEEAD6">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（7）经双方法定代表人或其授权代表签字并加盖单位公章确认的补充协议。</w:t>
      </w:r>
    </w:p>
    <w:p w14:paraId="06ED74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如果乙方的投标文件及质疑解答文件内容违背或低于甲方招标要求或任何可能导致影响当次采购目的的情形，均应当被视为乙方自动放弃投标文件及质疑解答文件中相应部分而同意以招标文件相应内容为准。如果乙方的投标文件及质疑解答文件内容高于甲方招标文件要求，则以乙方的投标文件及质疑解答文件内容为准。如果合同条款与合同附件有矛盾之处，以合同条款内容为准。</w:t>
      </w:r>
      <w:r>
        <w:rPr>
          <w:rFonts w:hint="eastAsia" w:ascii="仿宋" w:hAnsi="仿宋" w:eastAsia="仿宋" w:cs="仿宋"/>
          <w:color w:val="auto"/>
          <w:sz w:val="24"/>
          <w:szCs w:val="24"/>
          <w:highlight w:val="none"/>
        </w:rPr>
        <w:t>如果合同附件之间有矛盾之处，以有利于甲方的附件内容为准。</w:t>
      </w:r>
    </w:p>
    <w:p w14:paraId="3D32B607">
      <w:pPr>
        <w:keepNext w:val="0"/>
        <w:keepLines w:val="0"/>
        <w:pageBreakBefore w:val="0"/>
        <w:kinsoku/>
        <w:wordWrap/>
        <w:overflowPunct w:val="0"/>
        <w:topLinePunct w:val="0"/>
        <w:bidi w:val="0"/>
        <w:snapToGrid/>
        <w:spacing w:line="360" w:lineRule="auto"/>
        <w:ind w:firstLine="480"/>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243A53EE">
      <w:pPr>
        <w:keepNext w:val="0"/>
        <w:keepLines w:val="0"/>
        <w:pageBreakBefore w:val="0"/>
        <w:kinsoku/>
        <w:wordWrap/>
        <w:topLinePunct w:val="0"/>
        <w:bidi w:val="0"/>
        <w:snapToGrid/>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二、项目概况</w:t>
      </w:r>
    </w:p>
    <w:p w14:paraId="2D2EB685">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rPr>
        <w:t>1.服务内容：</w:t>
      </w:r>
    </w:p>
    <w:p w14:paraId="2599C31A">
      <w:pPr>
        <w:keepNext w:val="0"/>
        <w:keepLines w:val="0"/>
        <w:pageBreakBefore w:val="0"/>
        <w:kinsoku/>
        <w:wordWrap/>
        <w:topLinePunct w:val="0"/>
        <w:bidi w:val="0"/>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服务期限</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合同签订之日起1年。</w:t>
      </w:r>
    </w:p>
    <w:p w14:paraId="4783323C">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服务地点：</w:t>
      </w:r>
      <w:r>
        <w:rPr>
          <w:rFonts w:hint="eastAsia" w:ascii="仿宋" w:hAnsi="仿宋" w:eastAsia="仿宋" w:cs="仿宋"/>
          <w:sz w:val="24"/>
          <w:szCs w:val="24"/>
        </w:rPr>
        <w:t>采购人指定地点</w:t>
      </w:r>
    </w:p>
    <w:p w14:paraId="0755EB5D">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服务</w:t>
      </w:r>
      <w:r>
        <w:rPr>
          <w:rFonts w:hint="eastAsia" w:ascii="仿宋" w:hAnsi="仿宋" w:eastAsia="仿宋" w:cs="仿宋"/>
          <w:color w:val="auto"/>
          <w:sz w:val="24"/>
          <w:szCs w:val="24"/>
          <w:highlight w:val="none"/>
        </w:rPr>
        <w:t>要求：符合国家</w:t>
      </w:r>
      <w:r>
        <w:rPr>
          <w:rFonts w:hint="eastAsia" w:ascii="仿宋" w:hAnsi="仿宋" w:eastAsia="仿宋" w:cs="仿宋"/>
          <w:color w:val="auto"/>
          <w:sz w:val="24"/>
          <w:szCs w:val="24"/>
          <w:highlight w:val="none"/>
          <w:lang w:val="en-US" w:eastAsia="zh-CN"/>
        </w:rPr>
        <w:t>及行业</w:t>
      </w:r>
      <w:r>
        <w:rPr>
          <w:rFonts w:hint="eastAsia" w:ascii="仿宋" w:hAnsi="仿宋" w:eastAsia="仿宋" w:cs="仿宋"/>
          <w:color w:val="auto"/>
          <w:sz w:val="24"/>
          <w:szCs w:val="24"/>
          <w:highlight w:val="none"/>
        </w:rPr>
        <w:t>有关现行规范、标准的要求</w:t>
      </w:r>
    </w:p>
    <w:p w14:paraId="2E7667B0">
      <w:pPr>
        <w:keepNext w:val="0"/>
        <w:keepLines w:val="0"/>
        <w:pageBreakBefore w:val="0"/>
        <w:kinsoku/>
        <w:wordWrap/>
        <w:topLinePunct w:val="0"/>
        <w:bidi w:val="0"/>
        <w:snapToGrid/>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w:t>
      </w:r>
      <w:r>
        <w:rPr>
          <w:rFonts w:hint="eastAsia" w:ascii="仿宋" w:hAnsi="仿宋" w:eastAsia="仿宋" w:cs="仿宋"/>
          <w:b/>
          <w:bCs/>
          <w:color w:val="auto"/>
          <w:sz w:val="24"/>
          <w:szCs w:val="24"/>
          <w:highlight w:val="none"/>
        </w:rPr>
        <w:t>合同价款及付款比例</w:t>
      </w:r>
    </w:p>
    <w:p w14:paraId="6A7F97D7">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bCs/>
          <w:color w:val="auto"/>
          <w:sz w:val="24"/>
          <w:szCs w:val="24"/>
          <w:highlight w:val="none"/>
        </w:rPr>
        <w:t>1.合同价款：</w:t>
      </w:r>
      <w:r>
        <w:rPr>
          <w:rFonts w:hint="eastAsia" w:ascii="仿宋" w:hAnsi="仿宋" w:eastAsia="仿宋" w:cs="仿宋"/>
          <w:color w:val="auto"/>
          <w:sz w:val="24"/>
          <w:szCs w:val="24"/>
          <w:highlight w:val="none"/>
        </w:rPr>
        <w:t>合同为固定</w:t>
      </w:r>
      <w:r>
        <w:rPr>
          <w:rFonts w:hint="eastAsia" w:ascii="仿宋" w:hAnsi="仿宋" w:eastAsia="仿宋" w:cs="仿宋"/>
          <w:color w:val="auto"/>
          <w:sz w:val="24"/>
          <w:szCs w:val="24"/>
          <w:highlight w:val="none"/>
          <w:lang w:eastAsia="zh-CN"/>
        </w:rPr>
        <w:t>总</w:t>
      </w:r>
      <w:r>
        <w:rPr>
          <w:rFonts w:hint="eastAsia" w:ascii="仿宋" w:hAnsi="仿宋" w:eastAsia="仿宋" w:cs="仿宋"/>
          <w:color w:val="auto"/>
          <w:sz w:val="24"/>
          <w:szCs w:val="24"/>
          <w:highlight w:val="none"/>
        </w:rPr>
        <w:t>价合同</w:t>
      </w:r>
      <w:r>
        <w:rPr>
          <w:rFonts w:hint="eastAsia" w:ascii="仿宋" w:hAnsi="仿宋" w:eastAsia="仿宋" w:cs="仿宋"/>
          <w:color w:val="auto"/>
          <w:sz w:val="24"/>
          <w:szCs w:val="24"/>
          <w:highlight w:val="none"/>
          <w:lang w:eastAsia="zh-CN"/>
        </w:rPr>
        <w:t>。</w:t>
      </w:r>
    </w:p>
    <w:p w14:paraId="1F3E93B7">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color w:val="auto"/>
          <w:sz w:val="24"/>
          <w:szCs w:val="24"/>
          <w:highlight w:val="none"/>
        </w:rPr>
        <w:t>合同总价款人民币（大写）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元，（小写）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19BDA2A0">
      <w:pPr>
        <w:keepNext w:val="0"/>
        <w:keepLines w:val="0"/>
        <w:pageBreakBefore w:val="0"/>
        <w:widowControl/>
        <w:wordWrap/>
        <w:overflowPunct/>
        <w:topLinePunct w:val="0"/>
        <w:autoSpaceDE w:val="0"/>
        <w:autoSpaceDN w:val="0"/>
        <w:bidi w:val="0"/>
        <w:adjustRightInd w:val="0"/>
        <w:snapToGrid/>
        <w:spacing w:line="360" w:lineRule="auto"/>
        <w:ind w:firstLine="480" w:firstLineChars="200"/>
        <w:textAlignment w:val="baseline"/>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付款方式：</w:t>
      </w:r>
      <w:r>
        <w:rPr>
          <w:rFonts w:hint="eastAsia" w:ascii="仿宋" w:hAnsi="仿宋" w:eastAsia="仿宋" w:cs="仿宋"/>
          <w:bCs/>
          <w:color w:val="auto"/>
          <w:sz w:val="24"/>
          <w:szCs w:val="24"/>
          <w:highlight w:val="none"/>
          <w:u w:val="single"/>
          <w:lang w:val="en-US" w:eastAsia="zh-CN"/>
        </w:rPr>
        <w:t>（1）. 合同签订完成后15个工作日内，甲方向乙方支付合同总价款的50%。</w:t>
      </w:r>
    </w:p>
    <w:p w14:paraId="43821743">
      <w:pPr>
        <w:keepNext w:val="0"/>
        <w:keepLines w:val="0"/>
        <w:pageBreakBefore w:val="0"/>
        <w:widowControl/>
        <w:wordWrap/>
        <w:overflowPunct/>
        <w:topLinePunct w:val="0"/>
        <w:autoSpaceDE w:val="0"/>
        <w:autoSpaceDN w:val="0"/>
        <w:bidi w:val="0"/>
        <w:adjustRightInd w:val="0"/>
        <w:snapToGrid/>
        <w:spacing w:line="360" w:lineRule="auto"/>
        <w:ind w:firstLine="480" w:firstLineChars="200"/>
        <w:textAlignment w:val="baseline"/>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u w:val="single"/>
          <w:lang w:val="en-US" w:eastAsia="zh-CN"/>
        </w:rPr>
        <w:t>（2）. 所有驻场服务人员全部到岗，正式开始运维服务后15个工作日内，甲方向乙方支付合同总价款的40%。</w:t>
      </w:r>
    </w:p>
    <w:p w14:paraId="0B3F3540">
      <w:pPr>
        <w:keepNext w:val="0"/>
        <w:keepLines w:val="0"/>
        <w:pageBreakBefore w:val="0"/>
        <w:widowControl/>
        <w:wordWrap/>
        <w:overflowPunct/>
        <w:topLinePunct w:val="0"/>
        <w:autoSpaceDE w:val="0"/>
        <w:autoSpaceDN w:val="0"/>
        <w:bidi w:val="0"/>
        <w:adjustRightInd w:val="0"/>
        <w:snapToGrid/>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u w:val="single"/>
          <w:lang w:val="en-US" w:eastAsia="zh-CN"/>
        </w:rPr>
        <w:t>（3）. 项目通过验收并完成结算审计后15个工作日内，甲方依据最终审计结算金额，向乙方付清剩余全部款项。</w:t>
      </w:r>
      <w:r>
        <w:rPr>
          <w:rFonts w:hint="eastAsia" w:ascii="仿宋" w:hAnsi="仿宋" w:eastAsia="仿宋" w:cs="仿宋"/>
          <w:bCs/>
          <w:color w:val="auto"/>
          <w:sz w:val="24"/>
          <w:szCs w:val="24"/>
          <w:highlight w:val="none"/>
          <w:lang w:val="en-US" w:eastAsia="zh-CN"/>
        </w:rPr>
        <w:t xml:space="preserve"> </w:t>
      </w:r>
    </w:p>
    <w:p w14:paraId="3F3A1361">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3.乙方开户银行指定账户为：</w:t>
      </w:r>
    </w:p>
    <w:p w14:paraId="6219585C">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收款人：</w:t>
      </w:r>
    </w:p>
    <w:p w14:paraId="6200ADBC">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开户行：</w:t>
      </w:r>
    </w:p>
    <w:p w14:paraId="5D27AF98">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账号：</w:t>
      </w:r>
    </w:p>
    <w:p w14:paraId="6E2B378D">
      <w:pPr>
        <w:keepNext w:val="0"/>
        <w:keepLines w:val="0"/>
        <w:pageBreakBefore w:val="0"/>
        <w:kinsoku/>
        <w:wordWrap/>
        <w:topLinePunct w:val="0"/>
        <w:bidi w:val="0"/>
        <w:snapToGrid/>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乙方：</w:t>
      </w:r>
      <w:r>
        <w:rPr>
          <w:rFonts w:hint="eastAsia" w:ascii="仿宋" w:hAnsi="仿宋" w:eastAsia="仿宋" w:cs="仿宋"/>
          <w:bCs/>
          <w:color w:val="auto"/>
          <w:sz w:val="24"/>
          <w:szCs w:val="24"/>
          <w:highlight w:val="none"/>
        </w:rPr>
        <w:t>本项目拟派</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为负责人，联系电话：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，身份证号：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0DA6E154">
      <w:pPr>
        <w:pStyle w:val="2"/>
        <w:keepNext w:val="0"/>
        <w:keepLines w:val="0"/>
        <w:pageBreakBefore w:val="0"/>
        <w:kinsoku/>
        <w:wordWrap/>
        <w:topLinePunct w:val="0"/>
        <w:bidi w:val="0"/>
        <w:snapToGrid/>
        <w:spacing w:line="360" w:lineRule="auto"/>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五、甲方的主要责任和权利</w:t>
      </w:r>
    </w:p>
    <w:p w14:paraId="4E9413E7">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1.乙方在为甲方提供服务时所形成的成果及成果的知识产权归甲方所有。</w:t>
      </w:r>
    </w:p>
    <w:p w14:paraId="38CD0E50">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2.甲方有权随时了解乙方的工作进展情况，并对</w:t>
      </w:r>
      <w:r>
        <w:rPr>
          <w:rFonts w:hint="eastAsia" w:ascii="仿宋" w:hAnsi="仿宋" w:eastAsia="仿宋" w:cs="仿宋"/>
          <w:color w:val="auto"/>
          <w:sz w:val="24"/>
          <w:szCs w:val="24"/>
          <w:highlight w:val="none"/>
          <w:lang w:eastAsia="zh-CN"/>
        </w:rPr>
        <w:t>服务过程</w:t>
      </w:r>
      <w:r>
        <w:rPr>
          <w:rFonts w:hint="eastAsia" w:ascii="仿宋" w:hAnsi="仿宋" w:eastAsia="仿宋" w:cs="仿宋"/>
          <w:color w:val="auto"/>
          <w:sz w:val="24"/>
          <w:szCs w:val="24"/>
          <w:highlight w:val="none"/>
        </w:rPr>
        <w:t>进行监督检查。</w:t>
      </w:r>
    </w:p>
    <w:p w14:paraId="1E526D17">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3.甲方将向乙方提供为完成服务工作所需要的信息、资料和其他相关协助。</w:t>
      </w:r>
    </w:p>
    <w:p w14:paraId="2CEFA3A5">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4.甲方若认为乙方履行合同不力严重影响项目服务质量，甲方有权要求更换乙方主要人员，直至终止合同。</w:t>
      </w:r>
    </w:p>
    <w:p w14:paraId="32FEA69B">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5.甲方支持乙方的工作，按合同保证乙方责任和权力的统一。</w:t>
      </w:r>
    </w:p>
    <w:p w14:paraId="6FDF8600">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6.甲方有权阐述对具体问题的意见和建议。</w:t>
      </w:r>
    </w:p>
    <w:p w14:paraId="6793F3C6">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7.甲方有权根据项目的具体情况，要求乙方按期到项目现场解决争议。</w:t>
      </w:r>
    </w:p>
    <w:p w14:paraId="4FD9BC4A">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8.甲方有权对服务质量进行评估，若服务评估结果不合格，甲方有权扣除不超过10%的合同金额或终止合同。</w:t>
      </w:r>
    </w:p>
    <w:p w14:paraId="6C3EE8A6">
      <w:pPr>
        <w:keepNext w:val="0"/>
        <w:keepLines w:val="0"/>
        <w:pageBreakBefore w:val="0"/>
        <w:kinsoku/>
        <w:wordWrap/>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六、乙方的主要责任和权利</w:t>
      </w:r>
    </w:p>
    <w:p w14:paraId="0025CCD6">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1.乙方必须具有履行本合同书所需的技能，必须按照相关的职业准则完成其全部职责。</w:t>
      </w:r>
    </w:p>
    <w:p w14:paraId="4B9F5504">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2.乙方应根据本合同的约定提交相关文件、资料。</w:t>
      </w:r>
    </w:p>
    <w:p w14:paraId="576F4C69">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.对甲方提供的基础资料、数据、信息等严格保密。</w:t>
      </w:r>
    </w:p>
    <w:p w14:paraId="13E9EFB1">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.解答甲方提出的与项目有关的询问，接受甲方监督和检查，无条件按照甲方要求对成果报告进行整改和完善。</w:t>
      </w:r>
    </w:p>
    <w:p w14:paraId="54467BD0">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.乙方应根据本合同的约定提供服务并提交工作成果，确保所提交成果的实用质量，具有可借鉴、可操作性。</w:t>
      </w:r>
    </w:p>
    <w:p w14:paraId="329F186F">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.乙方人员服务期中发生任何安全问题均与甲方无关，乙方应确保项目人员均购买人身保险。</w:t>
      </w:r>
    </w:p>
    <w:p w14:paraId="68BC5D0F">
      <w:pPr>
        <w:pStyle w:val="5"/>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lang w:val="zh-CN" w:eastAsia="zh-CN"/>
        </w:rPr>
        <w:t>知识产权</w:t>
      </w:r>
    </w:p>
    <w:p w14:paraId="72E6B2A7">
      <w:pPr>
        <w:keepNext w:val="0"/>
        <w:keepLines w:val="0"/>
        <w:pageBreakBefore w:val="0"/>
        <w:kinsoku/>
        <w:wordWrap/>
        <w:topLinePunct w:val="0"/>
        <w:bidi w:val="0"/>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47EB5CF7">
      <w:pPr>
        <w:keepNext w:val="0"/>
        <w:keepLines w:val="0"/>
        <w:pageBreakBefore w:val="0"/>
        <w:kinsoku/>
        <w:wordWrap/>
        <w:topLinePunct w:val="0"/>
        <w:bidi w:val="0"/>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2.若乙方在为甲方提供服务时侵犯了第三人的权利，致使甲方受到索赔或起诉，由此给甲方造成的一切损失由乙方承担，同时甲方有权解除合同，同时乙方及时消除不良影响。</w:t>
      </w:r>
    </w:p>
    <w:p w14:paraId="10BFDDD2">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509A41DD">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本合同条款的规定不因本合同的到期而失效。</w:t>
      </w:r>
    </w:p>
    <w:p w14:paraId="102FD92F">
      <w:pPr>
        <w:pStyle w:val="5"/>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bCs/>
          <w:color w:val="auto"/>
          <w:kern w:val="2"/>
          <w:sz w:val="24"/>
          <w:szCs w:val="24"/>
          <w:highlight w:val="none"/>
          <w:lang w:val="en-US" w:eastAsia="zh-CN" w:bidi="ar-SA"/>
        </w:rPr>
        <w:t>验收</w:t>
      </w:r>
    </w:p>
    <w:p w14:paraId="7B434D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验收时间：项目完成后</w:t>
      </w:r>
    </w:p>
    <w:p w14:paraId="0A07B0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质量标准：</w:t>
      </w:r>
      <w:r>
        <w:rPr>
          <w:rFonts w:hint="eastAsia" w:ascii="仿宋" w:hAnsi="仿宋" w:eastAsia="仿宋" w:cs="仿宋"/>
          <w:color w:val="auto"/>
          <w:sz w:val="24"/>
          <w:szCs w:val="24"/>
          <w:highlight w:val="none"/>
        </w:rPr>
        <w:t>符合国家</w:t>
      </w:r>
      <w:r>
        <w:rPr>
          <w:rFonts w:hint="eastAsia" w:ascii="仿宋" w:hAnsi="仿宋" w:eastAsia="仿宋" w:cs="仿宋"/>
          <w:color w:val="auto"/>
          <w:sz w:val="24"/>
          <w:szCs w:val="24"/>
          <w:highlight w:val="none"/>
          <w:lang w:val="en-US" w:eastAsia="zh-CN"/>
        </w:rPr>
        <w:t>及行业</w:t>
      </w:r>
      <w:r>
        <w:rPr>
          <w:rFonts w:hint="eastAsia" w:ascii="仿宋" w:hAnsi="仿宋" w:eastAsia="仿宋" w:cs="仿宋"/>
          <w:color w:val="auto"/>
          <w:sz w:val="24"/>
          <w:szCs w:val="24"/>
          <w:highlight w:val="none"/>
        </w:rPr>
        <w:t>有关现行规范、标准的要求</w:t>
      </w:r>
    </w:p>
    <w:p w14:paraId="1EF153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验收合格条件：符合国家标准和技术规格书及合同要求，符合招标文件、乙方的投标文件、澄清文件和中标通知书的要求等,乙方应严格按照上述及采购人要求实施项目服务，甲方有权对乙方服务质量进行评估，当乙方出现较为严重的服务质量问题时，从乙方服务费中扣除合同总价的10%。</w:t>
      </w:r>
    </w:p>
    <w:p w14:paraId="77F88284">
      <w:pPr>
        <w:pStyle w:val="2"/>
        <w:keepNext w:val="0"/>
        <w:keepLines w:val="0"/>
        <w:pageBreakBefore w:val="0"/>
        <w:kinsoku/>
        <w:wordWrap/>
        <w:topLinePunct w:val="0"/>
        <w:bidi w:val="0"/>
        <w:snapToGrid/>
        <w:spacing w:line="360" w:lineRule="auto"/>
        <w:ind w:left="0" w:lef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注：乙方应保证交付的成果文件已参照已有的相关规划，并遵循中华人民共和国及地方的有关法律规范，并符合本项目</w:t>
      </w:r>
      <w:r>
        <w:rPr>
          <w:rFonts w:hint="eastAsia" w:ascii="仿宋" w:hAnsi="仿宋" w:eastAsia="仿宋" w:cs="仿宋"/>
          <w:color w:val="auto"/>
          <w:sz w:val="24"/>
          <w:szCs w:val="24"/>
          <w:highlight w:val="none"/>
          <w:lang w:eastAsia="zh-CN"/>
        </w:rPr>
        <w:t>服务</w:t>
      </w:r>
      <w:r>
        <w:rPr>
          <w:rFonts w:hint="eastAsia" w:ascii="仿宋" w:hAnsi="仿宋" w:eastAsia="仿宋" w:cs="仿宋"/>
          <w:color w:val="auto"/>
          <w:sz w:val="24"/>
          <w:szCs w:val="24"/>
          <w:highlight w:val="none"/>
        </w:rPr>
        <w:t>要求。</w:t>
      </w:r>
    </w:p>
    <w:p w14:paraId="23F23544">
      <w:pPr>
        <w:pStyle w:val="5"/>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lang w:val="zh-CN" w:eastAsia="zh-CN"/>
        </w:rPr>
        <w:t>、保密</w:t>
      </w:r>
    </w:p>
    <w:p w14:paraId="17A89B40">
      <w:pPr>
        <w:keepNext w:val="0"/>
        <w:keepLines w:val="0"/>
        <w:pageBreakBefore w:val="0"/>
        <w:kinsoku/>
        <w:wordWrap/>
        <w:topLinePunct w:val="0"/>
        <w:bidi w:val="0"/>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1.在本合同的履行期内，乙方获得与本项目相关的信息（包括获得的资料及成果等），应当采取适当有效的方式保护，不得未经授权使用、传播或公开。</w:t>
      </w:r>
    </w:p>
    <w:p w14:paraId="2231AAB2">
      <w:pPr>
        <w:keepNext w:val="0"/>
        <w:keepLines w:val="0"/>
        <w:pageBreakBefore w:val="0"/>
        <w:kinsoku/>
        <w:wordWrap/>
        <w:topLinePunct w:val="0"/>
        <w:bidi w:val="0"/>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66714AF6">
      <w:pPr>
        <w:pStyle w:val="6"/>
        <w:keepNext w:val="0"/>
        <w:keepLines w:val="0"/>
        <w:pageBreakBefore w:val="0"/>
        <w:kinsoku/>
        <w:wordWrap/>
        <w:topLinePunct w:val="0"/>
        <w:bidi w:val="0"/>
        <w:snapToGrid/>
        <w:spacing w:line="360" w:lineRule="auto"/>
        <w:ind w:left="0" w:leftChars="0"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w:t>
      </w:r>
      <w:r>
        <w:rPr>
          <w:rFonts w:hint="eastAsia" w:ascii="仿宋" w:hAnsi="仿宋" w:eastAsia="仿宋" w:cs="仿宋"/>
          <w:b/>
          <w:bCs/>
          <w:color w:val="auto"/>
          <w:sz w:val="24"/>
          <w:szCs w:val="24"/>
          <w:highlight w:val="none"/>
        </w:rPr>
        <w:t>、不可抗力</w:t>
      </w:r>
    </w:p>
    <w:p w14:paraId="0D9AA9F4">
      <w:pPr>
        <w:pStyle w:val="6"/>
        <w:keepNext w:val="0"/>
        <w:keepLines w:val="0"/>
        <w:pageBreakBefore w:val="0"/>
        <w:kinsoku/>
        <w:wordWrap/>
        <w:topLinePunct w:val="0"/>
        <w:bidi w:val="0"/>
        <w:snapToGrid/>
        <w:spacing w:line="360" w:lineRule="auto"/>
        <w:ind w:firstLine="48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3F89D0BD">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2.遭受不可抗力一方应在不可抗力事故发生后尽快以书面形式通知另一方；并在事故发生后</w:t>
      </w:r>
      <w:r>
        <w:rPr>
          <w:rFonts w:hint="eastAsia" w:ascii="仿宋" w:hAnsi="仿宋" w:eastAsia="仿宋" w:cs="仿宋"/>
          <w:color w:val="auto"/>
          <w:sz w:val="24"/>
          <w:szCs w:val="24"/>
          <w:highlight w:val="none"/>
          <w:u w:val="single"/>
        </w:rPr>
        <w:t>十（10）</w:t>
      </w:r>
      <w:r>
        <w:rPr>
          <w:rFonts w:hint="eastAsia" w:ascii="仿宋" w:hAnsi="仿宋" w:eastAsia="仿宋" w:cs="仿宋"/>
          <w:color w:val="auto"/>
          <w:sz w:val="24"/>
          <w:szCs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仿宋" w:hAnsi="仿宋" w:eastAsia="仿宋" w:cs="仿宋"/>
          <w:color w:val="auto"/>
          <w:sz w:val="24"/>
          <w:szCs w:val="24"/>
          <w:highlight w:val="none"/>
          <w:u w:val="single"/>
        </w:rPr>
        <w:t>二十（20）</w:t>
      </w:r>
      <w:r>
        <w:rPr>
          <w:rFonts w:hint="eastAsia" w:ascii="仿宋" w:hAnsi="仿宋" w:eastAsia="仿宋" w:cs="仿宋"/>
          <w:color w:val="auto"/>
          <w:sz w:val="24"/>
          <w:szCs w:val="24"/>
          <w:highlight w:val="none"/>
        </w:rPr>
        <w:t>个日历日以上，双方应通过友好协商在合理的时间内达成进一步履行合同或终止合同的协议。</w:t>
      </w:r>
    </w:p>
    <w:p w14:paraId="697D309B">
      <w:pPr>
        <w:keepNext w:val="0"/>
        <w:keepLines w:val="0"/>
        <w:pageBreakBefore w:val="0"/>
        <w:kinsoku/>
        <w:wordWrap/>
        <w:topLinePunct w:val="0"/>
        <w:bidi w:val="0"/>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rPr>
        <w:t>、破产终止合同</w:t>
      </w:r>
    </w:p>
    <w:p w14:paraId="189E3B5A">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当乙方破产或无供货（或提供服务）能力时，甲方可在任何时候以书面形式通知乙方单方解除合同；并且该终止合同不损害或不影响甲方已采取或将采取补救措施的权利。</w:t>
      </w:r>
    </w:p>
    <w:p w14:paraId="713B6945">
      <w:pPr>
        <w:keepNext w:val="0"/>
        <w:keepLines w:val="0"/>
        <w:pageBreakBefore w:val="0"/>
        <w:kinsoku/>
        <w:wordWrap/>
        <w:topLinePunct w:val="0"/>
        <w:bidi w:val="0"/>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、转让</w:t>
      </w:r>
    </w:p>
    <w:p w14:paraId="15B4E490">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未经甲方事先书面同意，乙方不得部分转让或全部转让其应履行的合同义务。乙方擅自转让自身合同义务，甲方有权单方解除合同，并要求乙方赔偿因此产生的一切损失。</w:t>
      </w:r>
    </w:p>
    <w:p w14:paraId="35C0514B">
      <w:pPr>
        <w:keepNext w:val="0"/>
        <w:keepLines w:val="0"/>
        <w:pageBreakBefore w:val="0"/>
        <w:kinsoku/>
        <w:wordWrap/>
        <w:topLinePunct w:val="0"/>
        <w:bidi w:val="0"/>
        <w:snapToGrid/>
        <w:spacing w:line="360" w:lineRule="auto"/>
        <w:textAlignment w:val="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十</w:t>
      </w: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lang w:val="zh-CN"/>
        </w:rPr>
        <w:t>、违约责任</w:t>
      </w:r>
    </w:p>
    <w:p w14:paraId="1175EF60">
      <w:pPr>
        <w:pStyle w:val="5"/>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1.按《中华人民共和国民法典》中的相关条款执行。</w:t>
      </w:r>
    </w:p>
    <w:p w14:paraId="05CC1368">
      <w:pPr>
        <w:pStyle w:val="5"/>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2.未按合同或招标文件要求提供服务，质量不能满足采购方技术要求，甲方有权终止合同，甚至对乙方违约行为进行追究。</w:t>
      </w:r>
    </w:p>
    <w:p w14:paraId="68F499C6">
      <w:pPr>
        <w:pStyle w:val="5"/>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3.乙方由于自身过错，延误按本合同规定的服务成果交付时间，每延误一天，应减收本合同总额的2‰作为延误违约金。</w:t>
      </w:r>
    </w:p>
    <w:p w14:paraId="0CE60B59">
      <w:pPr>
        <w:keepNext w:val="0"/>
        <w:keepLines w:val="0"/>
        <w:pageBreakBefore w:val="0"/>
        <w:kinsoku/>
        <w:wordWrap/>
        <w:topLinePunct w:val="0"/>
        <w:bidi w:val="0"/>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color w:val="auto"/>
          <w:sz w:val="24"/>
          <w:szCs w:val="24"/>
          <w:highlight w:val="none"/>
        </w:rPr>
        <w:t>、合同争议和解决办法</w:t>
      </w:r>
    </w:p>
    <w:p w14:paraId="3C6A85CB">
      <w:pPr>
        <w:keepNext w:val="0"/>
        <w:keepLines w:val="0"/>
        <w:pageBreakBefore w:val="0"/>
        <w:kinsoku/>
        <w:wordWrap/>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因本合同产生纠纷，如协商无法解决，双方均有权向有管辖权的人民法院提起诉讼。</w:t>
      </w:r>
    </w:p>
    <w:p w14:paraId="509DA1D9">
      <w:pPr>
        <w:autoSpaceDE w:val="0"/>
        <w:autoSpaceDN w:val="0"/>
        <w:adjustRightIn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eastAsia="zh-CN"/>
        </w:rPr>
        <w:t>五</w:t>
      </w:r>
      <w:r>
        <w:rPr>
          <w:rFonts w:hint="eastAsia" w:ascii="仿宋" w:hAnsi="仿宋" w:eastAsia="仿宋" w:cs="仿宋"/>
          <w:b/>
          <w:bCs/>
          <w:sz w:val="24"/>
          <w:szCs w:val="24"/>
          <w:highlight w:val="none"/>
        </w:rPr>
        <w:t>、合同生效</w:t>
      </w:r>
    </w:p>
    <w:p w14:paraId="5975A9E4">
      <w:pPr>
        <w:keepNext w:val="0"/>
        <w:keepLines w:val="0"/>
        <w:pageBreakBefore w:val="0"/>
        <w:widowControl/>
        <w:kinsoku/>
        <w:wordWrap/>
        <w:overflowPunct/>
        <w:topLinePunct w:val="0"/>
        <w:autoSpaceDE w:val="0"/>
        <w:autoSpaceDN w:val="0"/>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本合同须经甲、乙双方的法定代表人（委托代理人）在合同书上签字并加盖本单位公章后正式生效。</w:t>
      </w:r>
    </w:p>
    <w:p w14:paraId="1AF3B292">
      <w:pPr>
        <w:keepNext w:val="0"/>
        <w:keepLines w:val="0"/>
        <w:pageBreakBefore w:val="0"/>
        <w:widowControl/>
        <w:kinsoku/>
        <w:wordWrap/>
        <w:overflowPunct/>
        <w:topLinePunct w:val="0"/>
        <w:autoSpaceDE w:val="0"/>
        <w:autoSpaceDN w:val="0"/>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合同生效后，甲、乙双方须严格执行本合同条款的规定，全面履行合同，违者按《中华人民共和国民法典》的有关规定承担相应责任。</w:t>
      </w:r>
    </w:p>
    <w:p w14:paraId="004E17F5">
      <w:pPr>
        <w:keepNext w:val="0"/>
        <w:keepLines w:val="0"/>
        <w:pageBreakBefore w:val="0"/>
        <w:widowControl/>
        <w:kinsoku/>
        <w:wordWrap/>
        <w:overflowPunct/>
        <w:topLinePunct w:val="0"/>
        <w:autoSpaceDE w:val="0"/>
        <w:autoSpaceDN w:val="0"/>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份，甲乙双方各执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w:t>
      </w:r>
    </w:p>
    <w:p w14:paraId="162E7CF9">
      <w:pPr>
        <w:keepNext w:val="0"/>
        <w:keepLines w:val="0"/>
        <w:pageBreakBefore w:val="0"/>
        <w:widowControl/>
        <w:kinsoku/>
        <w:wordWrap/>
        <w:overflowPunct/>
        <w:topLinePunct w:val="0"/>
        <w:autoSpaceDE w:val="0"/>
        <w:autoSpaceDN w:val="0"/>
        <w:bidi w:val="0"/>
        <w:adjustRightInd/>
        <w:snapToGrid/>
        <w:spacing w:line="360" w:lineRule="auto"/>
        <w:ind w:left="0" w:firstLine="480" w:firstLineChars="200"/>
        <w:textAlignment w:val="auto"/>
        <w:rPr>
          <w:rFonts w:hint="eastAsia" w:ascii="仿宋" w:hAnsi="仿宋" w:eastAsia="仿宋" w:cs="仿宋"/>
          <w:b/>
          <w:bCs/>
          <w:color w:val="000000"/>
          <w:sz w:val="24"/>
          <w:szCs w:val="24"/>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本合同如有未尽事宜，甲、乙双方协商解决。</w:t>
      </w:r>
    </w:p>
    <w:p w14:paraId="19D6F5BB">
      <w:pPr>
        <w:keepNext w:val="0"/>
        <w:keepLines w:val="0"/>
        <w:pageBreakBefore w:val="0"/>
        <w:widowControl w:val="0"/>
        <w:kinsoku/>
        <w:wordWrap/>
        <w:overflowPunct/>
        <w:topLinePunct w:val="0"/>
        <w:autoSpaceDE w:val="0"/>
        <w:autoSpaceDN w:val="0"/>
        <w:bidi w:val="0"/>
        <w:adjustRightInd/>
        <w:spacing w:line="360" w:lineRule="auto"/>
        <w:textAlignment w:val="auto"/>
        <w:rPr>
          <w:rFonts w:hint="eastAsia" w:ascii="仿宋" w:hAnsi="仿宋" w:eastAsia="仿宋" w:cs="仿宋"/>
          <w:sz w:val="24"/>
          <w:szCs w:val="24"/>
          <w:lang w:val="en-US" w:eastAsia="zh-CN"/>
        </w:rPr>
      </w:pPr>
    </w:p>
    <w:p w14:paraId="40CA298A">
      <w:pPr>
        <w:keepNext w:val="0"/>
        <w:keepLines w:val="0"/>
        <w:pageBreakBefore w:val="0"/>
        <w:widowControl w:val="0"/>
        <w:kinsoku/>
        <w:wordWrap/>
        <w:overflowPunct/>
        <w:topLinePunct w:val="0"/>
        <w:autoSpaceDE w:val="0"/>
        <w:autoSpaceDN w:val="0"/>
        <w:bidi w:val="0"/>
        <w:adjustRightIn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（本页无正文）</w:t>
      </w:r>
    </w:p>
    <w:tbl>
      <w:tblPr>
        <w:tblStyle w:val="3"/>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2BF22558">
        <w:tblPrEx>
          <w:tblCellMar>
            <w:top w:w="0" w:type="dxa"/>
            <w:left w:w="108" w:type="dxa"/>
            <w:bottom w:w="0" w:type="dxa"/>
            <w:right w:w="108" w:type="dxa"/>
          </w:tblCellMar>
        </w:tblPrEx>
        <w:trPr>
          <w:trHeight w:val="454" w:hRule="atLeast"/>
        </w:trPr>
        <w:tc>
          <w:tcPr>
            <w:tcW w:w="4201" w:type="dxa"/>
            <w:vAlign w:val="center"/>
          </w:tcPr>
          <w:p w14:paraId="4953DA72">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  方</w:t>
            </w:r>
          </w:p>
        </w:tc>
        <w:tc>
          <w:tcPr>
            <w:tcW w:w="4202" w:type="dxa"/>
            <w:vAlign w:val="center"/>
          </w:tcPr>
          <w:p w14:paraId="6D4201FE">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  方</w:t>
            </w:r>
          </w:p>
        </w:tc>
      </w:tr>
      <w:tr w14:paraId="13A4B451">
        <w:tblPrEx>
          <w:tblCellMar>
            <w:top w:w="0" w:type="dxa"/>
            <w:left w:w="108" w:type="dxa"/>
            <w:bottom w:w="0" w:type="dxa"/>
            <w:right w:w="108" w:type="dxa"/>
          </w:tblCellMar>
        </w:tblPrEx>
        <w:trPr>
          <w:trHeight w:val="454" w:hRule="atLeast"/>
        </w:trPr>
        <w:tc>
          <w:tcPr>
            <w:tcW w:w="4201" w:type="dxa"/>
            <w:vAlign w:val="center"/>
          </w:tcPr>
          <w:p w14:paraId="7387229E">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（盖章）</w:t>
            </w:r>
          </w:p>
        </w:tc>
        <w:tc>
          <w:tcPr>
            <w:tcW w:w="4202" w:type="dxa"/>
            <w:vAlign w:val="center"/>
          </w:tcPr>
          <w:p w14:paraId="17F3234E">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（盖章）</w:t>
            </w:r>
          </w:p>
        </w:tc>
      </w:tr>
      <w:tr w14:paraId="3085AA75">
        <w:tblPrEx>
          <w:tblCellMar>
            <w:top w:w="0" w:type="dxa"/>
            <w:left w:w="108" w:type="dxa"/>
            <w:bottom w:w="0" w:type="dxa"/>
            <w:right w:w="108" w:type="dxa"/>
          </w:tblCellMar>
        </w:tblPrEx>
        <w:trPr>
          <w:trHeight w:val="454" w:hRule="atLeast"/>
        </w:trPr>
        <w:tc>
          <w:tcPr>
            <w:tcW w:w="4201" w:type="dxa"/>
            <w:vAlign w:val="center"/>
          </w:tcPr>
          <w:p w14:paraId="27CCA7B7">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地址： </w:t>
            </w:r>
          </w:p>
        </w:tc>
        <w:tc>
          <w:tcPr>
            <w:tcW w:w="4202" w:type="dxa"/>
            <w:vAlign w:val="center"/>
          </w:tcPr>
          <w:p w14:paraId="2B02416C">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地址：</w:t>
            </w:r>
          </w:p>
        </w:tc>
      </w:tr>
      <w:tr w14:paraId="7F5B6D3A">
        <w:tblPrEx>
          <w:tblCellMar>
            <w:top w:w="0" w:type="dxa"/>
            <w:left w:w="108" w:type="dxa"/>
            <w:bottom w:w="0" w:type="dxa"/>
            <w:right w:w="108" w:type="dxa"/>
          </w:tblCellMar>
        </w:tblPrEx>
        <w:trPr>
          <w:trHeight w:val="454" w:hRule="atLeast"/>
        </w:trPr>
        <w:tc>
          <w:tcPr>
            <w:tcW w:w="4201" w:type="dxa"/>
            <w:vAlign w:val="center"/>
          </w:tcPr>
          <w:p w14:paraId="2043B1E3">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邮编：</w:t>
            </w:r>
          </w:p>
        </w:tc>
        <w:tc>
          <w:tcPr>
            <w:tcW w:w="4202" w:type="dxa"/>
            <w:vAlign w:val="center"/>
          </w:tcPr>
          <w:p w14:paraId="56713CA0">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邮编：</w:t>
            </w:r>
          </w:p>
        </w:tc>
      </w:tr>
      <w:tr w14:paraId="3ACB1C70">
        <w:tblPrEx>
          <w:tblCellMar>
            <w:top w:w="0" w:type="dxa"/>
            <w:left w:w="108" w:type="dxa"/>
            <w:bottom w:w="0" w:type="dxa"/>
            <w:right w:w="108" w:type="dxa"/>
          </w:tblCellMar>
        </w:tblPrEx>
        <w:trPr>
          <w:trHeight w:val="454" w:hRule="atLeast"/>
        </w:trPr>
        <w:tc>
          <w:tcPr>
            <w:tcW w:w="4201" w:type="dxa"/>
            <w:vAlign w:val="center"/>
          </w:tcPr>
          <w:p w14:paraId="1ED0CA4D">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法定代表人： </w:t>
            </w:r>
          </w:p>
        </w:tc>
        <w:tc>
          <w:tcPr>
            <w:tcW w:w="4202" w:type="dxa"/>
            <w:vAlign w:val="center"/>
          </w:tcPr>
          <w:p w14:paraId="0060068C">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p>
        </w:tc>
      </w:tr>
      <w:tr w14:paraId="220F792F">
        <w:tblPrEx>
          <w:tblCellMar>
            <w:top w:w="0" w:type="dxa"/>
            <w:left w:w="108" w:type="dxa"/>
            <w:bottom w:w="0" w:type="dxa"/>
            <w:right w:w="108" w:type="dxa"/>
          </w:tblCellMar>
        </w:tblPrEx>
        <w:trPr>
          <w:trHeight w:val="454" w:hRule="atLeast"/>
        </w:trPr>
        <w:tc>
          <w:tcPr>
            <w:tcW w:w="4201" w:type="dxa"/>
            <w:vAlign w:val="center"/>
          </w:tcPr>
          <w:p w14:paraId="00249CE3">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委托代理人：</w:t>
            </w:r>
          </w:p>
        </w:tc>
        <w:tc>
          <w:tcPr>
            <w:tcW w:w="4202" w:type="dxa"/>
            <w:vAlign w:val="center"/>
          </w:tcPr>
          <w:p w14:paraId="66A5F056">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委托代理人：</w:t>
            </w:r>
          </w:p>
        </w:tc>
      </w:tr>
      <w:tr w14:paraId="455037B7">
        <w:tblPrEx>
          <w:tblCellMar>
            <w:top w:w="0" w:type="dxa"/>
            <w:left w:w="108" w:type="dxa"/>
            <w:bottom w:w="0" w:type="dxa"/>
            <w:right w:w="108" w:type="dxa"/>
          </w:tblCellMar>
        </w:tblPrEx>
        <w:trPr>
          <w:trHeight w:val="454" w:hRule="atLeast"/>
        </w:trPr>
        <w:tc>
          <w:tcPr>
            <w:tcW w:w="4201" w:type="dxa"/>
            <w:vAlign w:val="center"/>
          </w:tcPr>
          <w:p w14:paraId="02636549">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电话：</w:t>
            </w:r>
          </w:p>
        </w:tc>
        <w:tc>
          <w:tcPr>
            <w:tcW w:w="4202" w:type="dxa"/>
            <w:vAlign w:val="center"/>
          </w:tcPr>
          <w:p w14:paraId="17FEF0B7">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电话：</w:t>
            </w:r>
          </w:p>
        </w:tc>
      </w:tr>
      <w:tr w14:paraId="6FBD88FD">
        <w:tblPrEx>
          <w:tblCellMar>
            <w:top w:w="0" w:type="dxa"/>
            <w:left w:w="108" w:type="dxa"/>
            <w:bottom w:w="0" w:type="dxa"/>
            <w:right w:w="108" w:type="dxa"/>
          </w:tblCellMar>
        </w:tblPrEx>
        <w:trPr>
          <w:trHeight w:val="454" w:hRule="atLeast"/>
        </w:trPr>
        <w:tc>
          <w:tcPr>
            <w:tcW w:w="4201" w:type="dxa"/>
            <w:vAlign w:val="center"/>
          </w:tcPr>
          <w:p w14:paraId="3B52ACC4">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传真：</w:t>
            </w:r>
          </w:p>
        </w:tc>
        <w:tc>
          <w:tcPr>
            <w:tcW w:w="4202" w:type="dxa"/>
            <w:vAlign w:val="center"/>
          </w:tcPr>
          <w:p w14:paraId="6463D73D">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传真：</w:t>
            </w:r>
          </w:p>
        </w:tc>
      </w:tr>
      <w:tr w14:paraId="64665B3C">
        <w:tblPrEx>
          <w:tblCellMar>
            <w:top w:w="0" w:type="dxa"/>
            <w:left w:w="108" w:type="dxa"/>
            <w:bottom w:w="0" w:type="dxa"/>
            <w:right w:w="108" w:type="dxa"/>
          </w:tblCellMar>
        </w:tblPrEx>
        <w:trPr>
          <w:trHeight w:val="454" w:hRule="atLeast"/>
        </w:trPr>
        <w:tc>
          <w:tcPr>
            <w:tcW w:w="4201" w:type="dxa"/>
            <w:vAlign w:val="center"/>
          </w:tcPr>
          <w:p w14:paraId="498D25A0">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开户银行：</w:t>
            </w:r>
          </w:p>
        </w:tc>
        <w:tc>
          <w:tcPr>
            <w:tcW w:w="4202" w:type="dxa"/>
            <w:vAlign w:val="center"/>
          </w:tcPr>
          <w:p w14:paraId="1738983B">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开户银行：</w:t>
            </w:r>
          </w:p>
        </w:tc>
      </w:tr>
      <w:tr w14:paraId="48D82DFE">
        <w:tblPrEx>
          <w:tblCellMar>
            <w:top w:w="0" w:type="dxa"/>
            <w:left w:w="108" w:type="dxa"/>
            <w:bottom w:w="0" w:type="dxa"/>
            <w:right w:w="108" w:type="dxa"/>
          </w:tblCellMar>
        </w:tblPrEx>
        <w:trPr>
          <w:trHeight w:val="454" w:hRule="atLeast"/>
        </w:trPr>
        <w:tc>
          <w:tcPr>
            <w:tcW w:w="4201" w:type="dxa"/>
            <w:vAlign w:val="center"/>
          </w:tcPr>
          <w:p w14:paraId="5643306B">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日期：</w:t>
            </w:r>
          </w:p>
        </w:tc>
        <w:tc>
          <w:tcPr>
            <w:tcW w:w="4202" w:type="dxa"/>
            <w:vAlign w:val="center"/>
          </w:tcPr>
          <w:p w14:paraId="0F4B339C">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日期：</w:t>
            </w:r>
          </w:p>
        </w:tc>
      </w:tr>
    </w:tbl>
    <w:p w14:paraId="03E0C02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B51CC9"/>
    <w:rsid w:val="48B51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仿宋"/>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szCs w:val="20"/>
    </w:rPr>
  </w:style>
  <w:style w:type="paragraph" w:styleId="5">
    <w:name w:val="List Paragraph"/>
    <w:basedOn w:val="1"/>
    <w:autoRedefine/>
    <w:qFormat/>
    <w:uiPriority w:val="0"/>
    <w:pPr>
      <w:widowControl/>
      <w:spacing w:line="240" w:lineRule="auto"/>
      <w:ind w:left="720"/>
      <w:contextualSpacing/>
      <w:jc w:val="left"/>
    </w:pPr>
    <w:rPr>
      <w:rFonts w:ascii="Calibri" w:hAnsi="Calibri"/>
      <w:kern w:val="0"/>
      <w:sz w:val="24"/>
      <w:lang w:eastAsia="en-US" w:bidi="en-US"/>
    </w:rPr>
  </w:style>
  <w:style w:type="paragraph" w:customStyle="1" w:styleId="6">
    <w:name w:val="列出段落1"/>
    <w:basedOn w:val="1"/>
    <w:autoRedefine/>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2026-05-22T08:11:00Z</dcterms:created>
  <dc:creator>何欣仪</dc:creator>
  <cp:lastModifiedBy>何欣仪</cp:lastModifiedBy>
  <dcterms:modified xsi:type="dcterms:W3CDTF">2026-05-22T08:11:43Z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8DB8D7D5517047A4A20ADB4E7E836878_11</vt:lpwstr>
  </property>
  <property fmtid="{D5CDD505-2E9C-101B-9397-08002B2CF9AE}" pid="4" name="KSOTemplateDocerSaveRecord">
    <vt:lpwstr>eyJoZGlkIjoiMDM0ZjZmMjA2OTA5MDgyYzg4ZjA3M2NhOGViZjI2OGMiLCJ1c2VySWQiOiIyNDU3MzUxMTkifQ==</vt:lpwstr>
  </property>
</Properties>
</file>