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31ADF3">
      <w:pPr>
        <w:pStyle w:val="2"/>
        <w:rPr>
          <w:color w:val="auto"/>
          <w:highlight w:val="none"/>
        </w:rPr>
      </w:pPr>
      <w:r>
        <w:rPr>
          <w:rFonts w:hint="eastAsia"/>
          <w:color w:val="auto"/>
          <w:sz w:val="32"/>
          <w:szCs w:val="28"/>
          <w:highlight w:val="none"/>
        </w:rPr>
        <w:t>采购需求</w:t>
      </w:r>
    </w:p>
    <w:p w14:paraId="1B2D82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hint="eastAsia" w:ascii="仿宋" w:hAnsi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/>
          <w:b/>
          <w:color w:val="auto"/>
          <w:sz w:val="28"/>
          <w:szCs w:val="28"/>
          <w:highlight w:val="none"/>
          <w:lang w:eastAsia="zh-CN"/>
        </w:rPr>
        <w:t>1.</w:t>
      </w:r>
      <w:r>
        <w:rPr>
          <w:rFonts w:hint="eastAsia" w:ascii="仿宋" w:hAnsi="仿宋"/>
          <w:b/>
          <w:color w:val="auto"/>
          <w:sz w:val="28"/>
          <w:szCs w:val="28"/>
          <w:highlight w:val="none"/>
        </w:rPr>
        <w:t>采购清单</w:t>
      </w:r>
    </w:p>
    <w:tbl>
      <w:tblPr>
        <w:tblStyle w:val="6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8"/>
        <w:gridCol w:w="2368"/>
        <w:gridCol w:w="1776"/>
        <w:gridCol w:w="1280"/>
        <w:gridCol w:w="2137"/>
      </w:tblGrid>
      <w:tr w14:paraId="11981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2" w:type="pct"/>
            <w:noWrap w:val="0"/>
            <w:vAlign w:val="center"/>
          </w:tcPr>
          <w:p w14:paraId="5D60D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1389" w:type="pct"/>
            <w:noWrap w:val="0"/>
            <w:vAlign w:val="center"/>
          </w:tcPr>
          <w:p w14:paraId="12C93E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4"/>
                <w:highlight w:val="none"/>
                <w:lang w:val="en-US" w:eastAsia="zh-CN"/>
              </w:rPr>
              <w:t>产品</w:t>
            </w:r>
            <w:r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  <w:t>名称</w:t>
            </w:r>
          </w:p>
        </w:tc>
        <w:tc>
          <w:tcPr>
            <w:tcW w:w="1042" w:type="pct"/>
            <w:noWrap w:val="0"/>
            <w:vAlign w:val="center"/>
          </w:tcPr>
          <w:p w14:paraId="4AAC50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  <w:t>数量</w:t>
            </w:r>
          </w:p>
          <w:p w14:paraId="058F7B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  <w:t>（套</w:t>
            </w:r>
            <w:r>
              <w:rPr>
                <w:rFonts w:hint="eastAsia" w:ascii="仿宋" w:hAnsi="仿宋"/>
                <w:b/>
                <w:color w:val="auto"/>
                <w:sz w:val="24"/>
                <w:highlight w:val="none"/>
                <w:lang w:val="en-US" w:eastAsia="zh-CN"/>
              </w:rPr>
              <w:t>/双</w:t>
            </w:r>
            <w:r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  <w:t>）</w:t>
            </w:r>
          </w:p>
        </w:tc>
        <w:tc>
          <w:tcPr>
            <w:tcW w:w="751" w:type="pct"/>
            <w:noWrap w:val="0"/>
            <w:vAlign w:val="center"/>
          </w:tcPr>
          <w:p w14:paraId="38FDCA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  <w:t>所属行业属性</w:t>
            </w:r>
          </w:p>
        </w:tc>
        <w:tc>
          <w:tcPr>
            <w:tcW w:w="1253" w:type="pct"/>
            <w:noWrap w:val="0"/>
            <w:vAlign w:val="center"/>
          </w:tcPr>
          <w:p w14:paraId="5D007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仿宋" w:hAnsi="仿宋"/>
                <w:b/>
                <w:color w:val="auto"/>
                <w:sz w:val="24"/>
                <w:highlight w:val="none"/>
              </w:rPr>
              <w:t>备注</w:t>
            </w:r>
          </w:p>
        </w:tc>
      </w:tr>
      <w:tr w14:paraId="1BEC1A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2" w:type="pct"/>
            <w:noWrap w:val="0"/>
            <w:vAlign w:val="center"/>
          </w:tcPr>
          <w:p w14:paraId="10429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1</w:t>
            </w:r>
          </w:p>
        </w:tc>
        <w:tc>
          <w:tcPr>
            <w:tcW w:w="1389" w:type="pct"/>
            <w:noWrap w:val="0"/>
            <w:vAlign w:val="center"/>
          </w:tcPr>
          <w:p w14:paraId="691A54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拳击比赛服</w:t>
            </w:r>
          </w:p>
        </w:tc>
        <w:tc>
          <w:tcPr>
            <w:tcW w:w="1936" w:type="dxa"/>
            <w:noWrap w:val="0"/>
            <w:vAlign w:val="center"/>
          </w:tcPr>
          <w:p w14:paraId="0E3EB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50</w:t>
            </w:r>
          </w:p>
        </w:tc>
        <w:tc>
          <w:tcPr>
            <w:tcW w:w="751" w:type="pct"/>
            <w:vMerge w:val="restart"/>
            <w:noWrap w:val="0"/>
            <w:vAlign w:val="center"/>
          </w:tcPr>
          <w:p w14:paraId="3F2151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工业</w:t>
            </w:r>
          </w:p>
        </w:tc>
        <w:tc>
          <w:tcPr>
            <w:tcW w:w="1253" w:type="pct"/>
            <w:noWrap w:val="0"/>
            <w:vAlign w:val="center"/>
          </w:tcPr>
          <w:p w14:paraId="713BD8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核心产品</w:t>
            </w:r>
          </w:p>
        </w:tc>
      </w:tr>
      <w:tr w14:paraId="52B39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2" w:type="pct"/>
            <w:noWrap w:val="0"/>
            <w:vAlign w:val="center"/>
          </w:tcPr>
          <w:p w14:paraId="45176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2</w:t>
            </w:r>
          </w:p>
        </w:tc>
        <w:tc>
          <w:tcPr>
            <w:tcW w:w="1389" w:type="pct"/>
            <w:noWrap w:val="0"/>
            <w:vAlign w:val="center"/>
          </w:tcPr>
          <w:p w14:paraId="1AA392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拳击比赛鞋</w:t>
            </w:r>
          </w:p>
        </w:tc>
        <w:tc>
          <w:tcPr>
            <w:tcW w:w="1936" w:type="dxa"/>
            <w:noWrap w:val="0"/>
            <w:vAlign w:val="center"/>
          </w:tcPr>
          <w:p w14:paraId="1274F8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50</w:t>
            </w:r>
          </w:p>
        </w:tc>
        <w:tc>
          <w:tcPr>
            <w:tcW w:w="751" w:type="pct"/>
            <w:vMerge w:val="continue"/>
            <w:noWrap w:val="0"/>
            <w:vAlign w:val="center"/>
          </w:tcPr>
          <w:p w14:paraId="091F16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253" w:type="pct"/>
            <w:noWrap w:val="0"/>
            <w:vAlign w:val="center"/>
          </w:tcPr>
          <w:p w14:paraId="0B63BF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</w:p>
        </w:tc>
      </w:tr>
      <w:tr w14:paraId="7A48D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2" w:type="pct"/>
            <w:noWrap w:val="0"/>
            <w:vAlign w:val="center"/>
          </w:tcPr>
          <w:p w14:paraId="21BBEA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3</w:t>
            </w:r>
          </w:p>
        </w:tc>
        <w:tc>
          <w:tcPr>
            <w:tcW w:w="1389" w:type="pct"/>
            <w:noWrap w:val="0"/>
            <w:vAlign w:val="center"/>
          </w:tcPr>
          <w:p w14:paraId="0205CE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跆拳道道服</w:t>
            </w:r>
          </w:p>
        </w:tc>
        <w:tc>
          <w:tcPr>
            <w:tcW w:w="1936" w:type="dxa"/>
            <w:noWrap w:val="0"/>
            <w:vAlign w:val="center"/>
          </w:tcPr>
          <w:p w14:paraId="0FE581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50</w:t>
            </w:r>
          </w:p>
        </w:tc>
        <w:tc>
          <w:tcPr>
            <w:tcW w:w="751" w:type="pct"/>
            <w:vMerge w:val="continue"/>
            <w:noWrap w:val="0"/>
            <w:vAlign w:val="center"/>
          </w:tcPr>
          <w:p w14:paraId="52424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253" w:type="pct"/>
            <w:noWrap w:val="0"/>
            <w:vAlign w:val="center"/>
          </w:tcPr>
          <w:p w14:paraId="6D000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核心产品</w:t>
            </w:r>
          </w:p>
        </w:tc>
      </w:tr>
      <w:tr w14:paraId="766FBE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2" w:type="pct"/>
            <w:noWrap w:val="0"/>
            <w:vAlign w:val="center"/>
          </w:tcPr>
          <w:p w14:paraId="26AAB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4</w:t>
            </w:r>
          </w:p>
        </w:tc>
        <w:tc>
          <w:tcPr>
            <w:tcW w:w="1389" w:type="pct"/>
            <w:noWrap w:val="0"/>
            <w:vAlign w:val="center"/>
          </w:tcPr>
          <w:p w14:paraId="43E55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跆拳道道鞋</w:t>
            </w:r>
          </w:p>
        </w:tc>
        <w:tc>
          <w:tcPr>
            <w:tcW w:w="1936" w:type="dxa"/>
            <w:noWrap w:val="0"/>
            <w:vAlign w:val="center"/>
          </w:tcPr>
          <w:p w14:paraId="2F8336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50</w:t>
            </w:r>
          </w:p>
        </w:tc>
        <w:tc>
          <w:tcPr>
            <w:tcW w:w="751" w:type="pct"/>
            <w:vMerge w:val="continue"/>
            <w:noWrap w:val="0"/>
            <w:vAlign w:val="center"/>
          </w:tcPr>
          <w:p w14:paraId="6440A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253" w:type="pct"/>
            <w:noWrap w:val="0"/>
            <w:vAlign w:val="center"/>
          </w:tcPr>
          <w:p w14:paraId="46C949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</w:p>
        </w:tc>
      </w:tr>
      <w:tr w14:paraId="1F0DEC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2" w:type="pct"/>
            <w:noWrap w:val="0"/>
            <w:vAlign w:val="center"/>
          </w:tcPr>
          <w:p w14:paraId="0C501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5</w:t>
            </w:r>
          </w:p>
        </w:tc>
        <w:tc>
          <w:tcPr>
            <w:tcW w:w="1389" w:type="pct"/>
            <w:noWrap w:val="0"/>
            <w:vAlign w:val="center"/>
          </w:tcPr>
          <w:p w14:paraId="49B7FB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春秋季训练套服</w:t>
            </w:r>
          </w:p>
        </w:tc>
        <w:tc>
          <w:tcPr>
            <w:tcW w:w="1936" w:type="dxa"/>
            <w:noWrap w:val="0"/>
            <w:vAlign w:val="center"/>
          </w:tcPr>
          <w:p w14:paraId="7A4094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100</w:t>
            </w:r>
          </w:p>
        </w:tc>
        <w:tc>
          <w:tcPr>
            <w:tcW w:w="751" w:type="pct"/>
            <w:vMerge w:val="continue"/>
            <w:noWrap w:val="0"/>
            <w:vAlign w:val="center"/>
          </w:tcPr>
          <w:p w14:paraId="4D273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253" w:type="pct"/>
            <w:noWrap w:val="0"/>
            <w:vAlign w:val="center"/>
          </w:tcPr>
          <w:p w14:paraId="4DA286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核心产品</w:t>
            </w:r>
          </w:p>
        </w:tc>
      </w:tr>
      <w:tr w14:paraId="076443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2" w:type="pct"/>
            <w:noWrap w:val="0"/>
            <w:vAlign w:val="center"/>
          </w:tcPr>
          <w:p w14:paraId="2B236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6</w:t>
            </w:r>
          </w:p>
        </w:tc>
        <w:tc>
          <w:tcPr>
            <w:tcW w:w="1389" w:type="pct"/>
            <w:noWrap w:val="0"/>
            <w:vAlign w:val="center"/>
          </w:tcPr>
          <w:p w14:paraId="751F28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夏季训练套服</w:t>
            </w:r>
          </w:p>
        </w:tc>
        <w:tc>
          <w:tcPr>
            <w:tcW w:w="1936" w:type="dxa"/>
            <w:noWrap w:val="0"/>
            <w:vAlign w:val="center"/>
          </w:tcPr>
          <w:p w14:paraId="36349FD1"/>
          <w:p w14:paraId="0B8557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100</w:t>
            </w:r>
          </w:p>
        </w:tc>
        <w:tc>
          <w:tcPr>
            <w:tcW w:w="751" w:type="pct"/>
            <w:vMerge w:val="continue"/>
            <w:noWrap w:val="0"/>
            <w:vAlign w:val="center"/>
          </w:tcPr>
          <w:p w14:paraId="24B88B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253" w:type="pct"/>
            <w:noWrap w:val="0"/>
            <w:vAlign w:val="center"/>
          </w:tcPr>
          <w:p w14:paraId="38C36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</w:p>
        </w:tc>
      </w:tr>
      <w:tr w14:paraId="6DD24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2" w:type="pct"/>
            <w:noWrap w:val="0"/>
            <w:vAlign w:val="center"/>
          </w:tcPr>
          <w:p w14:paraId="589711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7</w:t>
            </w:r>
          </w:p>
        </w:tc>
        <w:tc>
          <w:tcPr>
            <w:tcW w:w="1389" w:type="pct"/>
            <w:noWrap w:val="0"/>
            <w:vAlign w:val="center"/>
          </w:tcPr>
          <w:p w14:paraId="2AAC20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训练鞋</w:t>
            </w:r>
          </w:p>
        </w:tc>
        <w:tc>
          <w:tcPr>
            <w:tcW w:w="1936" w:type="dxa"/>
            <w:noWrap w:val="0"/>
            <w:vAlign w:val="center"/>
          </w:tcPr>
          <w:p w14:paraId="269F38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  <w:t>100</w:t>
            </w:r>
          </w:p>
        </w:tc>
        <w:tc>
          <w:tcPr>
            <w:tcW w:w="751" w:type="pct"/>
            <w:vMerge w:val="continue"/>
            <w:noWrap w:val="0"/>
            <w:vAlign w:val="center"/>
          </w:tcPr>
          <w:p w14:paraId="4B486E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</w:p>
        </w:tc>
        <w:tc>
          <w:tcPr>
            <w:tcW w:w="1253" w:type="pct"/>
            <w:noWrap w:val="0"/>
            <w:vAlign w:val="center"/>
          </w:tcPr>
          <w:p w14:paraId="66A615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Times New Roman"/>
                <w:b w:val="0"/>
                <w:bCs/>
                <w:color w:val="auto"/>
                <w:sz w:val="24"/>
                <w:highlight w:val="none"/>
                <w:lang w:val="en-US" w:eastAsia="zh-CN"/>
              </w:rPr>
            </w:pPr>
          </w:p>
        </w:tc>
      </w:tr>
    </w:tbl>
    <w:p w14:paraId="4D304C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2" w:firstLineChars="200"/>
        <w:textAlignment w:val="auto"/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szCs w:val="28"/>
          <w:highlight w:val="none"/>
        </w:rPr>
        <w:t>注：本项目属于货物类，货物类对应的标的的所属行业属性在上表已列出。</w:t>
      </w:r>
    </w:p>
    <w:p w14:paraId="75A471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仿宋" w:hAnsi="仿宋" w:cs="仿宋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</w:rPr>
        <w:t>技术参数</w:t>
      </w:r>
    </w:p>
    <w:tbl>
      <w:tblPr>
        <w:tblStyle w:val="6"/>
        <w:tblW w:w="9449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39"/>
        <w:gridCol w:w="6601"/>
        <w:gridCol w:w="690"/>
        <w:gridCol w:w="719"/>
      </w:tblGrid>
      <w:tr w14:paraId="2811D3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2" w:hRule="atLeast"/>
          <w:jc w:val="center"/>
        </w:trPr>
        <w:tc>
          <w:tcPr>
            <w:tcW w:w="143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4D0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</w:t>
            </w:r>
          </w:p>
        </w:tc>
        <w:tc>
          <w:tcPr>
            <w:tcW w:w="660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866E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规格型号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E3CD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71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3957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</w:tr>
      <w:tr w14:paraId="435119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1" w:hRule="atLeast"/>
          <w:jc w:val="center"/>
        </w:trPr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C63E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拳击比赛服</w:t>
            </w:r>
          </w:p>
        </w:tc>
        <w:tc>
          <w:tcPr>
            <w:tcW w:w="6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7543FAB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红色拳服上衣、短裤+蓝色拳服上衣、短裤为一套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6DEE455C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.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  <w:t>机械弹梭织面料</w:t>
            </w:r>
            <w:r>
              <w:rPr>
                <w:rFonts w:hint="eastAsia" w:ascii="仿宋" w:hAnsi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  <w:t>、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舒适透气吸汗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  <w:t>；</w:t>
            </w:r>
          </w:p>
          <w:p w14:paraId="00806F9D"/>
          <w:p w14:paraId="02E614FD"/>
          <w:p w14:paraId="4331F298"/>
          <w:p w14:paraId="02296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3</w:t>
            </w: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highlight w:val="none"/>
                <w:lang w:val="en-US" w:eastAsia="zh-CN" w:bidi="ar-SA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▲拳击服面料耐干摩擦色牢度满足GB/T3920-2008检测标准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（需提供有“CMA”标志且检测样品名称为拳击服面料的检测报告佐证）</w:t>
            </w:r>
            <w:r>
              <w:rPr>
                <w:rFonts w:hint="eastAsia" w:ascii="仿宋" w:hAnsi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301083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.▲拳击服面料耐水色牢度满足GB/T5713-2013检测标准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（需提供有“CMA”标志且检测样品名称为拳击服面料的检测报告佐证）</w:t>
            </w:r>
            <w:r>
              <w:rPr>
                <w:rFonts w:hint="eastAsia" w:ascii="仿宋" w:hAnsi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518B5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240" w:firstLineChars="10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▲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拳击服面料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耐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汗渍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色牢度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满足GB/T3922-2013检测标准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需提供有“CMA”标志且检测样品名称为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拳击服面料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的检测报告佐证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）</w:t>
            </w:r>
            <w:r>
              <w:rPr>
                <w:rFonts w:hint="eastAsia" w:ascii="仿宋" w:hAnsi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；</w:t>
            </w: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C08E06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D42F42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50</w:t>
            </w:r>
          </w:p>
        </w:tc>
      </w:tr>
      <w:tr w14:paraId="5405DF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3ACD0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拳击比赛鞋</w:t>
            </w:r>
          </w:p>
        </w:tc>
        <w:tc>
          <w:tcPr>
            <w:tcW w:w="6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9463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1.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鞋面、鞋身：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合成革/织物；</w:t>
            </w:r>
          </w:p>
          <w:p w14:paraId="237DE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2.底料：牛筋橡胶一次成型鞋底</w:t>
            </w:r>
            <w:r>
              <w:rPr>
                <w:rFonts w:hint="eastAsia" w:ascii="仿宋" w:hAnsi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；</w:t>
            </w:r>
          </w:p>
          <w:p w14:paraId="193740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3.▲拳击鞋满足GB/T21396-2022鞋类成鞋试验方法帮底粘合强度检测标准</w:t>
            </w: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（需提供有“CMA”标志且检测样品名称为拳击鞋的检测报告佐证）</w:t>
            </w:r>
            <w:r>
              <w:rPr>
                <w:rFonts w:hint="eastAsia" w:ascii="仿宋" w:hAnsi="仿宋" w:cs="仿宋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；</w:t>
            </w: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65A682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623544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50</w:t>
            </w:r>
          </w:p>
        </w:tc>
      </w:tr>
      <w:tr w14:paraId="00DAD43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  <w:jc w:val="center"/>
        </w:trPr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2B64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跆拳道道服</w:t>
            </w:r>
          </w:p>
        </w:tc>
        <w:tc>
          <w:tcPr>
            <w:tcW w:w="6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FA78E2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白色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上衣+白色裤子+黑色道带为一套；</w:t>
            </w:r>
          </w:p>
          <w:p w14:paraId="337FD935"/>
          <w:p w14:paraId="22F0EE43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速干、排汗、微弹；</w:t>
            </w:r>
          </w:p>
          <w:p w14:paraId="6CB37E99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  <w:t>3.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▲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跆拳道服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水洗后扭曲率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满足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GB/T 23319.3-2010侧面标记法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检测标准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需提供有“CMA”标志且检测样品名称为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比赛跆拳道服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的检测报告佐证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）</w:t>
            </w:r>
            <w:r>
              <w:rPr>
                <w:rFonts w:hint="eastAsia" w:ascii="仿宋" w:hAnsi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60D8F13C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  <w:t>4.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▲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跆拳道服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耐汗渍色牢度【上衣主面料】满足GB/T 3922-2013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检测标准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需提供有“CMA”标志且检测样品名称为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比赛跆拳道服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的检测报告佐证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）</w:t>
            </w:r>
            <w:r>
              <w:rPr>
                <w:rFonts w:hint="eastAsia" w:ascii="仿宋" w:hAnsi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19664E56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  <w:t>5.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▲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跆拳道服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耐水色牢度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【上衣主面料】满足GB/T 5713-2013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检测标准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需提供有“CMA”标志且检测样品名称为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比赛跆拳道服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的检测报告佐证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）</w:t>
            </w:r>
            <w:r>
              <w:rPr>
                <w:rFonts w:hint="eastAsia" w:ascii="仿宋" w:hAnsi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；</w:t>
            </w:r>
          </w:p>
          <w:p w14:paraId="1A0F12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  <w:t>6.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▲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跆拳道服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耐摩擦色牢度</w:t>
            </w: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highlight w:val="none"/>
                <w:lang w:val="en-US" w:eastAsia="zh-CN"/>
              </w:rPr>
              <w:t>【上衣主面料】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满足GB/T3920-2008检测标准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需提供有“CMA”标志且检测样品名称为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比赛跆拳道服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的检测报告佐证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）</w:t>
            </w:r>
            <w:r>
              <w:rPr>
                <w:rFonts w:hint="eastAsia" w:ascii="仿宋" w:hAnsi="仿宋" w:cs="仿宋"/>
                <w:b/>
                <w:bCs/>
                <w:sz w:val="24"/>
                <w:szCs w:val="24"/>
                <w:highlight w:val="none"/>
                <w:lang w:val="en-US" w:eastAsia="zh-CN"/>
              </w:rPr>
              <w:t>；</w:t>
            </w: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35C8183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14A384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50</w:t>
            </w:r>
          </w:p>
        </w:tc>
      </w:tr>
      <w:tr w14:paraId="2C290C3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6" w:hRule="atLeast"/>
          <w:jc w:val="center"/>
        </w:trPr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78E3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跆拳道道鞋</w:t>
            </w:r>
          </w:p>
        </w:tc>
        <w:tc>
          <w:tcPr>
            <w:tcW w:w="6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661AD7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鞋面、鞋身：PU,耐折弯、耐磨舒适、轻质缓震；</w:t>
            </w:r>
          </w:p>
          <w:p w14:paraId="59BA9042">
            <w:r>
              <w:rPr>
                <w:rFonts w:hint="eastAsia" w:ascii="仿宋" w:hAnsi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底料：PU软底，防滑橡胶；</w:t>
            </w:r>
          </w:p>
          <w:p w14:paraId="50EEAD4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06F70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8CEA22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50</w:t>
            </w:r>
          </w:p>
        </w:tc>
      </w:tr>
      <w:tr w14:paraId="416121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1" w:hRule="atLeast"/>
          <w:jc w:val="center"/>
        </w:trPr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6104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春秋季训练套服</w:t>
            </w:r>
          </w:p>
        </w:tc>
        <w:tc>
          <w:tcPr>
            <w:tcW w:w="6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55B998">
            <w:pPr>
              <w:numPr>
                <w:ilvl w:val="0"/>
                <w:numId w:val="0"/>
              </w:numPr>
              <w:bidi w:val="0"/>
              <w:jc w:val="left"/>
              <w:rPr>
                <w:rFonts w:hint="default" w:ascii="仿宋" w:hAnsi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1.上衣+下装为一套，春秋款式；</w:t>
            </w:r>
          </w:p>
          <w:p w14:paraId="12833B24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上衣为立领长袖前开襟拉链外套，带有国旗标识，立体剪裁；下装为松紧腰，平脚口长裤；上衣两侧口袋带拉链设计；裤子两侧口袋带拉链设计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eastAsia="zh-CN"/>
              </w:rPr>
              <w:t>；</w:t>
            </w:r>
          </w:p>
          <w:p w14:paraId="50B1002D">
            <w:r>
              <w:rPr>
                <w:rFonts w:hint="eastAsia" w:ascii="仿宋" w:hAnsi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  <w:t>3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柔软挺阔，亲肤舒适，韧性面料，不易走形，不掉色；</w:t>
            </w:r>
          </w:p>
          <w:p w14:paraId="0CB96D1A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  <w:p w14:paraId="053742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  <w:t>4.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 w:bidi="ar"/>
              </w:rPr>
              <w:t>水洗尺寸变化率[上衣]、水洗后扭曲率[上衣]、水洗后外观[上衣]、水洗尺寸变化率[裤子]、水洗后扭曲率[裤子]、水洗后外观[裤子]、异味[套装]满足GB/T 22853-2019 《针织运动服》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检测标准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highlight w:val="none"/>
              </w:rPr>
              <w:t>需提供有“CMA”标志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的检测报告</w:t>
            </w: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）</w:t>
            </w:r>
            <w:r>
              <w:rPr>
                <w:rFonts w:hint="eastAsia" w:ascii="仿宋" w:hAnsi="仿宋" w:cs="仿宋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；</w:t>
            </w: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E143E6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839B7F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100</w:t>
            </w:r>
          </w:p>
        </w:tc>
      </w:tr>
      <w:tr w14:paraId="5F95AA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8" w:hRule="atLeast"/>
          <w:jc w:val="center"/>
        </w:trPr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806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夏季训练套服</w:t>
            </w:r>
          </w:p>
        </w:tc>
        <w:tc>
          <w:tcPr>
            <w:tcW w:w="6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7EC621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翻领T恤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圆领T恤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短裤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长裤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为一套，夏季款式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：</w:t>
            </w:r>
          </w:p>
          <w:p w14:paraId="1877408D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="仿宋" w:hAnsi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2.短裤、长裤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款式：松紧腰系带设计；</w:t>
            </w:r>
          </w:p>
          <w:p w14:paraId="304E19BF"/>
          <w:p w14:paraId="2B7B1943">
            <w:r>
              <w:rPr>
                <w:rFonts w:hint="eastAsia" w:ascii="仿宋" w:hAnsi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  <w:t>3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翻领T恤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圆领T恤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可快速吸湿排汗，穿着舒适亲肤，伸展自如，不变形、抗皱平整，清爽透气不闷热，保持肌肤干爽。</w:t>
            </w:r>
          </w:p>
          <w:p w14:paraId="677B2033">
            <w:pPr>
              <w:numPr>
                <w:ilvl w:val="0"/>
                <w:numId w:val="0"/>
              </w:numPr>
              <w:bidi w:val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  <w:p w14:paraId="6FC9536F">
            <w:r>
              <w:rPr>
                <w:rFonts w:hint="eastAsia" w:ascii="仿宋" w:hAnsi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zh-CN" w:bidi="ar-SA"/>
              </w:rPr>
              <w:t>4</w:t>
            </w:r>
            <w:r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highlight w:val="none"/>
                <w:lang w:val="en-US" w:eastAsia="en-US" w:bidi="ar-SA"/>
              </w:rPr>
              <w:t>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短裤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+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长裤：可快速吸湿排汗，面料手感舒适、柔软，不起皱、不起球，穿着耐磨耐顶破，吸湿速干</w:t>
            </w:r>
          </w:p>
          <w:p w14:paraId="1F06AD4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2F3B43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  <w:p w14:paraId="6E1758B9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套</w:t>
            </w: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CC857B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</w:p>
          <w:p w14:paraId="1137A42C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100</w:t>
            </w:r>
          </w:p>
        </w:tc>
      </w:tr>
      <w:tr w14:paraId="6652A08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  <w:jc w:val="center"/>
        </w:trPr>
        <w:tc>
          <w:tcPr>
            <w:tcW w:w="14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C86B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训练鞋</w:t>
            </w:r>
          </w:p>
        </w:tc>
        <w:tc>
          <w:tcPr>
            <w:tcW w:w="6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DADC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基础缓震材料，适合日常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专业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训练</w:t>
            </w:r>
            <w:r>
              <w:rPr>
                <w:rFonts w:hint="eastAsia" w:ascii="仿宋" w:hAnsi="仿宋" w:cs="仿宋"/>
                <w:sz w:val="24"/>
                <w:szCs w:val="24"/>
                <w:highlight w:val="none"/>
                <w:lang w:val="en-US" w:eastAsia="zh-CN"/>
              </w:rPr>
              <w:t>使用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。</w:t>
            </w:r>
          </w:p>
        </w:tc>
        <w:tc>
          <w:tcPr>
            <w:tcW w:w="6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4C3CB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双</w:t>
            </w:r>
          </w:p>
        </w:tc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12B35">
            <w:pPr>
              <w:numPr>
                <w:ilvl w:val="0"/>
                <w:numId w:val="0"/>
              </w:numPr>
              <w:bidi w:val="0"/>
              <w:ind w:left="425" w:leftChars="0" w:hanging="205" w:firstLineChars="0"/>
              <w:jc w:val="left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100</w:t>
            </w:r>
          </w:p>
        </w:tc>
      </w:tr>
    </w:tbl>
    <w:p w14:paraId="360D20A7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560" w:firstLineChars="200"/>
        <w:textAlignment w:val="auto"/>
        <w:rPr>
          <w:rFonts w:hint="eastAsia" w:ascii="仿宋" w:hAnsi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3.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</w:rPr>
        <w:t>其他要求</w:t>
      </w:r>
      <w:r>
        <w:rPr>
          <w:rFonts w:hint="eastAsia" w:ascii="仿宋" w:hAnsi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：</w:t>
      </w:r>
      <w:r>
        <w:rPr>
          <w:rFonts w:hint="eastAsia" w:ascii="仿宋" w:hAnsi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无</w:t>
      </w:r>
    </w:p>
    <w:p w14:paraId="3D71B9C8"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4.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</w:rPr>
        <w:t>样品：</w:t>
      </w:r>
    </w:p>
    <w:p w14:paraId="0880C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4.1样品清单：</w:t>
      </w:r>
    </w:p>
    <w:tbl>
      <w:tblPr>
        <w:tblStyle w:val="6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2917"/>
        <w:gridCol w:w="1283"/>
        <w:gridCol w:w="3302"/>
      </w:tblGrid>
      <w:tr w14:paraId="17D2EA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595" w:type="pct"/>
            <w:noWrap w:val="0"/>
            <w:vAlign w:val="center"/>
          </w:tcPr>
          <w:p w14:paraId="2889DA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序号</w:t>
            </w:r>
          </w:p>
        </w:tc>
        <w:tc>
          <w:tcPr>
            <w:tcW w:w="1712" w:type="pct"/>
            <w:noWrap w:val="0"/>
            <w:vAlign w:val="center"/>
          </w:tcPr>
          <w:p w14:paraId="5B3A5A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样品名称</w:t>
            </w:r>
          </w:p>
        </w:tc>
        <w:tc>
          <w:tcPr>
            <w:tcW w:w="753" w:type="pct"/>
            <w:noWrap w:val="0"/>
            <w:vAlign w:val="center"/>
          </w:tcPr>
          <w:p w14:paraId="5A0DB4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数量</w:t>
            </w:r>
          </w:p>
        </w:tc>
        <w:tc>
          <w:tcPr>
            <w:tcW w:w="1938" w:type="pct"/>
            <w:noWrap w:val="0"/>
            <w:vAlign w:val="center"/>
          </w:tcPr>
          <w:p w14:paraId="40D68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1"/>
                <w:szCs w:val="21"/>
                <w:highlight w:val="none"/>
              </w:rPr>
              <w:t>规格及工艺要求</w:t>
            </w:r>
          </w:p>
        </w:tc>
      </w:tr>
      <w:tr w14:paraId="1DA42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595" w:type="pct"/>
            <w:noWrap w:val="0"/>
            <w:vAlign w:val="center"/>
          </w:tcPr>
          <w:p w14:paraId="4122A3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712" w:type="pct"/>
            <w:noWrap w:val="0"/>
            <w:vAlign w:val="center"/>
          </w:tcPr>
          <w:p w14:paraId="26A6C99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拳击比赛服</w:t>
            </w:r>
          </w:p>
        </w:tc>
        <w:tc>
          <w:tcPr>
            <w:tcW w:w="753" w:type="pct"/>
            <w:noWrap w:val="0"/>
            <w:vAlign w:val="center"/>
          </w:tcPr>
          <w:p w14:paraId="5980F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1套</w:t>
            </w:r>
          </w:p>
        </w:tc>
        <w:tc>
          <w:tcPr>
            <w:tcW w:w="1938" w:type="pct"/>
            <w:noWrap w:val="0"/>
            <w:vAlign w:val="center"/>
          </w:tcPr>
          <w:p w14:paraId="354D64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根据招标文件要求（尺码不限）</w:t>
            </w:r>
          </w:p>
        </w:tc>
      </w:tr>
      <w:tr w14:paraId="11B9A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595" w:type="pct"/>
            <w:noWrap w:val="0"/>
            <w:vAlign w:val="center"/>
          </w:tcPr>
          <w:p w14:paraId="22C7F5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712" w:type="pct"/>
            <w:noWrap w:val="0"/>
            <w:vAlign w:val="center"/>
          </w:tcPr>
          <w:p w14:paraId="48B838F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cs="仿宋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跆拳道道服</w:t>
            </w:r>
          </w:p>
        </w:tc>
        <w:tc>
          <w:tcPr>
            <w:tcW w:w="753" w:type="pct"/>
            <w:noWrap w:val="0"/>
            <w:vAlign w:val="center"/>
          </w:tcPr>
          <w:p w14:paraId="1E1A4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1套</w:t>
            </w:r>
          </w:p>
        </w:tc>
        <w:tc>
          <w:tcPr>
            <w:tcW w:w="1938" w:type="pct"/>
            <w:noWrap w:val="0"/>
            <w:vAlign w:val="center"/>
          </w:tcPr>
          <w:p w14:paraId="43B298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根据招标文件要求（尺码不限）</w:t>
            </w:r>
          </w:p>
        </w:tc>
      </w:tr>
      <w:tr w14:paraId="1BF31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  <w:jc w:val="center"/>
        </w:trPr>
        <w:tc>
          <w:tcPr>
            <w:tcW w:w="595" w:type="pct"/>
            <w:noWrap w:val="0"/>
            <w:vAlign w:val="center"/>
          </w:tcPr>
          <w:p w14:paraId="6AF839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712" w:type="pct"/>
            <w:noWrap w:val="0"/>
            <w:vAlign w:val="center"/>
          </w:tcPr>
          <w:p w14:paraId="45244A8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  <w:t>春秋季训练套服</w:t>
            </w:r>
          </w:p>
        </w:tc>
        <w:tc>
          <w:tcPr>
            <w:tcW w:w="753" w:type="pct"/>
            <w:noWrap w:val="0"/>
            <w:vAlign w:val="center"/>
          </w:tcPr>
          <w:p w14:paraId="5BB963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1套</w:t>
            </w:r>
          </w:p>
        </w:tc>
        <w:tc>
          <w:tcPr>
            <w:tcW w:w="1938" w:type="pct"/>
            <w:noWrap w:val="0"/>
            <w:vAlign w:val="center"/>
          </w:tcPr>
          <w:p w14:paraId="57DA4D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cs="仿宋"/>
                <w:color w:val="auto"/>
                <w:sz w:val="21"/>
                <w:szCs w:val="21"/>
                <w:highlight w:val="none"/>
                <w:lang w:val="en-US" w:eastAsia="zh-CN"/>
              </w:rPr>
              <w:t>根据招标文件要求（尺码不限）</w:t>
            </w:r>
          </w:p>
        </w:tc>
      </w:tr>
    </w:tbl>
    <w:p w14:paraId="27DDB4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4.2样品制作的标准和要求：</w:t>
      </w:r>
      <w:r>
        <w:rPr>
          <w:rFonts w:hint="eastAsia" w:ascii="仿宋" w:hAnsi="仿宋" w:cs="仿宋"/>
          <w:color w:val="auto"/>
          <w:sz w:val="28"/>
          <w:szCs w:val="28"/>
          <w:highlight w:val="none"/>
          <w:lang w:val="en-US" w:eastAsia="zh-CN"/>
        </w:rPr>
        <w:t>根据招标文件要求</w:t>
      </w:r>
    </w:p>
    <w:p w14:paraId="61D111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4.3样品检测报告：</w:t>
      </w:r>
      <w:r>
        <w:rPr>
          <w:rFonts w:hint="eastAsia" w:ascii="仿宋" w:hAnsi="仿宋" w:cs="仿宋"/>
          <w:color w:val="auto"/>
          <w:sz w:val="28"/>
          <w:szCs w:val="28"/>
          <w:highlight w:val="none"/>
          <w:lang w:val="en-US" w:eastAsia="zh-CN"/>
        </w:rPr>
        <w:t>无</w:t>
      </w:r>
    </w:p>
    <w:p w14:paraId="0079D2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4.</w:t>
      </w:r>
      <w:r>
        <w:rPr>
          <w:rFonts w:hint="eastAsia" w:ascii="仿宋" w:hAnsi="仿宋" w:cs="仿宋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样品的递交</w:t>
      </w:r>
    </w:p>
    <w:p w14:paraId="0A5272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4.</w:t>
      </w:r>
      <w:r>
        <w:rPr>
          <w:rFonts w:hint="eastAsia" w:ascii="仿宋" w:hAnsi="仿宋" w:cs="仿宋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.1递交样品截止时间：同提交投标文件截止时间，随投标文件一起递交。</w:t>
      </w:r>
    </w:p>
    <w:p w14:paraId="1C42EB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4.</w:t>
      </w:r>
      <w:r>
        <w:rPr>
          <w:rFonts w:hint="eastAsia" w:ascii="仿宋" w:hAnsi="仿宋" w:cs="仿宋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.2递交地点：</w:t>
      </w:r>
      <w:r>
        <w:rPr>
          <w:rFonts w:hint="eastAsia" w:ascii="仿宋" w:hAnsi="仿宋" w:eastAsia="仿宋" w:cs="仿宋"/>
          <w:color w:val="auto"/>
          <w:spacing w:val="-4"/>
          <w:sz w:val="28"/>
          <w:szCs w:val="28"/>
          <w:highlight w:val="none"/>
        </w:rPr>
        <w:t>西安市莲湖区环城西路南段元晟合中心6层。</w:t>
      </w:r>
    </w:p>
    <w:p w14:paraId="0C0155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4.</w:t>
      </w:r>
      <w:r>
        <w:rPr>
          <w:rFonts w:hint="eastAsia" w:ascii="仿宋" w:hAnsi="仿宋" w:cs="仿宋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.3投标人代表必须在递交样品截止时间前将样品送达指定地点，逾期不予受理。</w:t>
      </w:r>
    </w:p>
    <w:p w14:paraId="5376BF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4.</w:t>
      </w:r>
      <w:r>
        <w:rPr>
          <w:rFonts w:hint="eastAsia" w:ascii="仿宋" w:hAnsi="仿宋" w:cs="仿宋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.4 采购人、采购代理机构对递交的样品进行检查，统一编号并封样留存，作为产品检验的依据，如质量下降，将依法追究中标人责任。</w:t>
      </w:r>
    </w:p>
    <w:p w14:paraId="188AF7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4.</w:t>
      </w:r>
      <w:r>
        <w:rPr>
          <w:rFonts w:hint="eastAsia" w:ascii="仿宋" w:hAnsi="仿宋" w:cs="仿宋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.5 样品必须由投标人原厂制作，如果发现转包制作，该投标人的投标保证金将不予退还，其投标也将被拒绝。</w:t>
      </w:r>
    </w:p>
    <w:p w14:paraId="3B1983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  <w:t>4.</w:t>
      </w:r>
      <w:r>
        <w:rPr>
          <w:rFonts w:hint="eastAsia" w:ascii="仿宋" w:hAnsi="仿宋" w:cs="仿宋"/>
          <w:bCs/>
          <w:color w:val="auto"/>
          <w:kern w:val="44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  <w:t>.6 样品退还办法：无效投标人样品开标当天退还，未中标人样品在中标公告发出后五个工作日内自行领取，如未在规定时间内领取样品，则样品由采购代理机构代为处理，后期不得有任何异议。中标人样品在全部产品验收合格后由采购人退还。</w:t>
      </w:r>
    </w:p>
    <w:p w14:paraId="2BF078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textAlignment w:val="auto"/>
        <w:outlineLvl w:val="9"/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  <w:t>4.</w:t>
      </w:r>
      <w:r>
        <w:rPr>
          <w:rFonts w:hint="eastAsia" w:ascii="仿宋" w:hAnsi="仿宋" w:cs="仿宋"/>
          <w:bCs/>
          <w:color w:val="auto"/>
          <w:kern w:val="44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bCs/>
          <w:color w:val="auto"/>
          <w:kern w:val="44"/>
          <w:sz w:val="28"/>
          <w:szCs w:val="28"/>
          <w:highlight w:val="none"/>
        </w:rPr>
        <w:t>.7 各投标人自行承担样品搬运过程中发生的损失。</w:t>
      </w:r>
    </w:p>
    <w:p w14:paraId="4184E5B6">
      <w:pPr>
        <w:bidi w:val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8D2C10"/>
    <w:rsid w:val="258D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3"/>
    <w:qFormat/>
    <w:uiPriority w:val="99"/>
    <w:pPr>
      <w:keepNext/>
      <w:keepLines/>
      <w:spacing w:before="120" w:beforeLines="0" w:after="120" w:afterLines="0" w:line="360" w:lineRule="auto"/>
      <w:jc w:val="center"/>
      <w:outlineLvl w:val="1"/>
    </w:pPr>
    <w:rPr>
      <w:rFonts w:ascii="Arial" w:hAnsi="Arial"/>
      <w:b/>
      <w:bCs/>
      <w:sz w:val="36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楷体_GB2312" w:eastAsia="楷体_GB2312"/>
      <w:kern w:val="0"/>
      <w:szCs w:val="32"/>
    </w:rPr>
  </w:style>
  <w:style w:type="paragraph" w:styleId="4">
    <w:name w:val="toc 1"/>
    <w:basedOn w:val="1"/>
    <w:next w:val="1"/>
    <w:uiPriority w:val="39"/>
    <w:pPr>
      <w:tabs>
        <w:tab w:val="right" w:leader="middleDot" w:pos="9000"/>
      </w:tabs>
      <w:spacing w:line="700" w:lineRule="exact"/>
      <w:ind w:left="120" w:leftChars="57"/>
    </w:p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2026-08-19T03:28:00Z</dcterms:created>
  <dc:creator>puppet</dc:creator>
  <cp:lastModifiedBy>puppet</cp:lastModifiedBy>
  <dcterms:modified xsi:type="dcterms:W3CDTF">2026-08-19T03:34:37Z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A058F6EA55DE49A4B7AC92CA92D240B6_11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