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1A546">
      <w:pPr>
        <w:widowControl w:val="0"/>
        <w:topLinePunct/>
        <w:jc w:val="center"/>
        <w:rPr>
          <w:rFonts w:eastAsia="宋体" w:cs="Tahoma"/>
          <w:sz w:val="44"/>
          <w:szCs w:val="44"/>
        </w:rPr>
      </w:pPr>
    </w:p>
    <w:p w14:paraId="67EE627E">
      <w:pPr>
        <w:widowControl w:val="0"/>
        <w:topLinePunct/>
        <w:jc w:val="center"/>
        <w:rPr>
          <w:rFonts w:eastAsia="宋体" w:cs="Tahoma"/>
          <w:sz w:val="44"/>
          <w:szCs w:val="44"/>
        </w:rPr>
      </w:pPr>
    </w:p>
    <w:p w14:paraId="3F456379">
      <w:pPr>
        <w:widowControl w:val="0"/>
        <w:topLinePunct/>
        <w:jc w:val="center"/>
        <w:rPr>
          <w:rFonts w:eastAsia="宋体" w:cs="Tahoma"/>
          <w:sz w:val="44"/>
          <w:szCs w:val="44"/>
        </w:rPr>
      </w:pPr>
    </w:p>
    <w:p w14:paraId="640601C8">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557F33EA">
      <w:pPr>
        <w:pStyle w:val="33"/>
        <w:widowControl w:val="0"/>
        <w:topLinePunct/>
        <w:rPr>
          <w:rFonts w:cstheme="minorHAnsi"/>
        </w:rPr>
      </w:pPr>
      <w:r>
        <w:rPr>
          <w:rFonts w:cstheme="minorHAnsi"/>
          <w:spacing w:val="324"/>
          <w:kern w:val="0"/>
          <w:fitText w:val="5784" w:id="-1539664640"/>
        </w:rPr>
        <w:t>招标文</w:t>
      </w:r>
      <w:r>
        <w:rPr>
          <w:rFonts w:cstheme="minorHAnsi"/>
          <w:spacing w:val="0"/>
          <w:kern w:val="0"/>
          <w:fitText w:val="5784" w:id="-1539664640"/>
        </w:rPr>
        <w:t>件</w:t>
      </w:r>
    </w:p>
    <w:p w14:paraId="0BF7852F">
      <w:pPr>
        <w:widowControl w:val="0"/>
        <w:topLinePunct/>
        <w:spacing w:line="360" w:lineRule="auto"/>
        <w:jc w:val="center"/>
        <w:rPr>
          <w:rFonts w:eastAsia="宋体" w:cs="Tahoma"/>
          <w:sz w:val="36"/>
          <w:szCs w:val="36"/>
        </w:rPr>
      </w:pPr>
    </w:p>
    <w:p w14:paraId="31BD0224">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cs="Tahoma" w:asciiTheme="minorHAnsi" w:hAnsiTheme="minorHAnsi"/>
          <w:color w:val="C00000"/>
        </w:rPr>
        <w:t>2026年西安市政府网站群常态化监管和政务公开质效监测项目</w:t>
      </w:r>
    </w:p>
    <w:p w14:paraId="3B07DD0B">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XCZX2026-0077</w:t>
      </w:r>
    </w:p>
    <w:p w14:paraId="37B7D127">
      <w:pPr>
        <w:widowControl w:val="0"/>
        <w:topLinePunct/>
        <w:spacing w:line="360" w:lineRule="auto"/>
        <w:jc w:val="center"/>
        <w:rPr>
          <w:rFonts w:eastAsia="宋体" w:cs="Tahoma"/>
          <w:sz w:val="36"/>
          <w:szCs w:val="36"/>
        </w:rPr>
      </w:pPr>
    </w:p>
    <w:p w14:paraId="21DF9D10">
      <w:pPr>
        <w:widowControl w:val="0"/>
        <w:topLinePunct/>
        <w:spacing w:line="360" w:lineRule="auto"/>
        <w:jc w:val="center"/>
        <w:rPr>
          <w:rFonts w:eastAsia="宋体" w:cs="Tahoma"/>
          <w:sz w:val="36"/>
          <w:szCs w:val="36"/>
        </w:rPr>
      </w:pPr>
    </w:p>
    <w:p w14:paraId="04AAC15F">
      <w:pPr>
        <w:widowControl w:val="0"/>
        <w:topLinePunct/>
        <w:spacing w:line="360" w:lineRule="auto"/>
        <w:jc w:val="center"/>
        <w:rPr>
          <w:rFonts w:eastAsia="宋体" w:cs="Tahoma"/>
          <w:sz w:val="36"/>
          <w:szCs w:val="36"/>
        </w:rPr>
      </w:pPr>
    </w:p>
    <w:p w14:paraId="25C90DBD">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2026年8月</w:t>
      </w:r>
      <w:r>
        <w:rPr>
          <w:rFonts w:eastAsia="宋体" w:cs="Tahoma" w:asciiTheme="minorHAnsi" w:hAnsiTheme="minorHAnsi"/>
        </w:rPr>
        <w:fldChar w:fldCharType="end"/>
      </w:r>
    </w:p>
    <w:p w14:paraId="2D20E4AA">
      <w:pPr>
        <w:widowControl w:val="0"/>
        <w:topLinePunct/>
        <w:jc w:val="center"/>
        <w:rPr>
          <w:rFonts w:eastAsia="宋体" w:cstheme="minorHAnsi"/>
          <w:sz w:val="36"/>
          <w:szCs w:val="36"/>
        </w:rPr>
      </w:pPr>
      <w:r>
        <w:rPr>
          <w:rFonts w:eastAsia="宋体" w:cstheme="minorHAnsi"/>
          <w:sz w:val="36"/>
          <w:szCs w:val="36"/>
        </w:rPr>
        <w:br w:type="page"/>
      </w:r>
    </w:p>
    <w:p w14:paraId="61F1089D">
      <w:pPr>
        <w:widowControl w:val="0"/>
        <w:topLinePunct/>
        <w:jc w:val="center"/>
        <w:rPr>
          <w:sz w:val="44"/>
          <w:szCs w:val="44"/>
        </w:rPr>
      </w:pPr>
    </w:p>
    <w:p w14:paraId="76E44FBA">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2FD38F41">
      <w:pPr>
        <w:widowControl w:val="0"/>
        <w:topLinePunct/>
        <w:jc w:val="center"/>
        <w:rPr>
          <w:rFonts w:ascii="黑体" w:hAnsi="黑体" w:eastAsia="黑体" w:cstheme="minorHAnsi"/>
          <w:sz w:val="44"/>
          <w:szCs w:val="44"/>
        </w:rPr>
      </w:pPr>
    </w:p>
    <w:p w14:paraId="686A9D5E">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Ansi="华文仿宋" w:eastAsia="华文仿宋" w:cstheme="minorHAnsi"/>
          <w:sz w:val="36"/>
          <w:szCs w:val="30"/>
        </w:rPr>
        <w:fldChar w:fldCharType="begin"/>
      </w:r>
      <w:r>
        <w:rPr>
          <w:rFonts w:hAnsi="华文仿宋" w:eastAsia="华文仿宋" w:cstheme="minorHAnsi"/>
          <w:sz w:val="36"/>
          <w:szCs w:val="30"/>
        </w:rPr>
        <w:instrText xml:space="preserve"> TOC \o "1-1" \f - \t "-1" </w:instrText>
      </w:r>
      <w:r>
        <w:rPr>
          <w:rFonts w:hAnsi="华文仿宋" w:eastAsia="华文仿宋" w:cstheme="minorHAnsi"/>
          <w:sz w:val="36"/>
          <w:szCs w:val="30"/>
        </w:rPr>
        <w:fldChar w:fldCharType="separate"/>
      </w:r>
      <w:r>
        <w:rPr>
          <w:rFonts w:hint="eastAsia" w:hAnsi="华文仿宋" w:eastAsia="华文仿宋"/>
          <w:sz w:val="36"/>
        </w:rPr>
        <w:t>第一章　投标邀请函</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_Toc235715569 \h </w:instrText>
      </w:r>
      <w:r>
        <w:rPr>
          <w:rFonts w:hAnsi="华文仿宋" w:eastAsia="华文仿宋"/>
          <w:sz w:val="36"/>
        </w:rPr>
        <w:fldChar w:fldCharType="separate"/>
      </w:r>
      <w:r>
        <w:rPr>
          <w:rFonts w:hAnsi="华文仿宋" w:eastAsia="华文仿宋"/>
          <w:sz w:val="36"/>
        </w:rPr>
        <w:t>1</w:t>
      </w:r>
      <w:r>
        <w:rPr>
          <w:rFonts w:hAnsi="华文仿宋" w:eastAsia="华文仿宋"/>
          <w:sz w:val="36"/>
        </w:rPr>
        <w:fldChar w:fldCharType="end"/>
      </w:r>
    </w:p>
    <w:p w14:paraId="5D241BE7">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第二章　供应商须知</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_Toc235715570 \h </w:instrText>
      </w:r>
      <w:r>
        <w:rPr>
          <w:rFonts w:hAnsi="华文仿宋" w:eastAsia="华文仿宋"/>
          <w:sz w:val="36"/>
        </w:rPr>
        <w:fldChar w:fldCharType="separate"/>
      </w:r>
      <w:r>
        <w:rPr>
          <w:rFonts w:hAnsi="华文仿宋" w:eastAsia="华文仿宋"/>
          <w:sz w:val="36"/>
        </w:rPr>
        <w:t>4</w:t>
      </w:r>
      <w:r>
        <w:rPr>
          <w:rFonts w:hAnsi="华文仿宋" w:eastAsia="华文仿宋"/>
          <w:sz w:val="36"/>
        </w:rPr>
        <w:fldChar w:fldCharType="end"/>
      </w:r>
    </w:p>
    <w:p w14:paraId="4D4F5751">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第三章　招标内容及要求</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_Toc235715571 \h </w:instrText>
      </w:r>
      <w:r>
        <w:rPr>
          <w:rFonts w:hAnsi="华文仿宋" w:eastAsia="华文仿宋"/>
          <w:sz w:val="36"/>
        </w:rPr>
        <w:fldChar w:fldCharType="separate"/>
      </w:r>
      <w:r>
        <w:rPr>
          <w:rFonts w:hAnsi="华文仿宋" w:eastAsia="华文仿宋"/>
          <w:sz w:val="36"/>
        </w:rPr>
        <w:t>36</w:t>
      </w:r>
      <w:r>
        <w:rPr>
          <w:rFonts w:hAnsi="华文仿宋" w:eastAsia="华文仿宋"/>
          <w:sz w:val="36"/>
        </w:rPr>
        <w:fldChar w:fldCharType="end"/>
      </w:r>
    </w:p>
    <w:p w14:paraId="77D59590">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第四章　合同文本</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_Toc235715572 \h </w:instrText>
      </w:r>
      <w:r>
        <w:rPr>
          <w:rFonts w:hAnsi="华文仿宋" w:eastAsia="华文仿宋"/>
          <w:sz w:val="36"/>
        </w:rPr>
        <w:fldChar w:fldCharType="separate"/>
      </w:r>
      <w:r>
        <w:rPr>
          <w:rFonts w:hAnsi="华文仿宋" w:eastAsia="华文仿宋"/>
          <w:sz w:val="36"/>
        </w:rPr>
        <w:t>39</w:t>
      </w:r>
      <w:r>
        <w:rPr>
          <w:rFonts w:hAnsi="华文仿宋" w:eastAsia="华文仿宋"/>
          <w:sz w:val="36"/>
        </w:rPr>
        <w:fldChar w:fldCharType="end"/>
      </w:r>
    </w:p>
    <w:p w14:paraId="57D7BF08">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第五章　投标文件构成及格式</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_Toc235715573 \h </w:instrText>
      </w:r>
      <w:r>
        <w:rPr>
          <w:rFonts w:hAnsi="华文仿宋" w:eastAsia="华文仿宋"/>
          <w:sz w:val="36"/>
        </w:rPr>
        <w:fldChar w:fldCharType="separate"/>
      </w:r>
      <w:r>
        <w:rPr>
          <w:rFonts w:hAnsi="华文仿宋" w:eastAsia="华文仿宋"/>
          <w:sz w:val="36"/>
        </w:rPr>
        <w:t>43</w:t>
      </w:r>
      <w:r>
        <w:rPr>
          <w:rFonts w:hAnsi="华文仿宋" w:eastAsia="华文仿宋"/>
          <w:sz w:val="36"/>
        </w:rPr>
        <w:fldChar w:fldCharType="end"/>
      </w:r>
    </w:p>
    <w:p w14:paraId="61B59243">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r>
        <w:rPr>
          <w:rFonts w:ascii="Calibri" w:hAnsi="华文仿宋" w:eastAsia="华文仿宋" w:cstheme="minorHAnsi"/>
          <w:sz w:val="36"/>
          <w:szCs w:val="30"/>
        </w:rPr>
        <w:fldChar w:fldCharType="end"/>
      </w:r>
    </w:p>
    <w:p w14:paraId="0DB8F274">
      <w:pPr>
        <w:pStyle w:val="2"/>
        <w:spacing w:beforeLines="0" w:afterLines="0"/>
      </w:pPr>
      <w:bookmarkStart w:id="0" w:name="_Toc211437466"/>
      <w:bookmarkStart w:id="1" w:name="_Toc235715569"/>
      <w:r>
        <w:rPr>
          <w:rFonts w:hint="eastAsia"/>
        </w:rPr>
        <w:t>第一章　投标邀请函</w:t>
      </w:r>
      <w:bookmarkEnd w:id="0"/>
      <w:bookmarkEnd w:id="1"/>
    </w:p>
    <w:p w14:paraId="0B3A0504">
      <w:pPr>
        <w:widowControl w:val="0"/>
        <w:topLinePunct/>
        <w:ind w:firstLine="480" w:firstLineChars="200"/>
        <w:jc w:val="both"/>
      </w:pPr>
      <w:r>
        <w:rPr>
          <w:rFonts w:hint="eastAsia"/>
        </w:rPr>
        <w:t>西安市市级单位政府采购中心受</w:t>
      </w:r>
      <w:r>
        <w:rPr>
          <w:rFonts w:hint="eastAsia"/>
          <w:color w:val="C00000"/>
        </w:rPr>
        <w:t>西安市人民政府办公厅</w:t>
      </w:r>
      <w:r>
        <w:rPr>
          <w:rFonts w:hint="eastAsia"/>
        </w:rPr>
        <w:t>的委托，经政府采购监管部门批准，按照政府采购程序，对</w:t>
      </w:r>
      <w:r>
        <w:rPr>
          <w:rFonts w:hint="eastAsia"/>
          <w:color w:val="C00000"/>
        </w:rPr>
        <w:t>2026年西安市政府网站群常态化监管和政务公开质效监测项目</w:t>
      </w:r>
      <w:r>
        <w:rPr>
          <w:rFonts w:hint="eastAsia"/>
        </w:rPr>
        <w:t>进行公开招标，欢迎符合资格条件的、有能力提供本项目所需货物或服务的供应商参加投标。</w:t>
      </w:r>
    </w:p>
    <w:p w14:paraId="4BDF18C2">
      <w:pPr>
        <w:widowControl w:val="0"/>
        <w:topLinePunct/>
        <w:ind w:firstLine="480" w:firstLineChars="200"/>
        <w:jc w:val="both"/>
        <w:rPr>
          <w:b/>
        </w:rPr>
      </w:pPr>
      <w:r>
        <w:rPr>
          <w:rFonts w:hint="eastAsia"/>
          <w:b/>
        </w:rPr>
        <w:t>一、项目基本信息：</w:t>
      </w:r>
    </w:p>
    <w:p w14:paraId="48C5AE0E">
      <w:pPr>
        <w:widowControl w:val="0"/>
        <w:topLinePunct/>
        <w:ind w:firstLine="480" w:firstLineChars="200"/>
        <w:jc w:val="both"/>
      </w:pPr>
      <w:r>
        <w:t>项目</w:t>
      </w:r>
      <w:r>
        <w:rPr>
          <w:rFonts w:hint="eastAsia"/>
        </w:rPr>
        <w:t>名称：</w:t>
      </w:r>
      <w:r>
        <w:rPr>
          <w:rFonts w:hint="eastAsia"/>
          <w:color w:val="C00000"/>
        </w:rPr>
        <w:t>2026年西安市政府网站群常态化监管和政务公开质效监测项目</w:t>
      </w:r>
      <w:bookmarkStart w:id="2" w:name="OLE_LINK13"/>
      <w:bookmarkStart w:id="3" w:name="OLE_LINK12"/>
    </w:p>
    <w:bookmarkEnd w:id="2"/>
    <w:bookmarkEnd w:id="3"/>
    <w:p w14:paraId="6C237C05">
      <w:pPr>
        <w:widowControl w:val="0"/>
        <w:topLinePunct/>
        <w:ind w:firstLine="480" w:firstLineChars="200"/>
        <w:jc w:val="both"/>
      </w:pPr>
      <w:r>
        <w:rPr>
          <w:rFonts w:hint="eastAsia"/>
        </w:rPr>
        <w:t>项目编号：</w:t>
      </w:r>
      <w:r>
        <w:rPr>
          <w:rFonts w:hint="eastAsia"/>
          <w:color w:val="C00000"/>
        </w:rPr>
        <w:t>XCZX2026-0077</w:t>
      </w:r>
      <w:bookmarkStart w:id="95" w:name="_GoBack"/>
      <w:bookmarkEnd w:id="95"/>
    </w:p>
    <w:p w14:paraId="2859C042">
      <w:pPr>
        <w:widowControl w:val="0"/>
        <w:topLinePunct/>
        <w:ind w:firstLine="480" w:firstLineChars="200"/>
        <w:jc w:val="both"/>
        <w:rPr>
          <w:color w:val="C00000"/>
        </w:rPr>
      </w:pPr>
      <w:r>
        <w:t>备案编号：</w:t>
      </w:r>
      <w:r>
        <w:rPr>
          <w:rFonts w:hint="eastAsia"/>
          <w:color w:val="C00000"/>
        </w:rPr>
        <w:t>Z</w:t>
      </w:r>
      <w:r>
        <w:rPr>
          <w:color w:val="C00000"/>
        </w:rPr>
        <w:t>CBN-西安市-</w:t>
      </w:r>
      <w:r>
        <w:rPr>
          <w:rFonts w:hint="eastAsia"/>
          <w:color w:val="C00000"/>
        </w:rPr>
        <w:t>2026-</w:t>
      </w:r>
      <w:r>
        <w:rPr>
          <w:color w:val="C00000"/>
        </w:rPr>
        <w:t>02921</w:t>
      </w:r>
    </w:p>
    <w:p w14:paraId="11EC738C">
      <w:pPr>
        <w:widowControl w:val="0"/>
        <w:topLinePunct/>
        <w:ind w:firstLine="480" w:firstLineChars="200"/>
        <w:jc w:val="both"/>
      </w:pPr>
      <w:r>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color w:val="C00000"/>
          </w:rPr>
        </w:sdtEndPr>
        <w:sdtContent>
          <w:r>
            <w:rPr>
              <w:rFonts w:hint="eastAsia"/>
              <w:color w:val="C00000"/>
            </w:rPr>
            <w:t>非专门面向中小企业的采购项目</w:t>
          </w:r>
        </w:sdtContent>
      </w:sdt>
    </w:p>
    <w:p w14:paraId="143219DA">
      <w:pPr>
        <w:widowControl w:val="0"/>
        <w:topLinePunct/>
        <w:ind w:firstLine="480" w:firstLineChars="200"/>
        <w:jc w:val="both"/>
        <w:rPr>
          <w:color w:val="C00000"/>
        </w:rPr>
      </w:pPr>
      <w:r>
        <w:rPr>
          <w:rFonts w:hint="eastAsia"/>
          <w:b/>
        </w:rPr>
        <w:t>三、采购预算：</w:t>
      </w:r>
      <w:bookmarkStart w:id="4" w:name="OLE_LINK10"/>
      <w:bookmarkStart w:id="5" w:name="OLE_LINK11"/>
      <w:r>
        <w:rPr>
          <w:rFonts w:hint="eastAsia"/>
          <w:color w:val="C00000"/>
        </w:rPr>
        <w:t>2</w:t>
      </w:r>
      <w:r>
        <w:rPr>
          <w:color w:val="C00000"/>
        </w:rPr>
        <w:t>099000</w:t>
      </w:r>
      <w:bookmarkEnd w:id="4"/>
      <w:bookmarkEnd w:id="5"/>
      <w:r>
        <w:rPr>
          <w:rFonts w:hint="eastAsia"/>
          <w:color w:val="C00000"/>
        </w:rPr>
        <w:t>元（最高限价2</w:t>
      </w:r>
      <w:r>
        <w:rPr>
          <w:color w:val="C00000"/>
        </w:rPr>
        <w:t>099000</w:t>
      </w:r>
      <w:r>
        <w:rPr>
          <w:rFonts w:hint="eastAsia"/>
          <w:color w:val="C00000"/>
        </w:rPr>
        <w:t>元）</w:t>
      </w:r>
    </w:p>
    <w:p w14:paraId="371969CC">
      <w:pPr>
        <w:widowControl w:val="0"/>
        <w:topLinePunct/>
        <w:ind w:firstLine="480" w:firstLineChars="200"/>
        <w:jc w:val="both"/>
      </w:pPr>
      <w:r>
        <w:rPr>
          <w:b/>
        </w:rPr>
        <w:t>四、采购</w:t>
      </w:r>
      <w:r>
        <w:rPr>
          <w:rFonts w:hint="eastAsia"/>
          <w:b/>
        </w:rPr>
        <w:t>内容和要求：</w:t>
      </w:r>
      <w:r>
        <w:rPr>
          <w:rFonts w:hint="eastAsia"/>
          <w:color w:val="C00000"/>
        </w:rPr>
        <w:t>西安市政府网站群常态化监管和政务公开质效监测服务，服务期1年</w:t>
      </w:r>
    </w:p>
    <w:p w14:paraId="64FC89D4">
      <w:pPr>
        <w:widowControl w:val="0"/>
        <w:topLinePunct/>
        <w:ind w:firstLine="480" w:firstLineChars="200"/>
        <w:jc w:val="both"/>
      </w:pPr>
      <w:r>
        <w:rPr>
          <w:rFonts w:hint="eastAsia"/>
        </w:rPr>
        <w:t>详见第三章「招标内容及要求」。</w:t>
      </w:r>
    </w:p>
    <w:p w14:paraId="0F51770F">
      <w:pPr>
        <w:widowControl w:val="0"/>
        <w:topLinePunct/>
        <w:ind w:firstLine="480" w:firstLineChars="200"/>
        <w:jc w:val="both"/>
        <w:rPr>
          <w:b/>
        </w:rPr>
      </w:pPr>
      <w:r>
        <w:rPr>
          <w:rFonts w:hint="eastAsia"/>
          <w:b/>
        </w:rPr>
        <w:t>五、供应商的资格条件：</w:t>
      </w:r>
    </w:p>
    <w:p w14:paraId="40FB660A">
      <w:pPr>
        <w:widowControl w:val="0"/>
        <w:topLinePunct/>
        <w:ind w:firstLine="480" w:firstLineChars="200"/>
        <w:jc w:val="both"/>
      </w:pPr>
      <w:r>
        <w:rPr>
          <w:rFonts w:hint="eastAsia"/>
        </w:rPr>
        <w:t>详</w:t>
      </w:r>
      <w:r>
        <w:t>见第二章「资格性审查表」。</w:t>
      </w:r>
    </w:p>
    <w:p w14:paraId="1D11E2A6">
      <w:pPr>
        <w:widowControl w:val="0"/>
        <w:topLinePunct/>
        <w:ind w:firstLine="480" w:firstLineChars="200"/>
        <w:jc w:val="both"/>
        <w:rPr>
          <w:b/>
        </w:rPr>
      </w:pPr>
      <w:r>
        <w:rPr>
          <w:rFonts w:hint="eastAsia"/>
          <w:b/>
        </w:rPr>
        <w:t>六、执行的政府采购政策：</w:t>
      </w:r>
    </w:p>
    <w:p w14:paraId="22427D53">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6BCE989D">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6FC1B977">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75F502F0">
      <w:pPr>
        <w:widowControl w:val="0"/>
        <w:topLinePunct/>
        <w:ind w:firstLine="480" w:firstLineChars="200"/>
        <w:jc w:val="both"/>
      </w:pPr>
      <w:r>
        <w:rPr>
          <w:rFonts w:hint="eastAsia"/>
        </w:rPr>
        <w:t>4．《国务院办公厅关于在政府采购中实施本国产品标准及相关政策的通知》（国办发〔2025〕34号）。</w:t>
      </w:r>
    </w:p>
    <w:p w14:paraId="3D7D866F">
      <w:pPr>
        <w:widowControl w:val="0"/>
        <w:topLinePunct/>
        <w:ind w:firstLine="480" w:firstLineChars="200"/>
        <w:jc w:val="both"/>
      </w:pPr>
      <w:r>
        <w:t>5</w:t>
      </w:r>
      <w:r>
        <w:rPr>
          <w:rFonts w:hint="eastAsia"/>
        </w:rPr>
        <w:t>．《陕西省财政厅关于加快推进我省中小企业政府采购信用融资工作的通知》（陕</w:t>
      </w:r>
    </w:p>
    <w:p w14:paraId="420C662C">
      <w:pPr>
        <w:widowControl w:val="0"/>
        <w:topLinePunct/>
        <w:ind w:firstLine="480" w:firstLineChars="200"/>
        <w:jc w:val="both"/>
      </w:pPr>
    </w:p>
    <w:p w14:paraId="537EA301">
      <w:pPr>
        <w:widowControl w:val="0"/>
        <w:topLinePunct/>
        <w:ind w:firstLine="480" w:firstLineChars="200"/>
        <w:jc w:val="both"/>
      </w:pPr>
      <w:r>
        <w:rPr>
          <w:rFonts w:hint="eastAsia"/>
        </w:rPr>
        <w:t>财办采〔2020〕15号），陕西省财政厅关于印发《陕西省中小企业政府采购信用融资办法》（陕财办采〔2018〕23号）。</w:t>
      </w:r>
    </w:p>
    <w:p w14:paraId="3C4033E8">
      <w:pPr>
        <w:widowControl w:val="0"/>
        <w:topLinePunct/>
        <w:ind w:firstLine="480" w:firstLineChars="200"/>
        <w:jc w:val="both"/>
      </w:pPr>
      <w:r>
        <w:t>6</w:t>
      </w:r>
      <w:r>
        <w:rPr>
          <w:rFonts w:hint="eastAsia"/>
        </w:rPr>
        <w:t>．详见第二章「关于政府采购政策」。</w:t>
      </w:r>
    </w:p>
    <w:p w14:paraId="25941152">
      <w:pPr>
        <w:widowControl w:val="0"/>
        <w:topLinePunct/>
        <w:ind w:firstLine="480" w:firstLineChars="200"/>
        <w:jc w:val="both"/>
        <w:rPr>
          <w:b/>
        </w:rPr>
      </w:pPr>
      <w:r>
        <w:rPr>
          <w:rFonts w:hint="eastAsia"/>
          <w:b/>
        </w:rPr>
        <w:t>七、获取招标文件的时间及方式：</w:t>
      </w:r>
    </w:p>
    <w:p w14:paraId="00291F81">
      <w:pPr>
        <w:widowControl w:val="0"/>
        <w:topLinePunct/>
        <w:ind w:firstLine="480" w:firstLineChars="200"/>
        <w:jc w:val="both"/>
      </w:pPr>
      <w:r>
        <w:rPr>
          <w:rFonts w:hint="eastAsia"/>
        </w:rPr>
        <w:t>1．获取时间：自招标公告发布之日起5个工作日。</w:t>
      </w:r>
    </w:p>
    <w:p w14:paraId="3C69422B">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14:paraId="2F14E363">
      <w:pPr>
        <w:widowControl w:val="0"/>
        <w:topLinePunct/>
        <w:ind w:firstLine="480" w:firstLineChars="200"/>
        <w:jc w:val="both"/>
      </w:pPr>
      <w:r>
        <w:rPr>
          <w:rFonts w:hint="eastAsia"/>
        </w:rPr>
        <w:t>3．友情提示：</w:t>
      </w:r>
    </w:p>
    <w:p w14:paraId="4F641F9C">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F1D8AEC">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3B67651D">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14:paraId="089EDA29">
      <w:pPr>
        <w:widowControl w:val="0"/>
        <w:topLinePunct/>
        <w:ind w:firstLine="480" w:firstLineChars="200"/>
        <w:jc w:val="both"/>
        <w:rPr>
          <w:b/>
        </w:rPr>
      </w:pPr>
      <w:r>
        <w:rPr>
          <w:rFonts w:hint="eastAsia"/>
          <w:b/>
        </w:rPr>
        <w:t>八、提交投标文件截止时间及方式：</w:t>
      </w:r>
    </w:p>
    <w:p w14:paraId="51241B74">
      <w:pPr>
        <w:widowControl w:val="0"/>
        <w:topLinePunct/>
        <w:ind w:firstLine="480" w:firstLineChars="200"/>
        <w:jc w:val="both"/>
      </w:pPr>
      <w:r>
        <w:rPr>
          <w:rFonts w:hint="eastAsia"/>
        </w:rPr>
        <w:t>1．提交投标文件截止时间：2026年</w:t>
      </w:r>
      <w:r>
        <w:t>08</w:t>
      </w:r>
      <w:r>
        <w:rPr>
          <w:rFonts w:hint="eastAsia"/>
        </w:rPr>
        <w:t>月</w:t>
      </w:r>
      <w:r>
        <w:t>27</w:t>
      </w:r>
      <w:r>
        <w:rPr>
          <w:rFonts w:hint="eastAsia"/>
        </w:rPr>
        <w:t>日10:30，逾期提交的，系统将拒绝接收。</w:t>
      </w:r>
    </w:p>
    <w:p w14:paraId="713E12B2">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14:paraId="002298FE">
      <w:pPr>
        <w:widowControl w:val="0"/>
        <w:topLinePunct/>
        <w:ind w:firstLine="480" w:firstLineChars="200"/>
        <w:jc w:val="both"/>
      </w:pPr>
      <w:r>
        <w:rPr>
          <w:rFonts w:hint="eastAsia"/>
          <w:b/>
        </w:rPr>
        <w:t>九、开标时间、地点及形式：</w:t>
      </w:r>
    </w:p>
    <w:p w14:paraId="1CB81DA3">
      <w:pPr>
        <w:widowControl w:val="0"/>
        <w:topLinePunct/>
        <w:ind w:firstLine="480" w:firstLineChars="200"/>
        <w:jc w:val="both"/>
      </w:pPr>
      <w:r>
        <w:t>1</w:t>
      </w:r>
      <w:r>
        <w:rPr>
          <w:rFonts w:hint="eastAsia"/>
        </w:rPr>
        <w:t>．开标时间：2026年</w:t>
      </w:r>
      <w:r>
        <w:t>08</w:t>
      </w:r>
      <w:r>
        <w:rPr>
          <w:rFonts w:hint="eastAsia"/>
        </w:rPr>
        <w:t>月</w:t>
      </w:r>
      <w:r>
        <w:t>27</w:t>
      </w:r>
      <w:r>
        <w:rPr>
          <w:rFonts w:hint="eastAsia"/>
        </w:rPr>
        <w:t>日10:30</w:t>
      </w:r>
    </w:p>
    <w:p w14:paraId="75602388">
      <w:pPr>
        <w:widowControl w:val="0"/>
        <w:topLinePunct/>
        <w:ind w:firstLine="480" w:firstLineChars="200"/>
        <w:jc w:val="both"/>
      </w:pPr>
      <w:r>
        <w:rPr>
          <w:rFonts w:hint="eastAsia"/>
        </w:rPr>
        <w:t>2．</w:t>
      </w:r>
      <w:r>
        <w:t>开标</w:t>
      </w:r>
      <w:r>
        <w:rPr>
          <w:rFonts w:hint="eastAsia"/>
        </w:rPr>
        <w:t>地点：本集采机构虚拟开标室</w:t>
      </w:r>
      <w:r>
        <w:t>4</w:t>
      </w:r>
      <w:r>
        <w:rPr>
          <w:rFonts w:hint="eastAsia"/>
        </w:rPr>
        <w:t>。</w:t>
      </w:r>
    </w:p>
    <w:p w14:paraId="044015C4">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pPr>
        <w:widowControl w:val="0"/>
        <w:topLinePunct/>
        <w:ind w:firstLine="480" w:firstLineChars="200"/>
        <w:jc w:val="both"/>
        <w:rPr>
          <w:b/>
        </w:rPr>
      </w:pPr>
      <w:r>
        <w:rPr>
          <w:rFonts w:hint="eastAsia"/>
          <w:b/>
        </w:rPr>
        <w:t>十、联系方式：</w:t>
      </w:r>
    </w:p>
    <w:p w14:paraId="08463363">
      <w:pPr>
        <w:widowControl w:val="0"/>
        <w:topLinePunct/>
        <w:ind w:firstLine="480" w:firstLineChars="200"/>
        <w:jc w:val="both"/>
      </w:pPr>
      <w:r>
        <w:rPr>
          <w:rFonts w:hint="eastAsia"/>
        </w:rPr>
        <w:t>1．采购人：西安市人民政府办公厅</w:t>
      </w:r>
    </w:p>
    <w:p w14:paraId="07A194B0">
      <w:pPr>
        <w:widowControl w:val="0"/>
        <w:topLinePunct/>
        <w:ind w:firstLine="480" w:firstLineChars="200"/>
        <w:jc w:val="both"/>
      </w:pPr>
      <w:r>
        <w:rPr>
          <w:rFonts w:hint="eastAsia"/>
        </w:rPr>
        <w:t>地址：西安市凤城八路109号</w:t>
      </w:r>
    </w:p>
    <w:p w14:paraId="5CD1CE1F">
      <w:pPr>
        <w:widowControl w:val="0"/>
        <w:topLinePunct/>
        <w:ind w:firstLine="480" w:firstLineChars="200"/>
        <w:jc w:val="both"/>
      </w:pPr>
      <w:r>
        <w:rPr>
          <w:rFonts w:hint="eastAsia"/>
        </w:rPr>
        <w:t>联系人：王老师</w:t>
      </w:r>
    </w:p>
    <w:p w14:paraId="7C403659">
      <w:pPr>
        <w:widowControl w:val="0"/>
        <w:topLinePunct/>
        <w:ind w:firstLine="480" w:firstLineChars="200"/>
        <w:jc w:val="both"/>
      </w:pPr>
      <w:r>
        <w:rPr>
          <w:rFonts w:hint="eastAsia"/>
        </w:rPr>
        <w:t>联系电话：</w:t>
      </w:r>
      <w:r>
        <w:t>029-67096181</w:t>
      </w:r>
    </w:p>
    <w:p w14:paraId="4671EC98">
      <w:pPr>
        <w:widowControl w:val="0"/>
        <w:topLinePunct/>
        <w:ind w:firstLine="480" w:firstLineChars="200"/>
        <w:jc w:val="both"/>
      </w:pPr>
      <w:r>
        <w:rPr>
          <w:rFonts w:hint="eastAsia"/>
        </w:rPr>
        <w:t>2．采购代理机构：西安市市级单位政府采购中心</w:t>
      </w:r>
    </w:p>
    <w:p w14:paraId="1B8E4B3A">
      <w:pPr>
        <w:widowControl w:val="0"/>
        <w:topLinePunct/>
        <w:ind w:firstLine="480" w:firstLineChars="200"/>
        <w:jc w:val="both"/>
      </w:pPr>
      <w:r>
        <w:rPr>
          <w:rFonts w:hint="eastAsia"/>
        </w:rPr>
        <w:t>地址：西安市未央区文景北路16号白桦林国际B座</w:t>
      </w:r>
    </w:p>
    <w:p w14:paraId="3CE8B8E7">
      <w:pPr>
        <w:widowControl w:val="0"/>
        <w:topLinePunct/>
        <w:ind w:firstLine="480" w:firstLineChars="200"/>
        <w:jc w:val="both"/>
      </w:pPr>
      <w:r>
        <w:rPr>
          <w:rFonts w:hint="eastAsia"/>
        </w:rPr>
        <w:t>总机：029-86510091/86510092/86510093</w:t>
      </w:r>
    </w:p>
    <w:p w14:paraId="470A3EAC">
      <w:pPr>
        <w:widowControl w:val="0"/>
        <w:topLinePunct/>
        <w:ind w:firstLine="480" w:firstLineChars="200"/>
        <w:jc w:val="both"/>
      </w:pPr>
      <w:r>
        <w:rPr>
          <w:rFonts w:hint="eastAsia"/>
        </w:rPr>
        <w:t>标书联系人及分机号：徐老师（</w:t>
      </w:r>
      <w:r>
        <w:t>80845</w:t>
      </w:r>
      <w:r>
        <w:rPr>
          <w:rFonts w:hint="eastAsia"/>
        </w:rPr>
        <w:t>）</w:t>
      </w:r>
    </w:p>
    <w:p w14:paraId="6F1334A2">
      <w:pPr>
        <w:widowControl w:val="0"/>
        <w:topLinePunct/>
        <w:ind w:firstLine="480" w:firstLineChars="200"/>
        <w:jc w:val="both"/>
      </w:pPr>
      <w:r>
        <w:rPr>
          <w:rFonts w:hint="eastAsia"/>
        </w:rPr>
        <w:t>开标联系人及分机号：朱老师（</w:t>
      </w:r>
      <w:r>
        <w:t>80805</w:t>
      </w:r>
      <w:r>
        <w:rPr>
          <w:rFonts w:hint="eastAsia"/>
        </w:rPr>
        <w:t>）</w:t>
      </w:r>
    </w:p>
    <w:p w14:paraId="4ED7171F">
      <w:pPr>
        <w:widowControl w:val="0"/>
        <w:topLinePunct/>
        <w:jc w:val="both"/>
      </w:pPr>
    </w:p>
    <w:p w14:paraId="2C9EEC3C">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67D989D1">
      <w:pPr>
        <w:pStyle w:val="2"/>
        <w:spacing w:before="230" w:after="230"/>
      </w:pPr>
      <w:bookmarkStart w:id="6" w:name="_Toc445407251"/>
      <w:bookmarkStart w:id="7" w:name="_Toc533363262"/>
      <w:bookmarkStart w:id="8" w:name="_Toc235715570"/>
      <w:bookmarkStart w:id="9" w:name="_Toc533363235"/>
      <w:bookmarkStart w:id="10" w:name="_Toc211437467"/>
      <w:bookmarkStart w:id="11" w:name="_Toc534656409"/>
      <w:bookmarkStart w:id="12" w:name="_Toc97563329"/>
      <w:bookmarkStart w:id="13" w:name="_Toc534656414"/>
      <w:bookmarkStart w:id="14" w:name="_Toc498349068"/>
      <w:r>
        <w:t>第二章</w:t>
      </w:r>
      <w:r>
        <w:rPr>
          <w:rFonts w:hint="eastAsia"/>
        </w:rPr>
        <w:t>　</w:t>
      </w:r>
      <w:r>
        <w:t>供应商须知</w:t>
      </w:r>
      <w:bookmarkEnd w:id="6"/>
      <w:bookmarkEnd w:id="7"/>
      <w:bookmarkEnd w:id="8"/>
      <w:bookmarkEnd w:id="9"/>
      <w:bookmarkEnd w:id="10"/>
      <w:bookmarkEnd w:id="11"/>
      <w:bookmarkEnd w:id="12"/>
      <w:bookmarkEnd w:id="13"/>
      <w:bookmarkEnd w:id="14"/>
    </w:p>
    <w:p w14:paraId="1F8916D5">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79AB1A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693D9F2D">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7C106B38">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1CEE3670">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735864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34178EEE">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06D31A01">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6B994E29">
            <w:pPr>
              <w:spacing w:line="320" w:lineRule="exact"/>
              <w:jc w:val="both"/>
              <w:rPr>
                <w:rFonts w:ascii="Calibri" w:hAnsi="宋体" w:eastAsia="宋体" w:cstheme="minorHAnsi"/>
                <w:sz w:val="21"/>
              </w:rPr>
            </w:pPr>
            <w:r>
              <w:rPr>
                <w:rFonts w:hint="eastAsia" w:ascii="Calibri" w:hAnsi="宋体" w:eastAsia="宋体" w:cstheme="minorHAnsi"/>
                <w:sz w:val="21"/>
              </w:rPr>
              <w:t>2026年西安市政府网站群常态化监管和政务公开质效监测项目</w:t>
            </w:r>
          </w:p>
        </w:tc>
      </w:tr>
      <w:tr w14:paraId="670FE3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1EA65F">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FE14508">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7022186C">
            <w:pPr>
              <w:spacing w:line="320" w:lineRule="exact"/>
              <w:jc w:val="both"/>
              <w:rPr>
                <w:rFonts w:ascii="Calibri" w:hAnsi="宋体" w:eastAsia="宋体" w:cstheme="minorHAnsi"/>
                <w:sz w:val="21"/>
              </w:rPr>
            </w:pPr>
            <w:r>
              <w:rPr>
                <w:rFonts w:ascii="Calibri" w:hAnsi="宋体" w:eastAsia="宋体" w:cstheme="minorHAnsi"/>
                <w:sz w:val="21"/>
              </w:rPr>
              <w:t>XCZX2026-0077</w:t>
            </w:r>
          </w:p>
        </w:tc>
      </w:tr>
      <w:tr w14:paraId="47B387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6DAC4C">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77DC72">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6E50A60D">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26FF3A1C">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28650D14">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43C5E0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12" w:hRule="atLeast"/>
          <w:jc w:val="center"/>
        </w:trPr>
        <w:tc>
          <w:tcPr>
            <w:tcW w:w="694" w:type="dxa"/>
            <w:shd w:val="clear" w:color="auto" w:fill="auto"/>
            <w:vAlign w:val="center"/>
          </w:tcPr>
          <w:p w14:paraId="4D74D8F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6B35BD6">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14:paraId="79D6E2C0">
            <w:pPr>
              <w:spacing w:line="320" w:lineRule="exact"/>
              <w:jc w:val="both"/>
              <w:rPr>
                <w:rFonts w:ascii="Calibri" w:hAnsi="宋体" w:eastAsia="宋体" w:cstheme="minorHAnsi"/>
                <w:sz w:val="21"/>
                <w:szCs w:val="21"/>
              </w:rPr>
            </w:pPr>
            <w:bookmarkStart w:id="15" w:name="OLE_LINK20"/>
            <w:bookmarkStart w:id="16" w:name="OLE_LINK21"/>
            <w:r>
              <w:rPr>
                <w:rFonts w:hint="eastAsia" w:ascii="Calibri" w:hAnsi="宋体" w:eastAsia="宋体" w:cstheme="minorHAnsi"/>
                <w:sz w:val="21"/>
              </w:rPr>
              <w:t>2</w:t>
            </w:r>
            <w:r>
              <w:rPr>
                <w:rFonts w:ascii="Calibri" w:hAnsi="宋体" w:eastAsia="宋体" w:cstheme="minorHAnsi"/>
                <w:sz w:val="21"/>
              </w:rPr>
              <w:t>099000</w:t>
            </w:r>
            <w:bookmarkEnd w:id="15"/>
            <w:bookmarkEnd w:id="16"/>
            <w:r>
              <w:rPr>
                <w:rFonts w:hint="eastAsia" w:ascii="Calibri" w:hAnsi="宋体" w:eastAsia="宋体" w:cstheme="minorHAnsi"/>
                <w:sz w:val="21"/>
              </w:rPr>
              <w:t>元（最高限价2</w:t>
            </w:r>
            <w:r>
              <w:rPr>
                <w:rFonts w:ascii="Calibri" w:hAnsi="宋体" w:eastAsia="宋体" w:cstheme="minorHAnsi"/>
                <w:sz w:val="21"/>
              </w:rPr>
              <w:t>099000</w:t>
            </w:r>
            <w:r>
              <w:rPr>
                <w:rFonts w:hint="eastAsia" w:ascii="Calibri" w:hAnsi="宋体" w:eastAsia="宋体" w:cstheme="minorHAnsi"/>
                <w:sz w:val="21"/>
              </w:rPr>
              <w:t>元）</w:t>
            </w:r>
          </w:p>
        </w:tc>
      </w:tr>
      <w:tr w14:paraId="3A7305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0679276">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06A8285">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411E175C">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26FE28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50CDFA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EDE916">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2AC880A7">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55EF59E0">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4C0A9936">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5713A06C">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6356FA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F5AF0F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EDC46FE">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439C6EE4">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0816F3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CFC4224">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4822536">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14:paraId="4FDA630E">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14:paraId="7FF447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E3E36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97D9CF">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14:paraId="638BA98C">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1BE4F7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964620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B11B37B">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21D28A47">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250F8170">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14:paraId="5D0ECD40">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5129B9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50CA64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153FC7D">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2E0A0334">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4853A7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A062E3B">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A286FD1">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14:paraId="1C566B5C">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14:paraId="3A61785F">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14:paraId="547F20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C3DB0E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5B8C424">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4C498FB0">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3D1A4175">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334DFC46">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51D3C9F1">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44F70B73">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5F9F95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BFBAF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185424E">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204DB182">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14:paraId="0707D9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5E1B7A7">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F4F865D">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76ED7554">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39BDA8B3">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14:paraId="43234994">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w:t>
            </w:r>
            <w:r>
              <w:rPr>
                <w:rFonts w:hint="eastAsia" w:ascii="Calibri" w:hAnsi="宋体" w:eastAsia="宋体" w:cstheme="minorHAnsi"/>
                <w:sz w:val="21"/>
              </w:rPr>
              <w:t>采购</w:t>
            </w:r>
            <w:r>
              <w:rPr>
                <w:rFonts w:ascii="Calibri" w:hAnsi="宋体" w:eastAsia="宋体" w:cstheme="minorHAnsi"/>
                <w:sz w:val="21"/>
              </w:rPr>
              <w:t>代理机构受理方式</w:t>
            </w:r>
          </w:p>
          <w:p w14:paraId="7FD2B4C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受理部门：采购</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代理机构</w:t>
            </w: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综合业务组</w:t>
            </w:r>
          </w:p>
          <w:p w14:paraId="58E291FF">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1BA192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841CD1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F648327">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2E084CAE">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0F727D11">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36349E16">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6025E1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080F0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D93D246">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7AF69102">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14:paraId="07D3CD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545AD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72E2DD1">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14:paraId="315FC938">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42B74847">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14:paraId="0C5CAAF5">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14:paraId="18A18764">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14:paraId="35098F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8C61A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B8B5ED9">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14:paraId="4CC26520">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14:paraId="58AE629A">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14:paraId="4AD9BC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AE44D9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81A4C6">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0F9B10A1">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软件和信息技术服务业</w:t>
            </w:r>
          </w:p>
        </w:tc>
      </w:tr>
      <w:tr w14:paraId="6E5E09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0EC2E4">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7576BB6">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14:paraId="3F0999CC">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14:paraId="48AE50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A4ACF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08BAE22">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4AC344AB">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7FD056E4">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402E3B86">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14:paraId="42806E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1B0B53F">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32616AB">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shd w:val="clear" w:color="auto" w:fill="auto"/>
            <w:vAlign w:val="center"/>
          </w:tcPr>
          <w:p w14:paraId="67405D5C">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318255168"/>
                <w14:checkbox>
                  <w14:checked w14:val="1"/>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14:paraId="2B4A77F4">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617142635"/>
                <w14:checkbox>
                  <w14:checked w14:val="0"/>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p w14:paraId="62E89AD7">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集合时间：</w:t>
            </w:r>
          </w:p>
          <w:p w14:paraId="108903B9">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集合地点：</w:t>
            </w:r>
          </w:p>
          <w:p w14:paraId="73608CF9">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联系人：</w:t>
            </w:r>
          </w:p>
          <w:p w14:paraId="5A0D1235">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联系电话：</w:t>
            </w:r>
          </w:p>
        </w:tc>
      </w:tr>
    </w:tbl>
    <w:p w14:paraId="516F5056">
      <w:r>
        <w:br w:type="page"/>
      </w:r>
    </w:p>
    <w:p w14:paraId="3669E3A3">
      <w:pPr>
        <w:pStyle w:val="3"/>
        <w:jc w:val="both"/>
      </w:pPr>
      <w:r>
        <w:t>一、有关定义</w:t>
      </w:r>
    </w:p>
    <w:p w14:paraId="4917CFF5">
      <w:pPr>
        <w:ind w:firstLine="480" w:firstLineChars="200"/>
        <w:jc w:val="both"/>
        <w:rPr>
          <w:rFonts w:cstheme="minorHAnsi"/>
        </w:rPr>
      </w:pPr>
      <w:r>
        <w:rPr>
          <w:rFonts w:hint="eastAsia" w:cstheme="minorHAnsi"/>
        </w:rPr>
        <w:t>1．采购人：依法进行政府采购的西安市市级机关、事业单位或团体组织。</w:t>
      </w:r>
    </w:p>
    <w:p w14:paraId="3191BE86">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3F46F053">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1F7E6B3C">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4FE4906C">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cstheme="minorHAnsi"/>
        </w:rPr>
        <w:fldChar w:fldCharType="end"/>
      </w:r>
      <w:r>
        <w:rPr>
          <w:rFonts w:cstheme="minorHAnsi"/>
        </w:rPr>
        <w:t>。</w:t>
      </w:r>
    </w:p>
    <w:p w14:paraId="496CE849">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14:paraId="72180DC9">
      <w:pPr>
        <w:pStyle w:val="3"/>
        <w:jc w:val="both"/>
      </w:pPr>
      <w:r>
        <w:t>二、供应商注意事项</w:t>
      </w:r>
    </w:p>
    <w:p w14:paraId="1FD5CCFC">
      <w:pPr>
        <w:pStyle w:val="4"/>
        <w:ind w:firstLine="482"/>
        <w:jc w:val="both"/>
      </w:pPr>
      <w:r>
        <w:rPr>
          <w:rFonts w:hint="eastAsia"/>
        </w:rPr>
        <w:t>（一）供应商投</w:t>
      </w:r>
      <w:r>
        <w:rPr>
          <w:rFonts w:hint="eastAsia"/>
          <w:w w:val="1"/>
        </w:rPr>
        <w:t xml:space="preserve"> </w:t>
      </w:r>
      <w:r>
        <w:rPr>
          <w:rFonts w:hint="eastAsia"/>
        </w:rPr>
        <w:t>标流程</w:t>
      </w:r>
    </w:p>
    <w:p w14:paraId="71A429EB">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1E904F9">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14:paraId="23708DD0">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14:paraId="2FFD37BC">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14:paraId="204FF29A">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14:paraId="361AC67A">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14:paraId="3C3D0991">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5CF17BDB">
      <w:pPr>
        <w:pStyle w:val="4"/>
        <w:ind w:firstLine="482"/>
        <w:jc w:val="both"/>
      </w:pPr>
      <w:r>
        <w:t>（</w:t>
      </w:r>
      <w:r>
        <w:rPr>
          <w:rFonts w:hint="eastAsia"/>
        </w:rPr>
        <w:t>二</w:t>
      </w:r>
      <w:r>
        <w:t>）</w:t>
      </w:r>
      <w:r>
        <w:rPr>
          <w:rFonts w:hint="eastAsia"/>
        </w:rPr>
        <w:t>关于</w:t>
      </w:r>
      <w:r>
        <w:t>询问</w:t>
      </w:r>
      <w:r>
        <w:rPr>
          <w:rFonts w:hint="eastAsia"/>
        </w:rPr>
        <w:t>、质疑和投诉</w:t>
      </w:r>
    </w:p>
    <w:p w14:paraId="37297359">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4C3B01A9">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0EBB928E">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4CF2031D">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7B6E4BD8">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51609547">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014BAFB8">
      <w:pPr>
        <w:ind w:firstLine="480" w:firstLineChars="200"/>
        <w:jc w:val="both"/>
      </w:pPr>
      <w:r>
        <w:t>（2）质疑方式：</w:t>
      </w:r>
    </w:p>
    <w:p w14:paraId="4FA0E109">
      <w:pPr>
        <w:ind w:firstLine="480" w:firstLineChars="200"/>
        <w:jc w:val="both"/>
        <w:rPr>
          <w:rFonts w:asciiTheme="minorEastAsia" w:hAnsiTheme="minorEastAsia"/>
        </w:rPr>
      </w:pPr>
      <w:r>
        <w:rPr>
          <w:rFonts w:asciiTheme="minorEastAsia" w:hAnsiTheme="minorEastAsia"/>
        </w:rPr>
        <w:t>① 在线质疑：</w:t>
      </w:r>
    </w:p>
    <w:p w14:paraId="69E60324">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pPr>
        <w:ind w:firstLine="480" w:firstLineChars="200"/>
        <w:jc w:val="both"/>
        <w:rPr>
          <w:rFonts w:asciiTheme="minorEastAsia" w:hAnsiTheme="minorEastAsia"/>
        </w:rPr>
      </w:pPr>
      <w:r>
        <w:rPr>
          <w:rFonts w:asciiTheme="minorEastAsia" w:hAnsiTheme="minorEastAsia"/>
        </w:rPr>
        <w:t>② 书面质疑：</w:t>
      </w:r>
    </w:p>
    <w:p w14:paraId="5A1B9B4C">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14:paraId="565A384E">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48A49EA3">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6E66C195">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771D6052">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3D0518E9">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07996483">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14:paraId="22B19C1B">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12BE7939">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303D4923">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3A2B9DDB">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w:t>
      </w:r>
      <w:r>
        <w:rPr>
          <w:rFonts w:hint="eastAsia" w:cstheme="minorHAnsi"/>
        </w:rPr>
        <w:t>政府采购</w:t>
      </w:r>
      <w:r>
        <w:rPr>
          <w:rFonts w:cstheme="minorHAnsi"/>
        </w:rPr>
        <w:t>监管</w:t>
      </w:r>
      <w:r>
        <w:rPr>
          <w:rFonts w:hint="eastAsia" w:cstheme="minorHAnsi"/>
        </w:rPr>
        <w:t>部门</w:t>
      </w:r>
      <w:r>
        <w:rPr>
          <w:rFonts w:cstheme="minorHAnsi"/>
        </w:rPr>
        <w:t>提出投诉。</w:t>
      </w:r>
    </w:p>
    <w:p w14:paraId="3653A1BE">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4170BEEE">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14:paraId="1D598030">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0D976F1B">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058E2518">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46619FBF">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2A3A41EC">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17FFC4EB">
      <w:pPr>
        <w:pStyle w:val="4"/>
        <w:ind w:firstLine="482"/>
      </w:pPr>
      <w:r>
        <w:t>（</w:t>
      </w:r>
      <w:r>
        <w:rPr>
          <w:rFonts w:hint="eastAsia"/>
        </w:rPr>
        <w:t>三</w:t>
      </w:r>
      <w:r>
        <w:t>）</w:t>
      </w:r>
      <w:r>
        <w:rPr>
          <w:rFonts w:hint="eastAsia"/>
        </w:rPr>
        <w:t>关于</w:t>
      </w:r>
      <w:r>
        <w:t>保证金</w:t>
      </w:r>
    </w:p>
    <w:p w14:paraId="51544F36">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14:paraId="2A6FA2F6">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14:paraId="17CB70C4">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72B1C7EC">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6CEDE836">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241B81E0">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294F95D5">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6D33D1D6">
      <w:pPr>
        <w:wordWrap w:val="0"/>
        <w:ind w:firstLine="480" w:firstLineChars="200"/>
        <w:jc w:val="both"/>
      </w:pPr>
      <w:r>
        <w:rPr>
          <w:rFonts w:hint="eastAsia"/>
        </w:rPr>
        <w:t>户　名：西安市公共资源交易中心保证金户</w:t>
      </w:r>
    </w:p>
    <w:p w14:paraId="7805E730">
      <w:pPr>
        <w:wordWrap w:val="0"/>
        <w:ind w:firstLine="480" w:firstLineChars="200"/>
        <w:jc w:val="both"/>
      </w:pPr>
      <w:r>
        <w:rPr>
          <w:rFonts w:hint="eastAsia"/>
        </w:rPr>
        <w:t>账　号：9558853700001663476</w:t>
      </w:r>
    </w:p>
    <w:p w14:paraId="158324BC">
      <w:pPr>
        <w:wordWrap w:val="0"/>
        <w:ind w:firstLine="480" w:firstLineChars="200"/>
        <w:jc w:val="both"/>
      </w:pPr>
      <w:r>
        <w:rPr>
          <w:rFonts w:hint="eastAsia"/>
        </w:rPr>
        <w:t>开户行：中国工商银行股份有限公司西安曲江支行</w:t>
      </w:r>
    </w:p>
    <w:p w14:paraId="6325035B">
      <w:pPr>
        <w:wordWrap w:val="0"/>
        <w:ind w:firstLine="480" w:firstLineChars="200"/>
        <w:jc w:val="both"/>
      </w:pPr>
      <w:r>
        <w:rPr>
          <w:rFonts w:hint="eastAsia"/>
        </w:rPr>
        <w:t>② 采用纸质保函形式时，应将履约保函原件递交至西安市公共资源交易中心保证金业务室：</w:t>
      </w:r>
    </w:p>
    <w:p w14:paraId="1DFEA9B4">
      <w:pPr>
        <w:wordWrap w:val="0"/>
        <w:ind w:firstLine="480" w:firstLineChars="200"/>
        <w:jc w:val="both"/>
      </w:pPr>
      <w:r>
        <w:rPr>
          <w:rFonts w:hint="eastAsia"/>
        </w:rPr>
        <w:t>业务咨询电话：029-86510166/86510167转80206</w:t>
      </w:r>
    </w:p>
    <w:p w14:paraId="4DC12A98">
      <w:pPr>
        <w:wordWrap w:val="0"/>
        <w:ind w:firstLine="480" w:firstLineChars="200"/>
        <w:jc w:val="both"/>
      </w:pPr>
      <w:r>
        <w:rPr>
          <w:rFonts w:hint="eastAsia"/>
        </w:rPr>
        <w:t>业务受理时间：（法定节假日除外）上午9:00-12:00、下午13:30-17:30</w:t>
      </w:r>
    </w:p>
    <w:p w14:paraId="068BD8A6">
      <w:pPr>
        <w:wordWrap w:val="0"/>
        <w:ind w:firstLine="480" w:firstLineChars="200"/>
        <w:jc w:val="both"/>
      </w:pPr>
      <w:r>
        <w:rPr>
          <w:rFonts w:hint="eastAsia"/>
        </w:rPr>
        <w:t>业务受理地点：西安市未央区文景北路16号白桦林国际B座二层206室</w:t>
      </w:r>
    </w:p>
    <w:p w14:paraId="3E02FA19">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34167DA">
      <w:pPr>
        <w:wordWrap w:val="0"/>
        <w:ind w:firstLine="480" w:firstLineChars="200"/>
        <w:jc w:val="both"/>
      </w:pPr>
      <w:r>
        <w:rPr>
          <w:rFonts w:hint="eastAsia"/>
        </w:rPr>
        <w:t>（</w:t>
      </w:r>
      <w:r>
        <w:t>3</w:t>
      </w:r>
      <w:r>
        <w:rPr>
          <w:rFonts w:hint="eastAsia"/>
        </w:rPr>
        <w:t>）采用履约保函形式时应注意以下事项：</w:t>
      </w:r>
    </w:p>
    <w:p w14:paraId="4F39D6B5">
      <w:pPr>
        <w:wordWrap w:val="0"/>
        <w:ind w:firstLine="480" w:firstLineChars="200"/>
        <w:jc w:val="both"/>
      </w:pPr>
      <w:r>
        <w:rPr>
          <w:rFonts w:hint="eastAsia"/>
        </w:rPr>
        <w:t>① 履约保函的受益人为采购人，供应商未能按合同规定履行其义务时，采购人有权从履约保证金中取得补偿。</w:t>
      </w:r>
    </w:p>
    <w:p w14:paraId="78EEC6A6">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7B47D9E5">
      <w:pPr>
        <w:wordWrap w:val="0"/>
        <w:ind w:firstLine="480" w:firstLineChars="200"/>
        <w:jc w:val="both"/>
      </w:pPr>
      <w:r>
        <w:rPr>
          <w:rFonts w:hint="eastAsia"/>
        </w:rPr>
        <w:t>③ 担保金额不少于</w:t>
      </w:r>
      <w:r>
        <w:t>本章「前附表」</w:t>
      </w:r>
      <w:r>
        <w:rPr>
          <w:rFonts w:hint="eastAsia"/>
        </w:rPr>
        <w:t>中规定的履约保证金金额；</w:t>
      </w:r>
    </w:p>
    <w:p w14:paraId="0E7F0F52">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14:paraId="3B7B6A45">
      <w:pPr>
        <w:wordWrap w:val="0"/>
        <w:ind w:firstLine="480" w:firstLineChars="200"/>
        <w:jc w:val="both"/>
      </w:pPr>
      <w:r>
        <w:rPr>
          <w:rFonts w:hint="eastAsia"/>
        </w:rPr>
        <w:t>（</w:t>
      </w:r>
      <w:r>
        <w:t>4</w:t>
      </w:r>
      <w:r>
        <w:rPr>
          <w:rFonts w:hint="eastAsia"/>
        </w:rPr>
        <w:t>）退还履约保证金</w:t>
      </w:r>
    </w:p>
    <w:p w14:paraId="08A8BCBA">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4C5CCF03">
      <w:pPr>
        <w:pStyle w:val="4"/>
        <w:ind w:firstLine="482"/>
      </w:pPr>
      <w:r>
        <w:rPr>
          <w:rFonts w:hint="eastAsia"/>
        </w:rPr>
        <w:t>（四）关于</w:t>
      </w:r>
      <w:r>
        <w:t>进口产品</w:t>
      </w:r>
    </w:p>
    <w:p w14:paraId="1F7E7CB6">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528304B1">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14:paraId="0757EB72">
      <w:pPr>
        <w:pStyle w:val="4"/>
        <w:ind w:firstLine="482"/>
      </w:pPr>
      <w:r>
        <w:t>（五）</w:t>
      </w:r>
      <w:r>
        <w:rPr>
          <w:rFonts w:hint="eastAsia"/>
        </w:rPr>
        <w:t>关于政府采购</w:t>
      </w:r>
      <w:r>
        <w:t>政策</w:t>
      </w:r>
    </w:p>
    <w:p w14:paraId="6399B53B">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1ACA8754">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66B674C2">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00AA2F1E">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1BDE2FF2">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35E22A89">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14:paraId="4086A405">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084F38AC">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7B7B3BB4">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41AE6DB0">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5BB2D82C">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14:paraId="771BE4A6">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14:paraId="041FBE40">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14:paraId="6F0BA031">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2CAD6FE0">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14A9A365">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4AEE03F3">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281A6C34">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18B5C216">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0FE38C81">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2AD1F284">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14:paraId="7590146A">
      <w:pPr>
        <w:ind w:firstLine="480" w:firstLineChars="200"/>
        <w:jc w:val="both"/>
        <w:rPr>
          <w:rFonts w:cstheme="minorHAnsi"/>
        </w:rPr>
      </w:pPr>
      <w:r>
        <w:rPr>
          <w:rFonts w:hint="eastAsia" w:cstheme="minorHAnsi"/>
        </w:rPr>
        <w:t>（1）本国产品标准</w:t>
      </w:r>
    </w:p>
    <w:p w14:paraId="336C139B">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14:paraId="5438E6C4">
      <w:pPr>
        <w:ind w:firstLine="480" w:firstLineChars="200"/>
        <w:textAlignment w:val="baseline"/>
        <w:rPr>
          <w:rFonts w:cstheme="minorHAnsi"/>
        </w:rPr>
      </w:pPr>
      <w:bookmarkStart w:id="17" w:name="OLE_LINK9"/>
      <w:r>
        <w:rPr>
          <w:rFonts w:asciiTheme="minorEastAsia" w:hAnsiTheme="minorEastAsia" w:cstheme="minorHAnsi"/>
        </w:rPr>
        <w:t>①</w:t>
      </w:r>
      <w:bookmarkEnd w:id="17"/>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25F9D5A8">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14:paraId="7C864972">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14:paraId="46BC9C31">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4CC0CE5B">
      <w:pPr>
        <w:ind w:firstLine="480" w:firstLineChars="200"/>
        <w:jc w:val="both"/>
        <w:rPr>
          <w:rFonts w:cstheme="minorHAnsi"/>
        </w:rPr>
      </w:pPr>
      <w:r>
        <w:rPr>
          <w:rFonts w:hint="eastAsia" w:cstheme="minorHAnsi"/>
        </w:rPr>
        <w:t>（2）适用范围</w:t>
      </w:r>
    </w:p>
    <w:p w14:paraId="1BB948A3">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2444F2">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14:paraId="4075C670">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14:paraId="6863DE1B">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69CE67">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14:paraId="26A844EC">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14:paraId="51AF7651">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14:paraId="535AE4B4">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6104C114">
      <w:pPr>
        <w:wordWrap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14:paraId="0E70077E">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14ED80E4">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14:paraId="5AAE7C30">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2791E16B">
      <w:pPr>
        <w:pStyle w:val="4"/>
        <w:ind w:firstLine="482"/>
      </w:pPr>
      <w:r>
        <w:rPr>
          <w:rFonts w:hint="eastAsia"/>
        </w:rPr>
        <w:t>（六）</w:t>
      </w:r>
      <w:r>
        <w:t>关于同一品牌产品的处理</w:t>
      </w:r>
    </w:p>
    <w:p w14:paraId="22819453">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14:paraId="6023EE72">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14:paraId="5D7F7164">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14:paraId="7D2DEB55">
      <w:pPr>
        <w:pStyle w:val="4"/>
        <w:ind w:firstLine="482"/>
      </w:pPr>
      <w:r>
        <w:t>（七）</w:t>
      </w:r>
      <w:r>
        <w:rPr>
          <w:rFonts w:hint="eastAsia"/>
        </w:rPr>
        <w:t>关于</w:t>
      </w:r>
      <w:r>
        <w:t>知识产权和保密</w:t>
      </w:r>
      <w:r>
        <w:rPr>
          <w:rFonts w:hint="eastAsia"/>
        </w:rPr>
        <w:t>事项</w:t>
      </w:r>
    </w:p>
    <w:p w14:paraId="65AA0C32">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47A2BECB">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pPr>
        <w:pStyle w:val="4"/>
        <w:ind w:firstLine="482"/>
      </w:pPr>
      <w:r>
        <w:t>（八）关于信用记录的查询和使用</w:t>
      </w:r>
    </w:p>
    <w:p w14:paraId="0CD32EEB">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14:paraId="1CBBA4D2">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65AECFA6">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7E60F874">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743424B5">
      <w:pPr>
        <w:pStyle w:val="4"/>
      </w:pPr>
      <w:r>
        <w:t>（九）</w:t>
      </w:r>
      <w:r>
        <w:rPr>
          <w:rFonts w:hint="eastAsia"/>
        </w:rPr>
        <w:t>关于现场踏勘和集中答疑</w:t>
      </w:r>
    </w:p>
    <w:p w14:paraId="77EE2A7E">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7EFE53F7">
      <w:pPr>
        <w:pStyle w:val="4"/>
      </w:pPr>
      <w:r>
        <w:t>（十）关于联合体</w:t>
      </w:r>
    </w:p>
    <w:p w14:paraId="0EEC1CC6">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14:paraId="13188C4F">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14:paraId="2FCB64E7">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28EAC038">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50DCF710">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14:paraId="47FF0F08">
      <w:pPr>
        <w:ind w:firstLine="480" w:firstLineChars="200"/>
        <w:jc w:val="both"/>
      </w:pPr>
      <w:r>
        <w:rPr>
          <w:rFonts w:hint="eastAsia"/>
        </w:rPr>
        <w:t>6．联合体可享受的中小企业优惠政策：</w:t>
      </w:r>
    </w:p>
    <w:p w14:paraId="1EF0872A">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14:paraId="0C7E2742">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5EB4D003">
      <w:pPr>
        <w:ind w:firstLine="480" w:firstLineChars="200"/>
        <w:jc w:val="both"/>
      </w:pPr>
      <w:r>
        <w:rPr>
          <w:rFonts w:hint="eastAsia"/>
        </w:rPr>
        <w:t>7．联合体出现下列情形之一的，投标无效：</w:t>
      </w:r>
    </w:p>
    <w:p w14:paraId="599CF667">
      <w:pPr>
        <w:ind w:firstLine="480" w:firstLineChars="200"/>
        <w:jc w:val="both"/>
      </w:pPr>
      <w:r>
        <w:rPr>
          <w:rFonts w:hint="eastAsia"/>
        </w:rPr>
        <w:t>（1）联合体没有提交有效的联合协议的；</w:t>
      </w:r>
    </w:p>
    <w:p w14:paraId="75A5BC29">
      <w:pPr>
        <w:ind w:firstLine="480" w:firstLineChars="200"/>
        <w:jc w:val="both"/>
      </w:pPr>
      <w:r>
        <w:rPr>
          <w:rFonts w:hint="eastAsia"/>
        </w:rPr>
        <w:t>（2）进行资格预审的项目，资格预审后联合体增减、更换成员的；</w:t>
      </w:r>
    </w:p>
    <w:p w14:paraId="2C2A0C41">
      <w:pPr>
        <w:ind w:firstLine="480" w:firstLineChars="200"/>
        <w:jc w:val="both"/>
      </w:pPr>
      <w:r>
        <w:rPr>
          <w:rFonts w:hint="eastAsia"/>
        </w:rPr>
        <w:t>（3）联合协议签订后，联合体成员单独参加或者与其他供应商另外组成联合体参加同一合同项下的政府采购活动的。</w:t>
      </w:r>
    </w:p>
    <w:p w14:paraId="69288295">
      <w:pPr>
        <w:pStyle w:val="4"/>
        <w:ind w:firstLine="482"/>
      </w:pPr>
      <w:r>
        <w:t>（十一）</w:t>
      </w:r>
      <w:r>
        <w:rPr>
          <w:rFonts w:hint="eastAsia"/>
        </w:rPr>
        <w:t>其他重要</w:t>
      </w:r>
      <w:r>
        <w:t>事项</w:t>
      </w:r>
    </w:p>
    <w:p w14:paraId="5226857D">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2ADBF3D0">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53253F83">
      <w:pPr>
        <w:pStyle w:val="3"/>
      </w:pPr>
      <w:r>
        <w:t>三、招标文件</w:t>
      </w:r>
    </w:p>
    <w:p w14:paraId="57027355">
      <w:pPr>
        <w:pStyle w:val="4"/>
        <w:ind w:firstLine="482"/>
      </w:pPr>
      <w:r>
        <w:t>（一）招标</w:t>
      </w:r>
      <w:r>
        <w:rPr>
          <w:rFonts w:hint="eastAsia"/>
        </w:rPr>
        <w:t>文件的解释权</w:t>
      </w:r>
    </w:p>
    <w:p w14:paraId="140F6F8E">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14:paraId="2F374EBD">
      <w:pPr>
        <w:pStyle w:val="4"/>
        <w:ind w:firstLine="482"/>
      </w:pPr>
      <w:r>
        <w:t>（二）招标文件主要内容</w:t>
      </w:r>
    </w:p>
    <w:p w14:paraId="77D46C51">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14:paraId="2B4C6074">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2C1D13E4">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14:paraId="7290CBD2">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14:paraId="37E827C2">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14:paraId="604A09AD">
      <w:pPr>
        <w:pStyle w:val="4"/>
        <w:ind w:firstLine="482"/>
      </w:pPr>
      <w:r>
        <w:t>（三）招标文件的检查及阅读</w:t>
      </w:r>
    </w:p>
    <w:p w14:paraId="136227A3">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14:paraId="3797605F">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14:paraId="4558F347">
      <w:pPr>
        <w:pStyle w:val="4"/>
        <w:ind w:firstLine="482"/>
      </w:pPr>
      <w:r>
        <w:t>（四）招标文件的修改、澄清</w:t>
      </w:r>
    </w:p>
    <w:p w14:paraId="0079D1AC">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14:paraId="5C6D7605">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14:paraId="6E55830B">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14:paraId="61913182">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14:paraId="203399D9">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14:paraId="76A1CFDA">
      <w:pPr>
        <w:pStyle w:val="3"/>
      </w:pPr>
      <w:r>
        <w:t>四、投标文件</w:t>
      </w:r>
    </w:p>
    <w:p w14:paraId="38AFDCFA">
      <w:pPr>
        <w:pStyle w:val="4"/>
        <w:ind w:firstLine="482"/>
      </w:pPr>
      <w:r>
        <w:rPr>
          <w:rFonts w:hint="eastAsia"/>
        </w:rPr>
        <w:t>（一）投标文件</w:t>
      </w:r>
      <w:r>
        <w:t>的式样</w:t>
      </w:r>
    </w:p>
    <w:p w14:paraId="4DBD232F">
      <w:pPr>
        <w:pStyle w:val="81"/>
        <w:ind w:firstLine="480"/>
      </w:pPr>
      <w:r>
        <w:t>1</w:t>
      </w:r>
      <w:r>
        <w:rPr>
          <w:rFonts w:hint="eastAsia"/>
          <w:color w:val="auto"/>
        </w:rPr>
        <w:t>．</w:t>
      </w:r>
      <w:r>
        <w:rPr>
          <w:rFonts w:hint="eastAsia"/>
        </w:rPr>
        <w:t>组成</w:t>
      </w:r>
      <w:r>
        <w:t>及格式</w:t>
      </w:r>
    </w:p>
    <w:p w14:paraId="6BFB9D09">
      <w:pPr>
        <w:pStyle w:val="81"/>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14:paraId="2EC44FBE">
      <w:pPr>
        <w:pStyle w:val="81"/>
        <w:ind w:firstLine="480"/>
      </w:pPr>
      <w:r>
        <w:rPr>
          <w:rFonts w:hint="eastAsia"/>
        </w:rPr>
        <w:t>2</w:t>
      </w:r>
      <w:r>
        <w:rPr>
          <w:rFonts w:hint="eastAsia"/>
          <w:color w:val="auto"/>
        </w:rPr>
        <w:t>．</w:t>
      </w:r>
      <w:r>
        <w:rPr>
          <w:rFonts w:hint="eastAsia"/>
        </w:rPr>
        <w:t>语言</w:t>
      </w:r>
    </w:p>
    <w:p w14:paraId="3C33EE09">
      <w:pPr>
        <w:pStyle w:val="81"/>
        <w:ind w:firstLine="480"/>
      </w:pPr>
      <w:r>
        <w:rPr>
          <w:rFonts w:hint="eastAsia"/>
        </w:rPr>
        <w:t>招标活动的所有文件、资料、函电文字均使用简体中文，确需提交用其他语言形成的资料，必须翻译成简体中文，如有差异，以简体中文为准。</w:t>
      </w:r>
    </w:p>
    <w:p w14:paraId="2F3FAA15">
      <w:pPr>
        <w:pStyle w:val="81"/>
        <w:ind w:firstLine="480"/>
      </w:pPr>
      <w:r>
        <w:rPr>
          <w:rFonts w:hint="eastAsia"/>
        </w:rPr>
        <w:t>3</w:t>
      </w:r>
      <w:r>
        <w:rPr>
          <w:rFonts w:hint="eastAsia"/>
          <w:color w:val="auto"/>
        </w:rPr>
        <w:t>．</w:t>
      </w:r>
      <w:r>
        <w:t>计量单位</w:t>
      </w:r>
    </w:p>
    <w:p w14:paraId="386CC72A">
      <w:pPr>
        <w:pStyle w:val="81"/>
        <w:ind w:firstLine="480"/>
      </w:pPr>
      <w:r>
        <w:rPr>
          <w:rFonts w:hint="eastAsia"/>
        </w:rPr>
        <w:t>投标文件的计量单位应使用中华人民共和国法定计量单位，但招标文件另有规定的除外。</w:t>
      </w:r>
    </w:p>
    <w:p w14:paraId="40216070">
      <w:pPr>
        <w:pStyle w:val="4"/>
        <w:ind w:firstLine="482"/>
      </w:pPr>
      <w:r>
        <w:rPr>
          <w:rFonts w:hint="eastAsia"/>
        </w:rPr>
        <w:t>（二）投标文件</w:t>
      </w:r>
      <w:r>
        <w:t>的有效期</w:t>
      </w:r>
    </w:p>
    <w:p w14:paraId="5B7D7BC8">
      <w:pPr>
        <w:pStyle w:val="81"/>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14:paraId="7802925A">
      <w:pPr>
        <w:pStyle w:val="4"/>
        <w:ind w:firstLine="482"/>
      </w:pPr>
      <w:r>
        <w:rPr>
          <w:rFonts w:hint="eastAsia"/>
        </w:rPr>
        <w:t>（三）投标</w:t>
      </w:r>
      <w:r>
        <w:t>报价</w:t>
      </w:r>
    </w:p>
    <w:p w14:paraId="15B579B7">
      <w:pPr>
        <w:pStyle w:val="81"/>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E0B0E0F">
      <w:pPr>
        <w:pStyle w:val="81"/>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14:paraId="39275893">
      <w:pPr>
        <w:pStyle w:val="81"/>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14:paraId="357DD472">
      <w:pPr>
        <w:pStyle w:val="81"/>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14:paraId="374BF979">
      <w:pPr>
        <w:pStyle w:val="81"/>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14:paraId="6B854EE6">
      <w:pPr>
        <w:pStyle w:val="4"/>
        <w:ind w:firstLine="482"/>
      </w:pPr>
      <w:r>
        <w:rPr>
          <w:rFonts w:hint="eastAsia"/>
        </w:rPr>
        <w:t>（四）电子投标文件</w:t>
      </w:r>
      <w:r>
        <w:t>的</w:t>
      </w:r>
      <w:r>
        <w:rPr>
          <w:rFonts w:hint="eastAsia"/>
        </w:rPr>
        <w:t>制作、</w:t>
      </w:r>
      <w:r>
        <w:t>签章及加密</w:t>
      </w:r>
    </w:p>
    <w:p w14:paraId="7430BFF8">
      <w:pPr>
        <w:pStyle w:val="81"/>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0D417506">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14:paraId="23331843">
      <w:pPr>
        <w:pStyle w:val="81"/>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14:paraId="7A3674D7">
      <w:pPr>
        <w:pStyle w:val="81"/>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14:paraId="162D4648">
      <w:pPr>
        <w:pStyle w:val="81"/>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61EDFA77">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14:paraId="3879E32A">
      <w:pPr>
        <w:pStyle w:val="81"/>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14:paraId="20C51986">
      <w:pPr>
        <w:pStyle w:val="4"/>
        <w:ind w:firstLine="482"/>
      </w:pPr>
      <w:r>
        <w:rPr>
          <w:rFonts w:hint="eastAsia"/>
        </w:rPr>
        <w:t>（五）电子投标文件</w:t>
      </w:r>
      <w:r>
        <w:t>的提交</w:t>
      </w:r>
    </w:p>
    <w:p w14:paraId="0656DC15">
      <w:pPr>
        <w:pStyle w:val="81"/>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14:paraId="35B7D99B">
      <w:pPr>
        <w:pStyle w:val="81"/>
        <w:ind w:firstLine="480"/>
      </w:pPr>
      <w:r>
        <w:t>出现下述情形的，电子投标文件将被系统拒收：</w:t>
      </w:r>
    </w:p>
    <w:p w14:paraId="6923E938">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21B70859">
      <w:pPr>
        <w:ind w:firstLine="480" w:firstLineChars="200"/>
        <w:jc w:val="both"/>
        <w:rPr>
          <w:rFonts w:cstheme="minorHAnsi"/>
        </w:rPr>
      </w:pPr>
      <w:r>
        <w:rPr>
          <w:rFonts w:hint="eastAsia" w:cstheme="minorHAnsi"/>
        </w:rPr>
        <w:t>2．</w:t>
      </w:r>
      <w:r>
        <w:rPr>
          <w:rFonts w:cstheme="minorHAnsi"/>
        </w:rPr>
        <w:t>逾期提交电子投标文件的；</w:t>
      </w:r>
    </w:p>
    <w:p w14:paraId="0209945B">
      <w:pPr>
        <w:pStyle w:val="81"/>
        <w:ind w:firstLine="480"/>
      </w:pPr>
      <w:r>
        <w:t>3</w:t>
      </w:r>
      <w:r>
        <w:rPr>
          <w:rFonts w:hint="eastAsia"/>
        </w:rPr>
        <w:t>．使用旧版电子招标文件制作电子投标文件的。</w:t>
      </w:r>
    </w:p>
    <w:p w14:paraId="092E8868">
      <w:pPr>
        <w:pStyle w:val="4"/>
        <w:ind w:firstLine="482"/>
      </w:pPr>
      <w:r>
        <w:t>（</w:t>
      </w:r>
      <w:r>
        <w:rPr>
          <w:rFonts w:hint="eastAsia"/>
        </w:rPr>
        <w:t>六</w:t>
      </w:r>
      <w:r>
        <w:t>）电子</w:t>
      </w:r>
      <w:r>
        <w:rPr>
          <w:rFonts w:hint="eastAsia"/>
        </w:rPr>
        <w:t>投标</w:t>
      </w:r>
      <w:r>
        <w:t>文件的撤回、补充及修改</w:t>
      </w:r>
    </w:p>
    <w:p w14:paraId="2729E8A5">
      <w:pPr>
        <w:pStyle w:val="81"/>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14:paraId="38FFA116">
      <w:pPr>
        <w:pStyle w:val="81"/>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14:paraId="41D38B9B">
      <w:pPr>
        <w:pStyle w:val="4"/>
        <w:ind w:firstLine="482"/>
      </w:pPr>
      <w:r>
        <w:rPr>
          <w:rFonts w:hint="eastAsia"/>
        </w:rPr>
        <w:t>（七）关于电子投标文件的雷同性分析</w:t>
      </w:r>
    </w:p>
    <w:p w14:paraId="6B9F7F24">
      <w:pPr>
        <w:pStyle w:val="81"/>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14:paraId="60DD6D01">
      <w:pPr>
        <w:pStyle w:val="81"/>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29ABB2FB">
      <w:pPr>
        <w:pStyle w:val="81"/>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14:paraId="3AFE0513">
      <w:pPr>
        <w:pStyle w:val="81"/>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14:paraId="0E7CD9CC">
      <w:pPr>
        <w:pStyle w:val="4"/>
        <w:ind w:firstLine="482"/>
      </w:pPr>
      <w:r>
        <w:rPr>
          <w:rFonts w:hint="eastAsia"/>
        </w:rPr>
        <w:t>（八）投标文件出现下列情形时，视同供应商串通投标，其投标无效：</w:t>
      </w:r>
    </w:p>
    <w:p w14:paraId="66BC20E1">
      <w:pPr>
        <w:pStyle w:val="81"/>
        <w:ind w:firstLine="480"/>
      </w:pPr>
      <w:r>
        <w:rPr>
          <w:rFonts w:hint="eastAsia"/>
        </w:rPr>
        <w:t>1．不同供应商的投标文件由同一单位或者个人编制的；</w:t>
      </w:r>
    </w:p>
    <w:p w14:paraId="5A46334D">
      <w:pPr>
        <w:pStyle w:val="81"/>
        <w:ind w:firstLine="480"/>
      </w:pPr>
      <w:r>
        <w:rPr>
          <w:rFonts w:hint="eastAsia"/>
        </w:rPr>
        <w:t>2．不同供应商委托同一单位或者个人办理投标事宜的；</w:t>
      </w:r>
    </w:p>
    <w:p w14:paraId="522AE976">
      <w:pPr>
        <w:pStyle w:val="81"/>
        <w:ind w:firstLine="480"/>
      </w:pPr>
      <w:r>
        <w:rPr>
          <w:rFonts w:hint="eastAsia"/>
        </w:rPr>
        <w:t>3．不同供应商的投标文件载明的项目管理成员或者联系人员为同一人的；</w:t>
      </w:r>
    </w:p>
    <w:p w14:paraId="226BBCA8">
      <w:pPr>
        <w:pStyle w:val="81"/>
        <w:ind w:firstLine="480"/>
      </w:pPr>
      <w:r>
        <w:rPr>
          <w:rFonts w:hint="eastAsia"/>
        </w:rPr>
        <w:t>4．不同供应商的投标文件异常一致或者投标报价呈规律性差异的。</w:t>
      </w:r>
    </w:p>
    <w:p w14:paraId="38B1B516">
      <w:pPr>
        <w:pStyle w:val="81"/>
        <w:ind w:firstLine="480"/>
      </w:pPr>
      <w:r>
        <w:rPr>
          <w:rFonts w:hint="eastAsia"/>
        </w:rPr>
        <w:t>5．不同供应商的投标文件相互混编或混装的。</w:t>
      </w:r>
    </w:p>
    <w:p w14:paraId="147CE1F7">
      <w:pPr>
        <w:pStyle w:val="3"/>
      </w:pPr>
      <w:r>
        <w:rPr>
          <w:rFonts w:hint="eastAsia"/>
        </w:rPr>
        <w:t>五</w:t>
      </w:r>
      <w:r>
        <w:t>、开标</w:t>
      </w:r>
      <w:r>
        <w:rPr>
          <w:rFonts w:hint="eastAsia"/>
        </w:rPr>
        <w:t>程序</w:t>
      </w:r>
    </w:p>
    <w:p w14:paraId="15F57376">
      <w:pPr>
        <w:pStyle w:val="81"/>
        <w:ind w:firstLine="480"/>
      </w:pPr>
      <w:r>
        <w:rPr>
          <w:rFonts w:hint="eastAsia"/>
        </w:rPr>
        <w:t>开标工作由采购代理机构组织实施，整个过程受政府采购监管机构的监督、管理。本项目采用“不见面开标”形式，供应商无需抵达开标现场，即可在线实现开标、解密、澄清等操作。</w:t>
      </w:r>
    </w:p>
    <w:p w14:paraId="67B84E63">
      <w:pPr>
        <w:pStyle w:val="81"/>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26DB9D5E">
      <w:pPr>
        <w:pStyle w:val="81"/>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14:paraId="045B2839">
      <w:pPr>
        <w:pStyle w:val="4"/>
        <w:ind w:firstLine="482"/>
      </w:pPr>
      <w:r>
        <w:rPr>
          <w:rFonts w:hint="eastAsia"/>
        </w:rPr>
        <w:t>（一）基本流程</w:t>
      </w:r>
    </w:p>
    <w:p w14:paraId="2975C69C">
      <w:pPr>
        <w:pStyle w:val="81"/>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14:paraId="26511747">
      <w:pPr>
        <w:pStyle w:val="81"/>
        <w:ind w:firstLine="480"/>
      </w:pPr>
      <w:r>
        <w:rPr>
          <w:rFonts w:hint="eastAsia"/>
        </w:rPr>
        <w:t>2</w:t>
      </w:r>
      <w:r>
        <w:rPr>
          <w:rFonts w:hint="eastAsia"/>
          <w:color w:val="auto"/>
        </w:rPr>
        <w:t>．</w:t>
      </w:r>
      <w:r>
        <w:rPr>
          <w:rFonts w:hint="eastAsia"/>
        </w:rPr>
        <w:t>主持人宣布开标：提交投标文件截止时间过后，系统将不再接收任何投标文件。</w:t>
      </w:r>
    </w:p>
    <w:p w14:paraId="0FF6D903">
      <w:pPr>
        <w:pStyle w:val="81"/>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pPr>
        <w:pStyle w:val="81"/>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14:paraId="30688DCD">
      <w:pPr>
        <w:pStyle w:val="81"/>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14:paraId="3614C984">
      <w:pPr>
        <w:pStyle w:val="4"/>
        <w:ind w:firstLine="480" w:firstLineChars="200"/>
      </w:pPr>
      <w:r>
        <w:rPr>
          <w:rFonts w:hint="eastAsia"/>
        </w:rPr>
        <w:t>（二）开标环节出现以下情形之一的，投标文件将被视为无效：</w:t>
      </w:r>
    </w:p>
    <w:p w14:paraId="568390D6">
      <w:pPr>
        <w:pStyle w:val="81"/>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14:paraId="10585150">
      <w:pPr>
        <w:pStyle w:val="81"/>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14:paraId="27342F4C">
      <w:pPr>
        <w:pStyle w:val="81"/>
        <w:ind w:firstLine="480"/>
        <w:rPr>
          <w:color w:val="auto"/>
        </w:rPr>
      </w:pPr>
      <w:r>
        <w:rPr>
          <w:rFonts w:hint="eastAsia"/>
          <w:color w:val="auto"/>
        </w:rPr>
        <w:t>3．上传</w:t>
      </w:r>
      <w:r>
        <w:rPr>
          <w:color w:val="auto"/>
        </w:rPr>
        <w:t>的电子投标文件无法正常打开的；</w:t>
      </w:r>
    </w:p>
    <w:p w14:paraId="18074A28">
      <w:pPr>
        <w:pStyle w:val="81"/>
        <w:ind w:firstLine="480"/>
        <w:rPr>
          <w:color w:val="auto"/>
        </w:rPr>
      </w:pPr>
      <w:r>
        <w:rPr>
          <w:rFonts w:hint="eastAsia"/>
          <w:color w:val="auto"/>
        </w:rPr>
        <w:t>4．</w:t>
      </w:r>
      <w:r>
        <w:rPr>
          <w:color w:val="auto"/>
        </w:rPr>
        <w:t>政府采购法律法规规定的其他无效情形。</w:t>
      </w:r>
    </w:p>
    <w:p w14:paraId="6AB4A84F">
      <w:pPr>
        <w:pStyle w:val="4"/>
        <w:ind w:firstLine="482"/>
      </w:pPr>
      <w:r>
        <w:rPr>
          <w:rFonts w:hint="eastAsia"/>
        </w:rPr>
        <w:t>（</w:t>
      </w:r>
      <w:r>
        <w:t>三</w:t>
      </w:r>
      <w:r>
        <w:rPr>
          <w:rFonts w:hint="eastAsia"/>
        </w:rPr>
        <w:t>）突发状况的应急处置</w:t>
      </w:r>
    </w:p>
    <w:p w14:paraId="2FA9DF5A">
      <w:pPr>
        <w:pStyle w:val="81"/>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14:paraId="22EA54D1">
      <w:pPr>
        <w:pStyle w:val="3"/>
      </w:pPr>
      <w:r>
        <w:t>六、资格审查</w:t>
      </w:r>
    </w:p>
    <w:p w14:paraId="12C49698">
      <w:pPr>
        <w:pStyle w:val="81"/>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14:paraId="071C2BB1">
      <w:pPr>
        <w:pStyle w:val="81"/>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14:paraId="5EC4C811">
      <w:pPr>
        <w:pStyle w:val="81"/>
        <w:ind w:firstLine="480"/>
      </w:pPr>
      <w:r>
        <w:rPr>
          <w:rFonts w:hint="eastAsia"/>
        </w:rPr>
        <w:t>（1）不具备招标文件中规定的资格要求的；</w:t>
      </w:r>
    </w:p>
    <w:p w14:paraId="3E3C18CE">
      <w:pPr>
        <w:pStyle w:val="81"/>
        <w:ind w:firstLine="480"/>
      </w:pPr>
      <w:r>
        <w:rPr>
          <w:rFonts w:hint="eastAsia"/>
        </w:rPr>
        <w:t>（2）未按招标文件要求提供资格证明文件，或资格证明文件未按招标文件要求签字、盖章的；</w:t>
      </w:r>
    </w:p>
    <w:p w14:paraId="22906E81">
      <w:pPr>
        <w:pStyle w:val="81"/>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14:paraId="1AD1EF55">
      <w:pPr>
        <w:pStyle w:val="81"/>
        <w:ind w:firstLine="480"/>
      </w:pPr>
      <w:r>
        <w:rPr>
          <w:rFonts w:hint="eastAsia"/>
        </w:rPr>
        <w:t>（4）法律法规规定的其他无效情形。</w:t>
      </w:r>
    </w:p>
    <w:p w14:paraId="02D74681">
      <w:pPr>
        <w:pStyle w:val="81"/>
        <w:ind w:firstLine="480"/>
      </w:pPr>
      <w:r>
        <w:t>资格审查结束后，资格审查小组成员应当对审查结果进行签字确认；</w:t>
      </w:r>
      <w:r>
        <w:rPr>
          <w:rFonts w:hint="eastAsia"/>
        </w:rPr>
        <w:t>对未通过资格审查的供应商，资格审查小组应</w:t>
      </w:r>
      <w:r>
        <w:t>当场告知其未通过的原因。</w:t>
      </w:r>
    </w:p>
    <w:p w14:paraId="17B8864D">
      <w:pPr>
        <w:pStyle w:val="81"/>
        <w:ind w:firstLine="480"/>
      </w:pPr>
      <w:r>
        <w:t>合格供应商不足3家的，</w:t>
      </w:r>
      <w:r>
        <w:rPr>
          <w:rFonts w:hint="eastAsia"/>
        </w:rPr>
        <w:t>应予以废标。</w:t>
      </w:r>
    </w:p>
    <w:p w14:paraId="1D04FDBC">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01C540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6386E3E5">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48E1B6C9">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162E1AC2">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09535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07566DED">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19C3D872">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302497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C906222">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2A1196F2">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7FD882F3">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336730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6D86AAE">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73C61104">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1087B0DB">
            <w:pPr>
              <w:spacing w:line="400" w:lineRule="exact"/>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25</w:t>
            </w:r>
            <w:r>
              <w:rPr>
                <w:rFonts w:hint="eastAsia" w:ascii="Calibri" w:hAnsi="宋体" w:eastAsia="宋体" w:cstheme="minorHAnsi"/>
                <w:bCs/>
                <w:sz w:val="21"/>
              </w:rPr>
              <w:t>年度经审计的财务会计报告，审计报告须具有注册会计师行业统一监管平台赋予的验证码（成立时间至提交投标文件截止时间不足一年的可提供成立后任意时段的资产负债表）；</w:t>
            </w:r>
          </w:p>
          <w:p w14:paraId="40987256">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14:paraId="472F81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8C031E1">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2046457B">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42E430C3">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024710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48FC091">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19DB3CEA">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0ABCA65E">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106A70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B62524E">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05FC693C">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3F5DE6C2">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120C3B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E7077C7">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1BB00794">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4B1F7D06">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0DFF8F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E2DC6E3">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3D33F9B6">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241099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03915BB">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49036DE4">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无</w:t>
            </w:r>
          </w:p>
        </w:tc>
        <w:tc>
          <w:tcPr>
            <w:tcW w:w="5846" w:type="dxa"/>
            <w:vAlign w:val="center"/>
          </w:tcPr>
          <w:p w14:paraId="239B9E32">
            <w:pPr>
              <w:spacing w:line="400" w:lineRule="exact"/>
              <w:jc w:val="both"/>
              <w:rPr>
                <w:rFonts w:ascii="Calibri" w:hAnsi="宋体" w:eastAsia="宋体" w:cstheme="minorHAnsi"/>
                <w:bCs/>
                <w:color w:val="C00000"/>
                <w:sz w:val="21"/>
              </w:rPr>
            </w:pPr>
          </w:p>
        </w:tc>
      </w:tr>
      <w:tr w14:paraId="3864C7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0837E985">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4B630391">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08CAB4B">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0F906DD9">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14:paraId="32D2C492">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5EB3F256">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color w:val="00B05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14:paraId="0D4FE9EB">
      <w:pPr>
        <w:pStyle w:val="3"/>
      </w:pPr>
      <w:r>
        <w:t>七、评审方法和程序</w:t>
      </w:r>
    </w:p>
    <w:p w14:paraId="4DCD95B1">
      <w:pPr>
        <w:pStyle w:val="4"/>
        <w:ind w:firstLine="482"/>
      </w:pPr>
      <w:r>
        <w:t>（一）评标方法</w:t>
      </w:r>
    </w:p>
    <w:p w14:paraId="50B5260D">
      <w:pPr>
        <w:pStyle w:val="81"/>
        <w:ind w:firstLine="480"/>
      </w:pPr>
      <w:r>
        <w:t>本项目采用</w:t>
      </w:r>
      <w:r>
        <w:rPr>
          <w:color w:val="C00000"/>
        </w:rPr>
        <w:t>综合评分法</w:t>
      </w:r>
      <w:r>
        <w:rPr>
          <w:rFonts w:hint="eastAsia"/>
          <w:color w:val="C00000"/>
        </w:rPr>
        <w:t>。</w:t>
      </w:r>
    </w:p>
    <w:p w14:paraId="04856298">
      <w:pPr>
        <w:pStyle w:val="81"/>
        <w:ind w:firstLine="480"/>
      </w:pPr>
      <w:r>
        <w:rPr>
          <w:rFonts w:hint="eastAsia"/>
        </w:rPr>
        <w:t>评标方法分为最低评标价法和综合评分法。</w:t>
      </w:r>
    </w:p>
    <w:p w14:paraId="0C241752">
      <w:pPr>
        <w:pStyle w:val="81"/>
        <w:ind w:firstLine="480"/>
      </w:pPr>
      <w:r>
        <w:rPr>
          <w:rFonts w:hint="eastAsia"/>
        </w:rPr>
        <w:t>1、最低评标价法，是指投标文件满足招标文件全部实质性要求，且投标报价最低的供应商为中标候选人的评标方法。</w:t>
      </w:r>
    </w:p>
    <w:p w14:paraId="62F47F6A">
      <w:pPr>
        <w:pStyle w:val="81"/>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14:paraId="428FCA09">
      <w:pPr>
        <w:pStyle w:val="4"/>
        <w:ind w:firstLine="482"/>
      </w:pPr>
      <w:r>
        <w:t>（二）评标形式</w:t>
      </w:r>
    </w:p>
    <w:p w14:paraId="253CAA0B">
      <w:pPr>
        <w:pStyle w:val="81"/>
        <w:ind w:firstLine="480"/>
      </w:pPr>
      <w:r>
        <w:rPr>
          <w:rFonts w:hint="eastAsia"/>
        </w:rPr>
        <w:t>1．关于技术标“暗标盲评”</w:t>
      </w:r>
    </w:p>
    <w:p w14:paraId="23542BF5">
      <w:pPr>
        <w:pStyle w:val="81"/>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14:paraId="05E83320">
      <w:pPr>
        <w:pStyle w:val="81"/>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14:paraId="629839A5">
      <w:pPr>
        <w:pStyle w:val="81"/>
        <w:ind w:firstLine="480"/>
      </w:pPr>
      <w:r>
        <w:rPr>
          <w:rFonts w:hint="eastAsia"/>
        </w:rPr>
        <w:t>2．“暗标盲评部分”编制要求</w:t>
      </w:r>
    </w:p>
    <w:p w14:paraId="04E86089">
      <w:pPr>
        <w:pStyle w:val="81"/>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14:paraId="6FEB706A">
      <w:pPr>
        <w:pStyle w:val="81"/>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14:paraId="36448A3F">
      <w:pPr>
        <w:pStyle w:val="81"/>
        <w:ind w:firstLine="480"/>
        <w:rPr>
          <w:color w:val="C00000"/>
        </w:rPr>
      </w:pPr>
      <w:r>
        <w:rPr>
          <w:rFonts w:hint="eastAsia"/>
          <w:color w:val="C00000"/>
        </w:rPr>
        <w:t>（2）签章要求：暗标部分不得进行签章。</w:t>
      </w:r>
    </w:p>
    <w:p w14:paraId="63C0B9B7">
      <w:pPr>
        <w:pStyle w:val="81"/>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pPr>
        <w:pStyle w:val="4"/>
        <w:ind w:firstLine="482"/>
      </w:pPr>
      <w:r>
        <w:t>（三）评标程序</w:t>
      </w:r>
    </w:p>
    <w:p w14:paraId="30AE02A8">
      <w:pPr>
        <w:pStyle w:val="81"/>
        <w:ind w:firstLine="482"/>
        <w:rPr>
          <w:b/>
        </w:rPr>
      </w:pPr>
      <w:r>
        <w:rPr>
          <w:rFonts w:hint="eastAsia"/>
          <w:b/>
        </w:rPr>
        <w:t>1</w:t>
      </w:r>
      <w:r>
        <w:rPr>
          <w:rFonts w:hint="eastAsia"/>
          <w:b/>
          <w:color w:val="auto"/>
        </w:rPr>
        <w:t>．</w:t>
      </w:r>
      <w:r>
        <w:rPr>
          <w:rFonts w:hint="eastAsia"/>
          <w:b/>
        </w:rPr>
        <w:t>组建评标委员会</w:t>
      </w:r>
    </w:p>
    <w:p w14:paraId="1EA8ACA4">
      <w:pPr>
        <w:pStyle w:val="81"/>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14:paraId="47F3DF9A">
      <w:pPr>
        <w:pStyle w:val="81"/>
        <w:ind w:firstLine="480"/>
      </w:pPr>
      <w:r>
        <w:rPr>
          <w:rFonts w:hint="eastAsia"/>
        </w:rPr>
        <w:t>由采购代理机构组织评标委员会推选评标组长，采购人代表不得担任组长。</w:t>
      </w:r>
    </w:p>
    <w:p w14:paraId="71D5F07B">
      <w:pPr>
        <w:pStyle w:val="81"/>
        <w:ind w:firstLine="482"/>
        <w:rPr>
          <w:b/>
        </w:rPr>
      </w:pPr>
      <w:r>
        <w:rPr>
          <w:rFonts w:hint="eastAsia"/>
          <w:b/>
        </w:rPr>
        <w:t>2</w:t>
      </w:r>
      <w:r>
        <w:rPr>
          <w:rFonts w:hint="eastAsia"/>
          <w:b/>
          <w:color w:val="auto"/>
        </w:rPr>
        <w:t>．</w:t>
      </w:r>
      <w:r>
        <w:rPr>
          <w:b/>
        </w:rPr>
        <w:t>投标文件的符合性审查</w:t>
      </w:r>
    </w:p>
    <w:p w14:paraId="3010E81C">
      <w:pPr>
        <w:pStyle w:val="81"/>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14:paraId="4C75C960">
      <w:pPr>
        <w:pStyle w:val="81"/>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14:paraId="3B88381A">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4"/>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14:paraId="2A5A93D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73DD0FD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14:paraId="02B68A00">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14:paraId="2FD8C717">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22D648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6FE5E7A8">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14:paraId="61F50859">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14:paraId="104E22F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14:paraId="20A00F0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14:paraId="376D93AD">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14:paraId="01C731A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51C8E3C1">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4269EC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19F51CA">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14:paraId="28117A3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14:paraId="418B576B">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14:paraId="19A574DF">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14:paraId="7B81500C">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14:paraId="2AE8CFAD">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4073E84E">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39A3C49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14:paraId="5ABA916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3836BE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4B5C9C7">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14:paraId="7D0ABAA5">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14:paraId="1FA746C0">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14:paraId="6F52027F">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highlight w:val="yellow"/>
              </w:rPr>
              <w:t>注意：暗标部分不得进行签章</w:t>
            </w:r>
            <w:r>
              <w:rPr>
                <w:rFonts w:ascii="Calibri" w:hAnsi="宋体" w:eastAsia="宋体" w:cstheme="minorHAnsi"/>
                <w:color w:val="C00000"/>
                <w:sz w:val="21"/>
                <w:szCs w:val="21"/>
                <w:highlight w:val="yellow"/>
              </w:rPr>
              <w:t>。</w:t>
            </w:r>
          </w:p>
        </w:tc>
      </w:tr>
      <w:tr w14:paraId="6D6960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73D7BC4">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14:paraId="7CC1D94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14:paraId="33B97925">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14:paraId="08AE7A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E9983B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14:paraId="625FDAE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14:paraId="125CAEE6">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14:paraId="0933AA9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8903641">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14:paraId="3F7E358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14:paraId="67D854A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713592D7">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14:paraId="2F4F3712">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0D0075D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65B5C42C">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14:paraId="7F4C6C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E25590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14:paraId="19D5FF8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56E87AAC">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14:paraId="41B95DB3">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14:paraId="72915C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31EE275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14:paraId="1868B3E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03C9DF8A">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05EC66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DA85389">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14:paraId="4D998683">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14:paraId="15CA1DF8">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14:paraId="51971B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92200F8">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14:paraId="088C0BBB">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14:paraId="7FAAAC0B">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7F5673B4">
      <w:pPr>
        <w:pStyle w:val="81"/>
        <w:ind w:firstLine="482"/>
        <w:rPr>
          <w:b/>
        </w:rPr>
      </w:pPr>
      <w:r>
        <w:rPr>
          <w:b/>
        </w:rPr>
        <w:t>3</w:t>
      </w:r>
      <w:r>
        <w:rPr>
          <w:rFonts w:hint="eastAsia"/>
          <w:b/>
          <w:color w:val="auto"/>
        </w:rPr>
        <w:t>．投标</w:t>
      </w:r>
      <w:r>
        <w:rPr>
          <w:rFonts w:hint="eastAsia"/>
          <w:b/>
        </w:rPr>
        <w:t>文件的澄清</w:t>
      </w:r>
    </w:p>
    <w:p w14:paraId="32A1BE32">
      <w:pPr>
        <w:pStyle w:val="81"/>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14:paraId="6CEEB1D6">
      <w:pPr>
        <w:pStyle w:val="81"/>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14:paraId="68BFF8D4">
      <w:pPr>
        <w:pStyle w:val="81"/>
        <w:ind w:firstLine="482"/>
        <w:rPr>
          <w:b/>
        </w:rPr>
      </w:pPr>
      <w:r>
        <w:rPr>
          <w:rFonts w:hint="eastAsia"/>
          <w:b/>
        </w:rPr>
        <w:t>4．异常低价的审查</w:t>
      </w:r>
    </w:p>
    <w:p w14:paraId="38F56A15">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14:paraId="39F38657">
      <w:pPr>
        <w:pStyle w:val="99"/>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color w:val="FF0000"/>
          <w:sz w:val="24"/>
          <w:szCs w:val="24"/>
          <w:u w:val="single"/>
        </w:rPr>
        <w:t>65</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color w:val="FF0000"/>
          <w:sz w:val="24"/>
          <w:szCs w:val="24"/>
          <w:u w:val="single"/>
        </w:rPr>
        <w:t>65</w:t>
      </w:r>
      <w:r>
        <w:rPr>
          <w:color w:val="FF0000"/>
          <w:sz w:val="24"/>
          <w:szCs w:val="24"/>
        </w:rPr>
        <w:t>%；</w:t>
      </w:r>
    </w:p>
    <w:p w14:paraId="4E7581DC">
      <w:pPr>
        <w:pStyle w:val="99"/>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color w:val="FF0000"/>
          <w:sz w:val="24"/>
          <w:szCs w:val="24"/>
          <w:u w:val="single"/>
        </w:rPr>
        <w:t>65</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color w:val="FF0000"/>
          <w:sz w:val="24"/>
          <w:szCs w:val="24"/>
          <w:u w:val="single"/>
        </w:rPr>
        <w:t>65</w:t>
      </w:r>
      <w:r>
        <w:rPr>
          <w:color w:val="FF0000"/>
          <w:sz w:val="24"/>
          <w:szCs w:val="24"/>
        </w:rPr>
        <w:t>%；</w:t>
      </w:r>
    </w:p>
    <w:p w14:paraId="0D03AEFD">
      <w:pPr>
        <w:pStyle w:val="99"/>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color w:val="FF0000"/>
          <w:sz w:val="24"/>
          <w:szCs w:val="24"/>
          <w:u w:val="single"/>
        </w:rPr>
        <w:t>45</w:t>
      </w:r>
      <w:r>
        <w:rPr>
          <w:color w:val="FF0000"/>
          <w:sz w:val="24"/>
          <w:szCs w:val="24"/>
        </w:rPr>
        <w:t>%的，即投标报价</w:t>
      </w:r>
      <w:r>
        <w:rPr>
          <w:rFonts w:hint="eastAsia"/>
          <w:color w:val="FF0000"/>
          <w:sz w:val="24"/>
          <w:szCs w:val="24"/>
        </w:rPr>
        <w:t>＜</w:t>
      </w:r>
      <w:r>
        <w:rPr>
          <w:color w:val="FF0000"/>
          <w:sz w:val="24"/>
          <w:szCs w:val="24"/>
        </w:rPr>
        <w:t>采购项目最高限价×</w:t>
      </w:r>
      <w:r>
        <w:rPr>
          <w:color w:val="FF0000"/>
          <w:sz w:val="24"/>
          <w:szCs w:val="24"/>
          <w:u w:val="single"/>
        </w:rPr>
        <w:t>45</w:t>
      </w:r>
      <w:r>
        <w:rPr>
          <w:color w:val="FF0000"/>
          <w:sz w:val="24"/>
          <w:szCs w:val="24"/>
        </w:rPr>
        <w:t>%</w:t>
      </w:r>
      <w:r>
        <w:rPr>
          <w:rFonts w:hint="eastAsia" w:hAnsi="宋体" w:cs="宋体"/>
          <w:color w:val="FF0000"/>
          <w:sz w:val="24"/>
          <w:szCs w:val="24"/>
        </w:rPr>
        <w:t>；</w:t>
      </w:r>
    </w:p>
    <w:p w14:paraId="615CE01F">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14:paraId="430EF8A7">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3065EE05">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14:paraId="5168F701">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pPr>
        <w:pStyle w:val="81"/>
        <w:ind w:firstLine="482"/>
        <w:rPr>
          <w:b/>
        </w:rPr>
      </w:pPr>
      <w:r>
        <w:rPr>
          <w:b/>
        </w:rPr>
        <w:t>5</w:t>
      </w:r>
      <w:r>
        <w:rPr>
          <w:rFonts w:hint="eastAsia"/>
          <w:b/>
        </w:rPr>
        <w:t>．</w:t>
      </w:r>
      <w:r>
        <w:rPr>
          <w:b/>
        </w:rPr>
        <w:t>综合比较与评价</w:t>
      </w:r>
    </w:p>
    <w:p w14:paraId="1A590DF6">
      <w:pPr>
        <w:pStyle w:val="81"/>
        <w:ind w:firstLine="480"/>
      </w:pPr>
      <w:r>
        <w:rPr>
          <w:rFonts w:hint="eastAsia"/>
        </w:rPr>
        <w:t>采用最低评标价法的，评标委员会对通过符合性审查的投标文件的投标报价由低到高顺序排列。</w:t>
      </w:r>
    </w:p>
    <w:p w14:paraId="7EF30C10">
      <w:pPr>
        <w:pStyle w:val="81"/>
        <w:ind w:firstLine="480"/>
      </w:pPr>
      <w:r>
        <w:rPr>
          <w:rFonts w:hint="eastAsia"/>
        </w:rPr>
        <w:t>采用综合评分法的，</w:t>
      </w:r>
      <w:r>
        <w:t>评标委员会按「评审要素及分值一览表」中规定的评标方法和标准，对通过符合性审查的投标文件进行商务和技术评估，综合比较与评价。</w:t>
      </w:r>
    </w:p>
    <w:p w14:paraId="62034A2C">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4"/>
        <w:tblW w:w="9082"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5692"/>
        <w:gridCol w:w="1134"/>
      </w:tblGrid>
      <w:tr w14:paraId="7FE741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14:paraId="68FD6C4C">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14:paraId="5D30909A">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5692" w:type="dxa"/>
            <w:vMerge w:val="restart"/>
            <w:tcBorders>
              <w:top w:val="single" w:color="auto" w:sz="12" w:space="0"/>
              <w:bottom w:val="single" w:color="auto" w:sz="2" w:space="0"/>
            </w:tcBorders>
            <w:shd w:val="clear" w:color="auto" w:fill="F1F1F1" w:themeFill="background1" w:themeFillShade="F2"/>
            <w:vAlign w:val="center"/>
          </w:tcPr>
          <w:p w14:paraId="2B283A7D">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w:t>
            </w:r>
            <w:r>
              <w:rPr>
                <w:rFonts w:ascii="Calibri" w:hAnsi="宋体" w:eastAsia="宋体" w:cstheme="minorHAnsi"/>
                <w:b/>
                <w:bCs/>
                <w:sz w:val="21"/>
                <w:szCs w:val="21"/>
              </w:rPr>
              <w:t>要素</w:t>
            </w:r>
          </w:p>
        </w:tc>
        <w:tc>
          <w:tcPr>
            <w:tcW w:w="1134" w:type="dxa"/>
            <w:vMerge w:val="restart"/>
            <w:tcBorders>
              <w:top w:val="single" w:color="auto" w:sz="12" w:space="0"/>
              <w:bottom w:val="single" w:color="auto" w:sz="2" w:space="0"/>
            </w:tcBorders>
            <w:shd w:val="clear" w:color="auto" w:fill="F1F1F1" w:themeFill="background1" w:themeFillShade="F2"/>
            <w:vAlign w:val="center"/>
          </w:tcPr>
          <w:p w14:paraId="41589F62">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14:paraId="286798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14:paraId="65C8AF9A">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14:paraId="5F059A8F">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14:paraId="75074433">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5692" w:type="dxa"/>
            <w:vMerge w:val="continue"/>
            <w:tcBorders>
              <w:top w:val="single" w:color="auto" w:sz="2" w:space="0"/>
              <w:bottom w:val="single" w:color="auto" w:sz="2" w:space="0"/>
            </w:tcBorders>
            <w:shd w:val="clear" w:color="auto" w:fill="F1F1F1" w:themeFill="background1" w:themeFillShade="F2"/>
            <w:vAlign w:val="center"/>
          </w:tcPr>
          <w:p w14:paraId="32D05A14">
            <w:pPr>
              <w:spacing w:line="400" w:lineRule="exact"/>
              <w:ind w:firstLine="420"/>
              <w:jc w:val="center"/>
              <w:rPr>
                <w:rFonts w:ascii="Calibri" w:hAnsi="宋体" w:eastAsia="宋体" w:cstheme="minorHAnsi"/>
                <w:bCs/>
                <w:sz w:val="21"/>
                <w:szCs w:val="21"/>
              </w:rPr>
            </w:pPr>
          </w:p>
        </w:tc>
        <w:tc>
          <w:tcPr>
            <w:tcW w:w="1134" w:type="dxa"/>
            <w:vMerge w:val="continue"/>
            <w:tcBorders>
              <w:top w:val="single" w:color="auto" w:sz="2" w:space="0"/>
              <w:bottom w:val="single" w:color="auto" w:sz="2" w:space="0"/>
            </w:tcBorders>
            <w:shd w:val="clear" w:color="auto" w:fill="F1F1F1" w:themeFill="background1" w:themeFillShade="F2"/>
            <w:vAlign w:val="center"/>
          </w:tcPr>
          <w:p w14:paraId="7E1C8D59">
            <w:pPr>
              <w:spacing w:line="400" w:lineRule="exact"/>
              <w:jc w:val="center"/>
              <w:rPr>
                <w:rFonts w:ascii="Calibri" w:hAnsi="宋体" w:eastAsia="宋体" w:cstheme="minorHAnsi"/>
                <w:bCs/>
                <w:sz w:val="21"/>
                <w:szCs w:val="21"/>
              </w:rPr>
            </w:pPr>
          </w:p>
        </w:tc>
      </w:tr>
      <w:tr w14:paraId="2D8B2F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14:paraId="29561CCB">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14:paraId="679B7135">
            <w:pPr>
              <w:spacing w:line="400" w:lineRule="exact"/>
              <w:jc w:val="center"/>
              <w:rPr>
                <w:rFonts w:ascii="Calibri" w:hAnsi="宋体" w:eastAsia="宋体" w:cs="宋体"/>
                <w:bCs/>
                <w:sz w:val="21"/>
                <w:szCs w:val="21"/>
              </w:rPr>
            </w:pPr>
            <w:r>
              <w:rPr>
                <w:rFonts w:ascii="Calibri" w:hAnsi="宋体" w:eastAsia="宋体" w:cs="宋体"/>
                <w:bCs/>
                <w:sz w:val="21"/>
                <w:szCs w:val="21"/>
              </w:rPr>
              <w:t>15</w:t>
            </w:r>
          </w:p>
        </w:tc>
        <w:tc>
          <w:tcPr>
            <w:tcW w:w="860" w:type="dxa"/>
            <w:shd w:val="clear" w:color="auto" w:fill="auto"/>
            <w:vAlign w:val="center"/>
          </w:tcPr>
          <w:p w14:paraId="5152F9CF">
            <w:pPr>
              <w:spacing w:line="400" w:lineRule="exact"/>
              <w:jc w:val="center"/>
              <w:rPr>
                <w:rFonts w:ascii="Calibri" w:hAnsi="宋体" w:eastAsia="宋体" w:cs="宋体"/>
                <w:bCs/>
                <w:sz w:val="21"/>
                <w:szCs w:val="21"/>
              </w:rPr>
            </w:pPr>
            <w:r>
              <w:rPr>
                <w:rFonts w:ascii="Calibri" w:hAnsi="宋体" w:eastAsia="宋体" w:cs="宋体"/>
                <w:bCs/>
                <w:sz w:val="21"/>
                <w:szCs w:val="21"/>
              </w:rPr>
              <w:t>15</w:t>
            </w:r>
          </w:p>
        </w:tc>
        <w:tc>
          <w:tcPr>
            <w:tcW w:w="5692" w:type="dxa"/>
            <w:tcBorders>
              <w:top w:val="single" w:color="auto" w:sz="2" w:space="0"/>
            </w:tcBorders>
            <w:shd w:val="clear" w:color="auto" w:fill="auto"/>
            <w:vAlign w:val="center"/>
          </w:tcPr>
          <w:p w14:paraId="77466831">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有效供应商最低报价为基准价，各供应商的报价得分按下列公式计算：（基准价/投标报价）×</w:t>
            </w:r>
            <w:r>
              <w:rPr>
                <w:rFonts w:ascii="Calibri" w:hAnsi="宋体" w:eastAsia="宋体" w:cs="宋体"/>
                <w:sz w:val="21"/>
                <w:szCs w:val="21"/>
              </w:rPr>
              <w:t>15</w:t>
            </w:r>
            <w:r>
              <w:rPr>
                <w:rFonts w:hint="eastAsia" w:ascii="Calibri" w:hAnsi="宋体" w:eastAsia="宋体" w:cs="宋体"/>
                <w:sz w:val="21"/>
                <w:szCs w:val="21"/>
              </w:rPr>
              <w:t>%×100分</w:t>
            </w:r>
          </w:p>
        </w:tc>
        <w:tc>
          <w:tcPr>
            <w:tcW w:w="1134" w:type="dxa"/>
            <w:tcBorders>
              <w:top w:val="single" w:color="auto" w:sz="2" w:space="0"/>
            </w:tcBorders>
            <w:shd w:val="clear" w:color="auto" w:fill="auto"/>
            <w:vAlign w:val="center"/>
          </w:tcPr>
          <w:p w14:paraId="63181284">
            <w:pPr>
              <w:spacing w:line="400" w:lineRule="exact"/>
              <w:jc w:val="center"/>
              <w:rPr>
                <w:rFonts w:ascii="Calibri" w:hAnsi="宋体" w:eastAsia="宋体" w:cs="宋体"/>
                <w:bCs/>
                <w:color w:val="FF0000"/>
                <w:sz w:val="21"/>
                <w:szCs w:val="21"/>
              </w:rPr>
            </w:pPr>
          </w:p>
        </w:tc>
      </w:tr>
      <w:tr w14:paraId="4A5A46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2" w:space="0"/>
            </w:tcBorders>
            <w:shd w:val="clear" w:color="auto" w:fill="auto"/>
            <w:vAlign w:val="center"/>
          </w:tcPr>
          <w:p w14:paraId="4FA5D636">
            <w:pPr>
              <w:spacing w:line="400" w:lineRule="exact"/>
              <w:jc w:val="center"/>
              <w:rPr>
                <w:rFonts w:ascii="Calibri" w:hAnsi="宋体" w:eastAsia="宋体" w:cs="宋体"/>
                <w:b/>
                <w:sz w:val="21"/>
                <w:szCs w:val="21"/>
              </w:rPr>
            </w:pPr>
            <w:bookmarkStart w:id="18" w:name="OLE_LINK58"/>
            <w:r>
              <w:rPr>
                <w:rFonts w:hint="eastAsia" w:ascii="Calibri" w:hAnsi="宋体" w:eastAsia="宋体"/>
                <w:color w:val="000000" w:themeColor="text1"/>
                <w:szCs w:val="21"/>
                <w14:textFill>
                  <w14:solidFill>
                    <w14:schemeClr w14:val="tx1"/>
                  </w14:solidFill>
                </w14:textFill>
              </w:rPr>
              <w:t>技术（服务</w:t>
            </w:r>
            <w:r>
              <w:rPr>
                <w:rFonts w:ascii="Calibri" w:hAnsi="宋体" w:eastAsia="宋体"/>
                <w:color w:val="000000" w:themeColor="text1"/>
                <w:szCs w:val="21"/>
                <w14:textFill>
                  <w14:solidFill>
                    <w14:schemeClr w14:val="tx1"/>
                  </w14:solidFill>
                </w14:textFill>
              </w:rPr>
              <w:t>）暗标盲评</w:t>
            </w:r>
            <w:r>
              <w:rPr>
                <w:rFonts w:hint="eastAsia" w:ascii="Calibri" w:hAnsi="宋体" w:eastAsia="宋体"/>
                <w:color w:val="000000" w:themeColor="text1"/>
                <w:szCs w:val="21"/>
                <w14:textFill>
                  <w14:solidFill>
                    <w14:schemeClr w14:val="tx1"/>
                  </w14:solidFill>
                </w14:textFill>
              </w:rPr>
              <w:t>部分</w:t>
            </w:r>
          </w:p>
        </w:tc>
        <w:tc>
          <w:tcPr>
            <w:tcW w:w="640" w:type="dxa"/>
            <w:vMerge w:val="restart"/>
            <w:tcBorders>
              <w:top w:val="single" w:color="auto" w:sz="2" w:space="0"/>
            </w:tcBorders>
            <w:shd w:val="clear" w:color="auto" w:fill="auto"/>
            <w:vAlign w:val="center"/>
          </w:tcPr>
          <w:p w14:paraId="2817A904">
            <w:pPr>
              <w:spacing w:line="400" w:lineRule="exact"/>
              <w:jc w:val="center"/>
              <w:rPr>
                <w:rFonts w:ascii="Calibri" w:hAnsi="宋体" w:eastAsia="宋体" w:cs="宋体"/>
                <w:bCs/>
                <w:sz w:val="21"/>
                <w:szCs w:val="21"/>
              </w:rPr>
            </w:pPr>
            <w:r>
              <w:rPr>
                <w:rFonts w:ascii="Calibri" w:hAnsi="宋体" w:eastAsia="宋体" w:cs="宋体"/>
                <w:bCs/>
                <w:sz w:val="21"/>
                <w:szCs w:val="21"/>
              </w:rPr>
              <w:t>31</w:t>
            </w:r>
          </w:p>
        </w:tc>
        <w:tc>
          <w:tcPr>
            <w:tcW w:w="860" w:type="dxa"/>
            <w:shd w:val="clear" w:color="auto" w:fill="auto"/>
            <w:vAlign w:val="center"/>
          </w:tcPr>
          <w:p w14:paraId="2EBBB84D">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2</w:t>
            </w:r>
          </w:p>
        </w:tc>
        <w:tc>
          <w:tcPr>
            <w:tcW w:w="5692" w:type="dxa"/>
            <w:tcBorders>
              <w:top w:val="single" w:color="auto" w:sz="2" w:space="0"/>
            </w:tcBorders>
            <w:shd w:val="clear" w:color="auto" w:fill="auto"/>
            <w:vAlign w:val="center"/>
          </w:tcPr>
          <w:p w14:paraId="3C2AD57F">
            <w:pPr>
              <w:pStyle w:val="100"/>
              <w:autoSpaceDE/>
              <w:autoSpaceDN/>
              <w:adjustRightInd/>
              <w:snapToGrid/>
              <w:spacing w:line="320" w:lineRule="exact"/>
              <w:ind w:firstLine="444" w:firstLineChars="200"/>
              <w:jc w:val="both"/>
              <w:textAlignment w:val="auto"/>
              <w:rPr>
                <w:rFonts w:ascii="Calibri"/>
                <w:sz w:val="21"/>
                <w:lang w:eastAsia="zh-CN"/>
              </w:rPr>
            </w:pPr>
            <w:bookmarkStart w:id="19" w:name="OLE_LINK62"/>
            <w:bookmarkStart w:id="20" w:name="OLE_LINK63"/>
            <w:bookmarkStart w:id="21" w:name="OLE_LINK64"/>
            <w:bookmarkStart w:id="22" w:name="OLE_LINK65"/>
            <w:r>
              <w:rPr>
                <w:rFonts w:ascii="Calibri"/>
                <w:b/>
                <w:bCs/>
                <w:color w:val="C00000"/>
                <w:spacing w:val="6"/>
                <w:sz w:val="21"/>
                <w:lang w:eastAsia="zh-CN"/>
              </w:rPr>
              <w:t>项目需求</w:t>
            </w:r>
            <w:bookmarkEnd w:id="19"/>
            <w:bookmarkEnd w:id="20"/>
            <w:r>
              <w:rPr>
                <w:rFonts w:hint="eastAsia" w:ascii="Calibri"/>
                <w:b/>
                <w:bCs/>
                <w:color w:val="C00000"/>
                <w:spacing w:val="6"/>
                <w:sz w:val="21"/>
                <w:lang w:eastAsia="zh-CN"/>
              </w:rPr>
              <w:t>分析</w:t>
            </w:r>
            <w:r>
              <w:rPr>
                <w:rFonts w:ascii="Calibri"/>
                <w:b/>
                <w:bCs/>
                <w:color w:val="C00000"/>
                <w:spacing w:val="6"/>
                <w:sz w:val="21"/>
                <w:lang w:eastAsia="zh-CN"/>
              </w:rPr>
              <w:t>：</w:t>
            </w:r>
          </w:p>
          <w:bookmarkEnd w:id="21"/>
          <w:bookmarkEnd w:id="22"/>
          <w:p w14:paraId="524D339D">
            <w:pPr>
              <w:pStyle w:val="100"/>
              <w:autoSpaceDE/>
              <w:autoSpaceDN/>
              <w:adjustRightInd/>
              <w:snapToGrid/>
              <w:spacing w:line="320" w:lineRule="exact"/>
              <w:jc w:val="both"/>
              <w:textAlignment w:val="auto"/>
              <w:rPr>
                <w:rFonts w:ascii="Calibri"/>
                <w:sz w:val="21"/>
                <w:lang w:eastAsia="zh-CN"/>
              </w:rPr>
            </w:pPr>
            <w:r>
              <w:rPr>
                <w:rFonts w:ascii="Calibri"/>
                <w:b/>
                <w:bCs/>
                <w:spacing w:val="6"/>
                <w:sz w:val="21"/>
                <w:lang w:eastAsia="zh-CN"/>
              </w:rPr>
              <w:t>一、评审内容</w:t>
            </w:r>
          </w:p>
          <w:p w14:paraId="76C1FD00">
            <w:pPr>
              <w:pStyle w:val="100"/>
              <w:autoSpaceDE/>
              <w:autoSpaceDN/>
              <w:adjustRightInd/>
              <w:snapToGrid/>
              <w:spacing w:line="320" w:lineRule="exact"/>
              <w:ind w:firstLine="452" w:firstLineChars="200"/>
              <w:jc w:val="both"/>
              <w:textAlignment w:val="auto"/>
              <w:rPr>
                <w:rFonts w:ascii="Calibri"/>
                <w:sz w:val="21"/>
                <w:lang w:eastAsia="zh-CN"/>
              </w:rPr>
            </w:pPr>
            <w:bookmarkStart w:id="23" w:name="OLE_LINK30"/>
            <w:bookmarkStart w:id="24" w:name="OLE_LINK31"/>
            <w:r>
              <w:rPr>
                <w:rFonts w:hint="eastAsia" w:ascii="Calibri"/>
                <w:spacing w:val="8"/>
                <w:sz w:val="21"/>
                <w:lang w:eastAsia="zh-CN"/>
              </w:rPr>
              <w:t>基于本项目采购内容，</w:t>
            </w:r>
            <w:r>
              <w:rPr>
                <w:rFonts w:ascii="Calibri"/>
                <w:spacing w:val="8"/>
                <w:sz w:val="21"/>
                <w:lang w:eastAsia="zh-CN"/>
              </w:rPr>
              <w:t>供应商提供对项目背景需求</w:t>
            </w:r>
            <w:r>
              <w:rPr>
                <w:rFonts w:hint="eastAsia" w:ascii="Calibri"/>
                <w:spacing w:val="8"/>
                <w:sz w:val="21"/>
                <w:lang w:eastAsia="zh-CN"/>
              </w:rPr>
              <w:t>的</w:t>
            </w:r>
            <w:r>
              <w:rPr>
                <w:rFonts w:ascii="Calibri"/>
                <w:spacing w:val="8"/>
                <w:sz w:val="21"/>
                <w:lang w:eastAsia="zh-CN"/>
              </w:rPr>
              <w:t>理解</w:t>
            </w:r>
            <w:r>
              <w:rPr>
                <w:rFonts w:hint="eastAsia" w:ascii="Calibri"/>
                <w:spacing w:val="8"/>
                <w:sz w:val="21"/>
                <w:lang w:eastAsia="zh-CN"/>
              </w:rPr>
              <w:t>分析</w:t>
            </w:r>
            <w:r>
              <w:rPr>
                <w:rFonts w:ascii="Calibri"/>
                <w:spacing w:val="8"/>
                <w:sz w:val="21"/>
                <w:lang w:eastAsia="zh-CN"/>
              </w:rPr>
              <w:t>，内容包含：①</w:t>
            </w:r>
            <w:bookmarkStart w:id="25" w:name="OLE_LINK34"/>
            <w:bookmarkStart w:id="26" w:name="OLE_LINK41"/>
            <w:r>
              <w:rPr>
                <w:rFonts w:hint="eastAsia" w:ascii="Calibri"/>
                <w:spacing w:val="8"/>
                <w:sz w:val="21"/>
                <w:lang w:eastAsia="zh-CN"/>
              </w:rPr>
              <w:t>项目</w:t>
            </w:r>
            <w:r>
              <w:rPr>
                <w:rFonts w:ascii="Calibri"/>
                <w:spacing w:val="8"/>
                <w:sz w:val="21"/>
                <w:lang w:eastAsia="zh-CN"/>
              </w:rPr>
              <w:t>背景</w:t>
            </w:r>
            <w:r>
              <w:rPr>
                <w:rFonts w:hint="eastAsia" w:ascii="Calibri"/>
                <w:spacing w:val="8"/>
                <w:sz w:val="21"/>
                <w:lang w:eastAsia="zh-CN"/>
              </w:rPr>
              <w:t>与</w:t>
            </w:r>
            <w:r>
              <w:rPr>
                <w:rFonts w:ascii="Calibri"/>
                <w:spacing w:val="8"/>
                <w:sz w:val="21"/>
                <w:lang w:eastAsia="zh-CN"/>
              </w:rPr>
              <w:t>现状</w:t>
            </w:r>
            <w:r>
              <w:rPr>
                <w:rFonts w:hint="eastAsia" w:ascii="Calibri"/>
                <w:spacing w:val="8"/>
                <w:sz w:val="21"/>
                <w:lang w:eastAsia="zh-CN"/>
              </w:rPr>
              <w:t>分析</w:t>
            </w:r>
            <w:bookmarkEnd w:id="25"/>
            <w:bookmarkEnd w:id="26"/>
            <w:r>
              <w:rPr>
                <w:rFonts w:ascii="Calibri"/>
                <w:spacing w:val="8"/>
                <w:sz w:val="21"/>
                <w:lang w:eastAsia="zh-CN"/>
              </w:rPr>
              <w:t>；②</w:t>
            </w:r>
            <w:bookmarkStart w:id="27" w:name="OLE_LINK42"/>
            <w:bookmarkStart w:id="28" w:name="OLE_LINK43"/>
            <w:r>
              <w:rPr>
                <w:rFonts w:ascii="Calibri"/>
                <w:spacing w:val="8"/>
                <w:sz w:val="21"/>
                <w:lang w:eastAsia="zh-CN"/>
              </w:rPr>
              <w:t>技术需求</w:t>
            </w:r>
            <w:r>
              <w:rPr>
                <w:rFonts w:hint="eastAsia" w:ascii="Calibri"/>
                <w:spacing w:val="8"/>
                <w:sz w:val="21"/>
                <w:lang w:eastAsia="zh-CN"/>
              </w:rPr>
              <w:t>分析</w:t>
            </w:r>
            <w:bookmarkEnd w:id="27"/>
            <w:bookmarkEnd w:id="28"/>
            <w:r>
              <w:rPr>
                <w:rFonts w:ascii="Calibri"/>
                <w:spacing w:val="8"/>
                <w:sz w:val="21"/>
                <w:lang w:eastAsia="zh-CN"/>
              </w:rPr>
              <w:t>；③</w:t>
            </w:r>
            <w:bookmarkStart w:id="29" w:name="OLE_LINK44"/>
            <w:r>
              <w:rPr>
                <w:rFonts w:ascii="Calibri"/>
                <w:spacing w:val="8"/>
                <w:sz w:val="21"/>
                <w:lang w:eastAsia="zh-CN"/>
              </w:rPr>
              <w:t>政策要求</w:t>
            </w:r>
            <w:r>
              <w:rPr>
                <w:rFonts w:hint="eastAsia" w:ascii="Calibri"/>
                <w:spacing w:val="8"/>
                <w:sz w:val="21"/>
                <w:lang w:eastAsia="zh-CN"/>
              </w:rPr>
              <w:t>分析</w:t>
            </w:r>
            <w:bookmarkEnd w:id="29"/>
            <w:r>
              <w:rPr>
                <w:rFonts w:ascii="Calibri"/>
                <w:spacing w:val="8"/>
                <w:sz w:val="21"/>
                <w:lang w:eastAsia="zh-CN"/>
              </w:rPr>
              <w:t>（包含但不限于</w:t>
            </w:r>
            <w:r>
              <w:rPr>
                <w:rFonts w:hint="eastAsia" w:ascii="Calibri"/>
                <w:spacing w:val="8"/>
                <w:sz w:val="21"/>
                <w:lang w:eastAsia="zh-CN"/>
              </w:rPr>
              <w:t>国家、陕西省对政务公开、政府网站和政务新媒体相关政策要求分析</w:t>
            </w:r>
            <w:r>
              <w:rPr>
                <w:rFonts w:ascii="Calibri"/>
                <w:spacing w:val="8"/>
                <w:sz w:val="21"/>
                <w:lang w:eastAsia="zh-CN"/>
              </w:rPr>
              <w:t>）。</w:t>
            </w:r>
          </w:p>
          <w:bookmarkEnd w:id="23"/>
          <w:bookmarkEnd w:id="24"/>
          <w:p w14:paraId="0B13E995">
            <w:pPr>
              <w:pStyle w:val="100"/>
              <w:autoSpaceDE/>
              <w:autoSpaceDN/>
              <w:adjustRightInd/>
              <w:snapToGrid/>
              <w:spacing w:line="320" w:lineRule="exact"/>
              <w:jc w:val="both"/>
              <w:textAlignment w:val="auto"/>
              <w:rPr>
                <w:rFonts w:ascii="Calibri"/>
                <w:sz w:val="21"/>
                <w:lang w:eastAsia="zh-CN"/>
              </w:rPr>
            </w:pPr>
            <w:r>
              <w:rPr>
                <w:rFonts w:ascii="Calibri"/>
                <w:b/>
                <w:bCs/>
                <w:spacing w:val="6"/>
                <w:sz w:val="21"/>
                <w:lang w:eastAsia="zh-CN"/>
              </w:rPr>
              <w:t>二、评审标准</w:t>
            </w:r>
          </w:p>
          <w:p w14:paraId="15F4A0EB">
            <w:pPr>
              <w:pStyle w:val="100"/>
              <w:autoSpaceDE/>
              <w:autoSpaceDN/>
              <w:adjustRightInd/>
              <w:snapToGrid/>
              <w:spacing w:line="320" w:lineRule="exact"/>
              <w:ind w:firstLine="452" w:firstLineChars="200"/>
              <w:jc w:val="both"/>
              <w:textAlignment w:val="auto"/>
              <w:rPr>
                <w:rFonts w:ascii="Calibri"/>
                <w:sz w:val="21"/>
                <w:lang w:eastAsia="zh-CN"/>
              </w:rPr>
            </w:pPr>
            <w:r>
              <w:rPr>
                <w:rFonts w:hint="eastAsia" w:ascii="Calibri"/>
                <w:spacing w:val="8"/>
                <w:sz w:val="21"/>
                <w:lang w:eastAsia="zh-CN"/>
              </w:rPr>
              <w:t>1.</w:t>
            </w:r>
            <w:r>
              <w:rPr>
                <w:rFonts w:ascii="Calibri"/>
                <w:spacing w:val="8"/>
                <w:sz w:val="21"/>
                <w:lang w:eastAsia="zh-CN"/>
              </w:rPr>
              <w:t>完整性：内容须详细全面，表述清晰完整，</w:t>
            </w:r>
            <w:r>
              <w:rPr>
                <w:rFonts w:ascii="Calibri"/>
                <w:spacing w:val="7"/>
                <w:sz w:val="21"/>
                <w:lang w:eastAsia="zh-CN"/>
              </w:rPr>
              <w:t>完全满足</w:t>
            </w:r>
            <w:r>
              <w:rPr>
                <w:rFonts w:ascii="Calibri"/>
                <w:spacing w:val="6"/>
                <w:sz w:val="21"/>
                <w:lang w:eastAsia="zh-CN"/>
              </w:rPr>
              <w:t>招标文件要求；</w:t>
            </w:r>
          </w:p>
          <w:p w14:paraId="64CE1C27">
            <w:pPr>
              <w:pStyle w:val="100"/>
              <w:autoSpaceDE/>
              <w:autoSpaceDN/>
              <w:adjustRightInd/>
              <w:snapToGrid/>
              <w:spacing w:line="320" w:lineRule="exact"/>
              <w:ind w:firstLine="440" w:firstLineChars="200"/>
              <w:jc w:val="both"/>
              <w:textAlignment w:val="auto"/>
              <w:rPr>
                <w:rFonts w:ascii="Calibri"/>
                <w:sz w:val="21"/>
                <w:lang w:eastAsia="zh-CN"/>
              </w:rPr>
            </w:pPr>
            <w:r>
              <w:rPr>
                <w:rFonts w:hint="eastAsia" w:ascii="Calibri"/>
                <w:spacing w:val="5"/>
                <w:sz w:val="21"/>
                <w:lang w:eastAsia="zh-CN"/>
              </w:rPr>
              <w:t>2.</w:t>
            </w:r>
            <w:r>
              <w:rPr>
                <w:rFonts w:ascii="Calibri"/>
                <w:spacing w:val="5"/>
                <w:sz w:val="21"/>
                <w:lang w:eastAsia="zh-CN"/>
              </w:rPr>
              <w:t>针对性：方案能够紧扣项目实际情况，内容科学合理。</w:t>
            </w:r>
          </w:p>
          <w:p w14:paraId="521AFAA1">
            <w:pPr>
              <w:pStyle w:val="100"/>
              <w:autoSpaceDE/>
              <w:autoSpaceDN/>
              <w:adjustRightInd/>
              <w:snapToGrid/>
              <w:spacing w:line="320" w:lineRule="exact"/>
              <w:jc w:val="both"/>
              <w:textAlignment w:val="auto"/>
              <w:rPr>
                <w:rFonts w:ascii="Calibri"/>
                <w:sz w:val="21"/>
                <w:lang w:eastAsia="zh-CN"/>
              </w:rPr>
            </w:pPr>
            <w:r>
              <w:rPr>
                <w:rFonts w:ascii="Calibri"/>
                <w:b/>
                <w:bCs/>
                <w:spacing w:val="4"/>
                <w:sz w:val="21"/>
                <w:lang w:eastAsia="zh-CN"/>
              </w:rPr>
              <w:t>三、赋分标准</w:t>
            </w:r>
          </w:p>
          <w:p w14:paraId="700DD2FE">
            <w:pPr>
              <w:pStyle w:val="100"/>
              <w:autoSpaceDE/>
              <w:autoSpaceDN/>
              <w:adjustRightInd/>
              <w:snapToGrid/>
              <w:spacing w:line="320" w:lineRule="exact"/>
              <w:ind w:firstLine="452" w:firstLineChars="200"/>
              <w:jc w:val="both"/>
              <w:textAlignment w:val="auto"/>
              <w:rPr>
                <w:rFonts w:ascii="Calibri"/>
                <w:spacing w:val="8"/>
                <w:sz w:val="21"/>
                <w:lang w:eastAsia="zh-CN"/>
              </w:rPr>
            </w:pPr>
            <w:r>
              <w:rPr>
                <w:rFonts w:ascii="Calibri"/>
                <w:spacing w:val="8"/>
                <w:sz w:val="21"/>
                <w:lang w:eastAsia="zh-CN"/>
              </w:rPr>
              <w:t>①</w:t>
            </w:r>
            <w:r>
              <w:rPr>
                <w:rFonts w:hint="eastAsia" w:ascii="Calibri"/>
                <w:spacing w:val="8"/>
                <w:sz w:val="21"/>
                <w:lang w:eastAsia="zh-CN"/>
              </w:rPr>
              <w:t>项目</w:t>
            </w:r>
            <w:r>
              <w:rPr>
                <w:rFonts w:ascii="Calibri"/>
                <w:spacing w:val="8"/>
                <w:sz w:val="21"/>
                <w:lang w:eastAsia="zh-CN"/>
              </w:rPr>
              <w:t>背景</w:t>
            </w:r>
            <w:r>
              <w:rPr>
                <w:rFonts w:hint="eastAsia" w:ascii="Calibri"/>
                <w:spacing w:val="8"/>
                <w:sz w:val="21"/>
                <w:lang w:eastAsia="zh-CN"/>
              </w:rPr>
              <w:t>与</w:t>
            </w:r>
            <w:r>
              <w:rPr>
                <w:rFonts w:ascii="Calibri"/>
                <w:spacing w:val="8"/>
                <w:sz w:val="21"/>
                <w:lang w:eastAsia="zh-CN"/>
              </w:rPr>
              <w:t>现状</w:t>
            </w:r>
            <w:r>
              <w:rPr>
                <w:rFonts w:hint="eastAsia" w:ascii="Calibri"/>
                <w:spacing w:val="8"/>
                <w:sz w:val="21"/>
                <w:lang w:eastAsia="zh-CN"/>
              </w:rPr>
              <w:t>分析</w:t>
            </w:r>
            <w:r>
              <w:rPr>
                <w:rFonts w:ascii="Calibri"/>
                <w:spacing w:val="8"/>
                <w:sz w:val="21"/>
                <w:lang w:eastAsia="zh-CN"/>
              </w:rPr>
              <w:t>：每完全满足一项评审标准得</w:t>
            </w:r>
            <w:r>
              <w:rPr>
                <w:rFonts w:hint="eastAsia" w:ascii="Calibri"/>
                <w:color w:val="FF0000"/>
                <w:spacing w:val="8"/>
                <w:sz w:val="21"/>
                <w:lang w:eastAsia="zh-CN"/>
              </w:rPr>
              <w:t>2</w:t>
            </w:r>
            <w:r>
              <w:rPr>
                <w:rFonts w:ascii="Calibri"/>
                <w:spacing w:val="8"/>
                <w:sz w:val="21"/>
                <w:lang w:eastAsia="zh-CN"/>
              </w:rPr>
              <w:t>分，满分</w:t>
            </w:r>
            <w:r>
              <w:rPr>
                <w:rFonts w:hint="eastAsia" w:ascii="Calibri"/>
                <w:spacing w:val="8"/>
                <w:sz w:val="21"/>
                <w:lang w:eastAsia="zh-CN"/>
              </w:rPr>
              <w:t>4</w:t>
            </w:r>
            <w:r>
              <w:rPr>
                <w:rFonts w:ascii="Calibri"/>
                <w:spacing w:val="8"/>
                <w:sz w:val="21"/>
                <w:lang w:eastAsia="zh-CN"/>
              </w:rPr>
              <w:t>分；</w:t>
            </w:r>
          </w:p>
          <w:p w14:paraId="5D6458AD">
            <w:pPr>
              <w:pStyle w:val="100"/>
              <w:autoSpaceDE/>
              <w:autoSpaceDN/>
              <w:adjustRightInd/>
              <w:snapToGrid/>
              <w:spacing w:line="320" w:lineRule="exact"/>
              <w:ind w:firstLine="452" w:firstLineChars="200"/>
              <w:jc w:val="both"/>
              <w:textAlignment w:val="auto"/>
              <w:rPr>
                <w:rFonts w:ascii="Calibri"/>
                <w:spacing w:val="8"/>
                <w:sz w:val="21"/>
                <w:lang w:eastAsia="zh-CN"/>
              </w:rPr>
            </w:pPr>
            <w:r>
              <w:rPr>
                <w:rFonts w:ascii="Calibri"/>
                <w:spacing w:val="8"/>
                <w:sz w:val="21"/>
                <w:lang w:eastAsia="zh-CN"/>
              </w:rPr>
              <w:t>②技术需求</w:t>
            </w:r>
            <w:r>
              <w:rPr>
                <w:rFonts w:hint="eastAsia" w:ascii="Calibri"/>
                <w:spacing w:val="8"/>
                <w:sz w:val="21"/>
                <w:lang w:eastAsia="zh-CN"/>
              </w:rPr>
              <w:t>分析：</w:t>
            </w:r>
            <w:r>
              <w:rPr>
                <w:rFonts w:ascii="Calibri"/>
                <w:spacing w:val="8"/>
                <w:sz w:val="21"/>
                <w:lang w:eastAsia="zh-CN"/>
              </w:rPr>
              <w:t>每完全满足一项评审标准得</w:t>
            </w:r>
            <w:r>
              <w:rPr>
                <w:rFonts w:hint="eastAsia" w:ascii="Calibri"/>
                <w:color w:val="FF0000"/>
                <w:spacing w:val="8"/>
                <w:sz w:val="21"/>
                <w:lang w:eastAsia="zh-CN"/>
              </w:rPr>
              <w:t>2</w:t>
            </w:r>
            <w:r>
              <w:rPr>
                <w:rFonts w:ascii="Calibri"/>
                <w:spacing w:val="8"/>
                <w:sz w:val="21"/>
                <w:lang w:eastAsia="zh-CN"/>
              </w:rPr>
              <w:t>分，满分</w:t>
            </w:r>
            <w:r>
              <w:rPr>
                <w:rFonts w:hint="eastAsia" w:ascii="Calibri"/>
                <w:spacing w:val="8"/>
                <w:sz w:val="21"/>
                <w:lang w:eastAsia="zh-CN"/>
              </w:rPr>
              <w:t>4分</w:t>
            </w:r>
            <w:r>
              <w:rPr>
                <w:rFonts w:ascii="Calibri"/>
                <w:spacing w:val="8"/>
                <w:sz w:val="21"/>
                <w:lang w:eastAsia="zh-CN"/>
              </w:rPr>
              <w:t>；</w:t>
            </w:r>
          </w:p>
          <w:p w14:paraId="729A1E23">
            <w:pPr>
              <w:tabs>
                <w:tab w:val="left" w:pos="547"/>
              </w:tabs>
              <w:spacing w:line="400" w:lineRule="exact"/>
              <w:ind w:firstLine="420"/>
              <w:jc w:val="both"/>
              <w:rPr>
                <w:rFonts w:ascii="Calibri" w:hAnsi="宋体" w:eastAsia="宋体" w:cs="宋体"/>
                <w:sz w:val="21"/>
                <w:szCs w:val="21"/>
              </w:rPr>
            </w:pPr>
            <w:r>
              <w:rPr>
                <w:rFonts w:ascii="Calibri"/>
                <w:spacing w:val="8"/>
                <w:sz w:val="21"/>
              </w:rPr>
              <w:t>③政策要求</w:t>
            </w:r>
            <w:r>
              <w:rPr>
                <w:rFonts w:hint="eastAsia" w:ascii="Calibri"/>
                <w:spacing w:val="8"/>
                <w:sz w:val="21"/>
              </w:rPr>
              <w:t>分析</w:t>
            </w:r>
            <w:r>
              <w:rPr>
                <w:rFonts w:ascii="Calibri"/>
                <w:spacing w:val="8"/>
                <w:sz w:val="21"/>
              </w:rPr>
              <w:t>：每完全满足一项评审标准得</w:t>
            </w:r>
            <w:r>
              <w:rPr>
                <w:rFonts w:hint="eastAsia" w:ascii="Calibri"/>
                <w:color w:val="FF0000"/>
                <w:spacing w:val="8"/>
                <w:sz w:val="21"/>
              </w:rPr>
              <w:t>2</w:t>
            </w:r>
            <w:r>
              <w:rPr>
                <w:rFonts w:ascii="Calibri"/>
                <w:spacing w:val="8"/>
                <w:sz w:val="21"/>
              </w:rPr>
              <w:t>分，满分</w:t>
            </w:r>
            <w:r>
              <w:rPr>
                <w:rFonts w:hint="eastAsia" w:ascii="Calibri"/>
                <w:spacing w:val="8"/>
                <w:sz w:val="21"/>
              </w:rPr>
              <w:t>4</w:t>
            </w:r>
            <w:r>
              <w:rPr>
                <w:rFonts w:ascii="Calibri"/>
                <w:spacing w:val="8"/>
                <w:sz w:val="21"/>
              </w:rPr>
              <w:t>分</w:t>
            </w:r>
            <w:r>
              <w:rPr>
                <w:rFonts w:ascii="Calibri"/>
                <w:spacing w:val="-1"/>
                <w:sz w:val="21"/>
              </w:rPr>
              <w:t>。</w:t>
            </w:r>
          </w:p>
        </w:tc>
        <w:tc>
          <w:tcPr>
            <w:tcW w:w="1134" w:type="dxa"/>
            <w:vMerge w:val="restart"/>
            <w:tcBorders>
              <w:top w:val="single" w:color="auto" w:sz="2" w:space="0"/>
            </w:tcBorders>
            <w:shd w:val="clear" w:color="auto" w:fill="auto"/>
            <w:vAlign w:val="center"/>
          </w:tcPr>
          <w:p w14:paraId="1D831F73">
            <w:pPr>
              <w:spacing w:line="400" w:lineRule="exact"/>
              <w:jc w:val="center"/>
              <w:rPr>
                <w:rFonts w:ascii="Calibri" w:hAnsi="宋体" w:eastAsia="宋体" w:cs="宋体"/>
                <w:bCs/>
                <w:color w:val="FF0000"/>
                <w:sz w:val="21"/>
                <w:szCs w:val="21"/>
              </w:rPr>
            </w:pPr>
            <w:r>
              <w:rPr>
                <w:rFonts w:hint="eastAsia" w:ascii="Calibri" w:hAnsi="宋体" w:eastAsia="宋体" w:cs="宋体"/>
                <w:bCs/>
                <w:color w:val="FF0000"/>
                <w:sz w:val="21"/>
                <w:szCs w:val="21"/>
              </w:rPr>
              <w:t>违反第二章第七部分“二、评标形式”中的“暗标盲评部分”编制要求的，其投标视为无效。</w:t>
            </w:r>
          </w:p>
        </w:tc>
      </w:tr>
      <w:tr w14:paraId="46B7920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411F31DC">
            <w:pPr>
              <w:spacing w:line="400" w:lineRule="exact"/>
              <w:jc w:val="center"/>
              <w:rPr>
                <w:rFonts w:ascii="Calibri" w:hAnsi="宋体" w:eastAsia="宋体"/>
                <w:color w:val="000000" w:themeColor="text1"/>
                <w:szCs w:val="21"/>
                <w14:textFill>
                  <w14:solidFill>
                    <w14:schemeClr w14:val="tx1"/>
                  </w14:solidFill>
                </w14:textFill>
              </w:rPr>
            </w:pPr>
          </w:p>
        </w:tc>
        <w:tc>
          <w:tcPr>
            <w:tcW w:w="640" w:type="dxa"/>
            <w:vMerge w:val="continue"/>
            <w:shd w:val="clear" w:color="auto" w:fill="auto"/>
            <w:vAlign w:val="center"/>
          </w:tcPr>
          <w:p w14:paraId="64C897F1">
            <w:pPr>
              <w:spacing w:line="400" w:lineRule="exact"/>
              <w:jc w:val="center"/>
              <w:rPr>
                <w:rFonts w:ascii="Calibri" w:hAnsi="宋体" w:eastAsia="宋体" w:cs="宋体"/>
                <w:bCs/>
                <w:sz w:val="21"/>
                <w:szCs w:val="21"/>
              </w:rPr>
            </w:pPr>
          </w:p>
        </w:tc>
        <w:tc>
          <w:tcPr>
            <w:tcW w:w="860" w:type="dxa"/>
            <w:shd w:val="clear" w:color="auto" w:fill="auto"/>
            <w:vAlign w:val="center"/>
          </w:tcPr>
          <w:p w14:paraId="7E79DC47">
            <w:pPr>
              <w:spacing w:line="400" w:lineRule="exact"/>
              <w:jc w:val="center"/>
              <w:rPr>
                <w:rFonts w:ascii="Calibri" w:hAnsi="宋体" w:eastAsia="宋体" w:cs="宋体"/>
                <w:bCs/>
                <w:sz w:val="21"/>
                <w:szCs w:val="21"/>
              </w:rPr>
            </w:pPr>
            <w:r>
              <w:rPr>
                <w:rFonts w:ascii="Calibri" w:hAnsi="宋体" w:eastAsia="宋体" w:cs="宋体"/>
                <w:bCs/>
                <w:sz w:val="21"/>
                <w:szCs w:val="21"/>
              </w:rPr>
              <w:t>5</w:t>
            </w:r>
          </w:p>
        </w:tc>
        <w:tc>
          <w:tcPr>
            <w:tcW w:w="5692" w:type="dxa"/>
            <w:tcBorders>
              <w:top w:val="single" w:color="auto" w:sz="2" w:space="0"/>
            </w:tcBorders>
            <w:shd w:val="clear" w:color="auto" w:fill="auto"/>
            <w:vAlign w:val="center"/>
          </w:tcPr>
          <w:p w14:paraId="0578AB27">
            <w:pPr>
              <w:pStyle w:val="100"/>
              <w:autoSpaceDE/>
              <w:adjustRightInd/>
              <w:snapToGrid/>
              <w:spacing w:line="320" w:lineRule="exact"/>
              <w:ind w:firstLine="448" w:firstLineChars="200"/>
              <w:jc w:val="both"/>
              <w:rPr>
                <w:rFonts w:ascii="Calibri"/>
                <w:sz w:val="21"/>
                <w:lang w:eastAsia="zh-CN"/>
              </w:rPr>
            </w:pPr>
            <w:r>
              <w:rPr>
                <w:rFonts w:hint="eastAsia" w:ascii="Calibri"/>
                <w:b/>
                <w:bCs/>
                <w:color w:val="C00000"/>
                <w:spacing w:val="7"/>
                <w:sz w:val="21"/>
                <w:lang w:eastAsia="zh-CN"/>
              </w:rPr>
              <w:t>重点难点问题分析和解决方案：</w:t>
            </w:r>
          </w:p>
          <w:p w14:paraId="014ABD61">
            <w:pPr>
              <w:pStyle w:val="100"/>
              <w:autoSpaceDE/>
              <w:adjustRightInd/>
              <w:snapToGrid/>
              <w:spacing w:line="320" w:lineRule="exact"/>
              <w:jc w:val="both"/>
              <w:rPr>
                <w:rFonts w:ascii="Calibri"/>
                <w:b/>
                <w:bCs/>
                <w:spacing w:val="6"/>
                <w:sz w:val="21"/>
                <w:lang w:eastAsia="zh-CN"/>
              </w:rPr>
            </w:pPr>
            <w:r>
              <w:rPr>
                <w:rFonts w:hint="eastAsia" w:ascii="Calibri"/>
                <w:b/>
                <w:bCs/>
                <w:spacing w:val="6"/>
                <w:sz w:val="21"/>
                <w:lang w:eastAsia="zh-CN"/>
              </w:rPr>
              <w:t>一、评审内容</w:t>
            </w:r>
          </w:p>
          <w:p w14:paraId="2B4FED49">
            <w:pPr>
              <w:pStyle w:val="100"/>
              <w:autoSpaceDE/>
              <w:adjustRightInd/>
              <w:snapToGrid/>
              <w:spacing w:line="320" w:lineRule="exact"/>
              <w:ind w:firstLine="420" w:firstLineChars="200"/>
              <w:jc w:val="both"/>
              <w:rPr>
                <w:rFonts w:ascii="Calibri"/>
                <w:sz w:val="21"/>
                <w:lang w:eastAsia="zh-CN"/>
              </w:rPr>
            </w:pPr>
            <w:r>
              <w:rPr>
                <w:rFonts w:hint="eastAsia" w:ascii="Calibri"/>
                <w:sz w:val="21"/>
                <w:lang w:eastAsia="zh-CN"/>
              </w:rPr>
              <w:t>提供对</w:t>
            </w:r>
            <w:r>
              <w:rPr>
                <w:rFonts w:hint="eastAsia" w:ascii="Calibri"/>
                <w:spacing w:val="8"/>
                <w:sz w:val="21"/>
                <w:lang w:eastAsia="zh-CN"/>
              </w:rPr>
              <w:t>本项目的重点难点问题分析和解决方案，</w:t>
            </w:r>
            <w:r>
              <w:rPr>
                <w:rFonts w:hint="eastAsia" w:ascii="Calibri"/>
                <w:spacing w:val="9"/>
                <w:sz w:val="21"/>
                <w:lang w:eastAsia="zh-CN"/>
              </w:rPr>
              <w:t>内容包含：①对本项目重点、难点分析；②解决方案。</w:t>
            </w:r>
          </w:p>
          <w:p w14:paraId="344EC218">
            <w:pPr>
              <w:pStyle w:val="100"/>
              <w:autoSpaceDE/>
              <w:adjustRightInd/>
              <w:snapToGrid/>
              <w:spacing w:line="320" w:lineRule="exact"/>
              <w:jc w:val="both"/>
              <w:rPr>
                <w:rFonts w:ascii="Calibri"/>
                <w:sz w:val="21"/>
                <w:lang w:eastAsia="zh-CN"/>
              </w:rPr>
            </w:pPr>
            <w:r>
              <w:rPr>
                <w:rFonts w:hint="eastAsia" w:ascii="Calibri"/>
                <w:b/>
                <w:bCs/>
                <w:spacing w:val="6"/>
                <w:sz w:val="21"/>
                <w:lang w:eastAsia="zh-CN"/>
              </w:rPr>
              <w:t>二、评审标准</w:t>
            </w:r>
          </w:p>
          <w:p w14:paraId="4C78D704">
            <w:pPr>
              <w:pStyle w:val="100"/>
              <w:autoSpaceDE/>
              <w:adjustRightInd/>
              <w:snapToGrid/>
              <w:spacing w:line="320" w:lineRule="exact"/>
              <w:ind w:firstLine="456" w:firstLineChars="200"/>
              <w:jc w:val="both"/>
              <w:rPr>
                <w:rFonts w:ascii="Calibri"/>
                <w:spacing w:val="9"/>
                <w:sz w:val="21"/>
                <w:lang w:eastAsia="zh-CN"/>
              </w:rPr>
            </w:pPr>
            <w:r>
              <w:rPr>
                <w:rFonts w:ascii="Calibri"/>
                <w:spacing w:val="9"/>
                <w:sz w:val="21"/>
                <w:lang w:eastAsia="zh-CN"/>
              </w:rPr>
              <w:t>1.</w:t>
            </w:r>
            <w:r>
              <w:rPr>
                <w:rFonts w:hint="eastAsia" w:ascii="Calibri"/>
                <w:spacing w:val="9"/>
                <w:sz w:val="21"/>
                <w:lang w:eastAsia="zh-CN"/>
              </w:rPr>
              <w:t>完整性：内容须详细全面，表述清晰完整，逻辑关联紧密；</w:t>
            </w:r>
          </w:p>
          <w:p w14:paraId="1908F0A0">
            <w:pPr>
              <w:pStyle w:val="100"/>
              <w:autoSpaceDE/>
              <w:adjustRightInd/>
              <w:snapToGrid/>
              <w:spacing w:line="320" w:lineRule="exact"/>
              <w:ind w:firstLine="456" w:firstLineChars="200"/>
              <w:jc w:val="both"/>
              <w:rPr>
                <w:rFonts w:ascii="Calibri"/>
                <w:spacing w:val="9"/>
                <w:sz w:val="21"/>
                <w:lang w:eastAsia="zh-CN"/>
              </w:rPr>
            </w:pPr>
            <w:r>
              <w:rPr>
                <w:rFonts w:ascii="Calibri"/>
                <w:spacing w:val="9"/>
                <w:sz w:val="21"/>
                <w:lang w:eastAsia="zh-CN"/>
              </w:rPr>
              <w:t>2.</w:t>
            </w:r>
            <w:r>
              <w:rPr>
                <w:rFonts w:hint="eastAsia" w:ascii="Calibri"/>
                <w:spacing w:val="9"/>
                <w:sz w:val="21"/>
                <w:lang w:eastAsia="zh-CN"/>
              </w:rPr>
              <w:t>针对性：内容能够紧扣项目实际情况，内容科学合理。</w:t>
            </w:r>
          </w:p>
          <w:p w14:paraId="0703F009">
            <w:pPr>
              <w:pStyle w:val="100"/>
              <w:autoSpaceDE/>
              <w:adjustRightInd/>
              <w:snapToGrid/>
              <w:spacing w:line="320" w:lineRule="exact"/>
              <w:jc w:val="both"/>
              <w:rPr>
                <w:rFonts w:ascii="Calibri"/>
                <w:sz w:val="21"/>
                <w:lang w:eastAsia="zh-CN"/>
              </w:rPr>
            </w:pPr>
            <w:r>
              <w:rPr>
                <w:rFonts w:hint="eastAsia" w:ascii="Calibri"/>
                <w:b/>
                <w:bCs/>
                <w:spacing w:val="4"/>
                <w:sz w:val="21"/>
                <w:lang w:eastAsia="zh-CN"/>
              </w:rPr>
              <w:t>三、赋分标准</w:t>
            </w:r>
          </w:p>
          <w:p w14:paraId="3D1C4ECE">
            <w:pPr>
              <w:pStyle w:val="100"/>
              <w:autoSpaceDE/>
              <w:adjustRightInd/>
              <w:snapToGrid/>
              <w:spacing w:line="320" w:lineRule="exact"/>
              <w:ind w:firstLine="452" w:firstLineChars="200"/>
              <w:jc w:val="both"/>
              <w:rPr>
                <w:rFonts w:ascii="Calibri"/>
                <w:spacing w:val="1"/>
                <w:sz w:val="21"/>
                <w:lang w:eastAsia="zh-CN"/>
              </w:rPr>
            </w:pPr>
            <w:r>
              <w:rPr>
                <w:rFonts w:hint="eastAsia" w:ascii="Calibri"/>
                <w:spacing w:val="8"/>
                <w:sz w:val="21"/>
                <w:lang w:eastAsia="zh-CN"/>
              </w:rPr>
              <w:t>①重点、难点分析：每完全满足一项评审标准</w:t>
            </w:r>
            <w:r>
              <w:rPr>
                <w:rFonts w:hint="eastAsia" w:ascii="Calibri"/>
                <w:spacing w:val="1"/>
                <w:sz w:val="21"/>
                <w:lang w:eastAsia="zh-CN"/>
              </w:rPr>
              <w:t>得</w:t>
            </w:r>
            <w:r>
              <w:rPr>
                <w:rFonts w:ascii="Calibri"/>
                <w:color w:val="C00000"/>
                <w:spacing w:val="1"/>
                <w:sz w:val="21"/>
                <w:lang w:eastAsia="zh-CN"/>
              </w:rPr>
              <w:t>1.5</w:t>
            </w:r>
            <w:r>
              <w:rPr>
                <w:rFonts w:hint="eastAsia" w:ascii="Calibri"/>
                <w:spacing w:val="1"/>
                <w:sz w:val="21"/>
                <w:lang w:eastAsia="zh-CN"/>
              </w:rPr>
              <w:t>分，满分</w:t>
            </w:r>
            <w:r>
              <w:rPr>
                <w:rFonts w:ascii="Calibri"/>
                <w:color w:val="C00000"/>
                <w:spacing w:val="1"/>
                <w:sz w:val="21"/>
                <w:lang w:eastAsia="zh-CN"/>
              </w:rPr>
              <w:t>3</w:t>
            </w:r>
            <w:r>
              <w:rPr>
                <w:rFonts w:hint="eastAsia" w:ascii="Calibri"/>
                <w:spacing w:val="1"/>
                <w:sz w:val="21"/>
                <w:lang w:eastAsia="zh-CN"/>
              </w:rPr>
              <w:t>分；</w:t>
            </w:r>
          </w:p>
          <w:p w14:paraId="240486EE">
            <w:pPr>
              <w:pStyle w:val="100"/>
              <w:autoSpaceDE/>
              <w:autoSpaceDN/>
              <w:adjustRightInd/>
              <w:snapToGrid/>
              <w:spacing w:line="320" w:lineRule="exact"/>
              <w:ind w:firstLine="432" w:firstLineChars="200"/>
              <w:jc w:val="both"/>
              <w:textAlignment w:val="auto"/>
              <w:rPr>
                <w:rFonts w:ascii="Calibri"/>
                <w:b/>
                <w:bCs/>
                <w:color w:val="C00000"/>
                <w:spacing w:val="6"/>
                <w:sz w:val="21"/>
                <w:lang w:eastAsia="zh-CN"/>
              </w:rPr>
            </w:pPr>
            <w:r>
              <w:rPr>
                <w:rFonts w:ascii="Calibri"/>
                <w:spacing w:val="3"/>
                <w:sz w:val="21"/>
                <w:lang w:eastAsia="zh-CN"/>
              </w:rPr>
              <w:t>②</w:t>
            </w:r>
            <w:r>
              <w:rPr>
                <w:rFonts w:hint="eastAsia" w:ascii="Calibri"/>
                <w:spacing w:val="3"/>
                <w:sz w:val="21"/>
                <w:lang w:eastAsia="zh-CN"/>
              </w:rPr>
              <w:t>解决方案：每完全满足一项评审标准得</w:t>
            </w:r>
            <w:r>
              <w:rPr>
                <w:rFonts w:ascii="Calibri"/>
                <w:color w:val="C00000"/>
                <w:spacing w:val="3"/>
                <w:sz w:val="21"/>
                <w:lang w:eastAsia="zh-CN"/>
              </w:rPr>
              <w:t>1</w:t>
            </w:r>
            <w:r>
              <w:rPr>
                <w:rFonts w:hint="eastAsia" w:ascii="Calibri"/>
                <w:spacing w:val="3"/>
                <w:sz w:val="21"/>
                <w:lang w:eastAsia="zh-CN"/>
              </w:rPr>
              <w:t>分，满分</w:t>
            </w:r>
            <w:r>
              <w:rPr>
                <w:rFonts w:ascii="Calibri"/>
                <w:color w:val="C00000"/>
                <w:spacing w:val="3"/>
                <w:sz w:val="21"/>
                <w:lang w:eastAsia="zh-CN"/>
              </w:rPr>
              <w:t>2</w:t>
            </w:r>
            <w:r>
              <w:rPr>
                <w:rFonts w:hint="eastAsia" w:ascii="Calibri"/>
                <w:spacing w:val="-1"/>
                <w:sz w:val="21"/>
                <w:lang w:eastAsia="zh-CN"/>
              </w:rPr>
              <w:t>分。</w:t>
            </w:r>
          </w:p>
        </w:tc>
        <w:tc>
          <w:tcPr>
            <w:tcW w:w="1134" w:type="dxa"/>
            <w:vMerge w:val="continue"/>
            <w:shd w:val="clear" w:color="auto" w:fill="auto"/>
            <w:vAlign w:val="center"/>
          </w:tcPr>
          <w:p w14:paraId="5CB92B1B">
            <w:pPr>
              <w:spacing w:line="400" w:lineRule="exact"/>
              <w:jc w:val="center"/>
              <w:rPr>
                <w:rFonts w:ascii="Calibri" w:hAnsi="宋体" w:eastAsia="宋体" w:cs="宋体"/>
                <w:bCs/>
                <w:color w:val="FF0000"/>
                <w:sz w:val="21"/>
                <w:szCs w:val="21"/>
              </w:rPr>
            </w:pPr>
          </w:p>
        </w:tc>
      </w:tr>
      <w:tr w14:paraId="6547EA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225" w:hRule="atLeast"/>
        </w:trPr>
        <w:tc>
          <w:tcPr>
            <w:tcW w:w="756" w:type="dxa"/>
            <w:vMerge w:val="continue"/>
            <w:shd w:val="clear" w:color="auto" w:fill="auto"/>
            <w:vAlign w:val="center"/>
          </w:tcPr>
          <w:p w14:paraId="0454961D">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3C0F812C">
            <w:pPr>
              <w:spacing w:line="400" w:lineRule="exact"/>
              <w:jc w:val="center"/>
              <w:rPr>
                <w:rFonts w:ascii="Calibri" w:hAnsi="宋体" w:eastAsia="宋体" w:cs="宋体"/>
                <w:bCs/>
                <w:sz w:val="21"/>
                <w:szCs w:val="21"/>
              </w:rPr>
            </w:pPr>
          </w:p>
        </w:tc>
        <w:tc>
          <w:tcPr>
            <w:tcW w:w="860" w:type="dxa"/>
            <w:shd w:val="clear" w:color="auto" w:fill="auto"/>
            <w:vAlign w:val="center"/>
          </w:tcPr>
          <w:p w14:paraId="39DB3606">
            <w:pPr>
              <w:spacing w:line="400" w:lineRule="exact"/>
              <w:jc w:val="center"/>
              <w:rPr>
                <w:rFonts w:ascii="Calibri" w:hAnsi="宋体" w:eastAsia="宋体" w:cs="宋体"/>
                <w:bCs/>
                <w:sz w:val="21"/>
                <w:szCs w:val="21"/>
              </w:rPr>
            </w:pPr>
            <w:r>
              <w:rPr>
                <w:rFonts w:ascii="Calibri" w:hAnsi="宋体" w:eastAsia="宋体" w:cs="宋体"/>
                <w:bCs/>
                <w:sz w:val="21"/>
                <w:szCs w:val="21"/>
              </w:rPr>
              <w:t>14</w:t>
            </w:r>
          </w:p>
        </w:tc>
        <w:tc>
          <w:tcPr>
            <w:tcW w:w="5692" w:type="dxa"/>
            <w:tcBorders>
              <w:top w:val="single" w:color="auto" w:sz="2" w:space="0"/>
            </w:tcBorders>
            <w:shd w:val="clear" w:color="auto" w:fill="auto"/>
            <w:vAlign w:val="center"/>
          </w:tcPr>
          <w:p w14:paraId="279A9D96">
            <w:pPr>
              <w:pStyle w:val="100"/>
              <w:autoSpaceDE/>
              <w:autoSpaceDN/>
              <w:adjustRightInd/>
              <w:snapToGrid/>
              <w:spacing w:line="320" w:lineRule="exact"/>
              <w:ind w:firstLine="440" w:firstLineChars="200"/>
              <w:jc w:val="both"/>
              <w:textAlignment w:val="auto"/>
              <w:rPr>
                <w:rFonts w:ascii="Calibri"/>
                <w:sz w:val="21"/>
                <w:lang w:eastAsia="zh-CN"/>
              </w:rPr>
            </w:pPr>
            <w:r>
              <w:rPr>
                <w:rFonts w:ascii="Calibri"/>
                <w:b/>
                <w:bCs/>
                <w:color w:val="C00000"/>
                <w:spacing w:val="5"/>
                <w:sz w:val="21"/>
                <w:lang w:eastAsia="zh-CN"/>
              </w:rPr>
              <w:t>技术实施方案：</w:t>
            </w:r>
          </w:p>
          <w:p w14:paraId="719C3DEF">
            <w:pPr>
              <w:pStyle w:val="100"/>
              <w:autoSpaceDE/>
              <w:autoSpaceDN/>
              <w:adjustRightInd/>
              <w:snapToGrid/>
              <w:spacing w:line="320" w:lineRule="exact"/>
              <w:jc w:val="both"/>
              <w:textAlignment w:val="auto"/>
              <w:rPr>
                <w:rFonts w:ascii="Calibri"/>
                <w:sz w:val="21"/>
                <w:lang w:eastAsia="zh-CN"/>
              </w:rPr>
            </w:pPr>
            <w:r>
              <w:rPr>
                <w:rFonts w:ascii="Calibri"/>
                <w:b/>
                <w:bCs/>
                <w:spacing w:val="6"/>
                <w:sz w:val="21"/>
                <w:lang w:eastAsia="zh-CN"/>
              </w:rPr>
              <w:t>一、评审内容</w:t>
            </w:r>
          </w:p>
          <w:p w14:paraId="1200EDBE">
            <w:pPr>
              <w:pStyle w:val="100"/>
              <w:autoSpaceDE/>
              <w:autoSpaceDN/>
              <w:adjustRightInd/>
              <w:snapToGrid/>
              <w:spacing w:line="320" w:lineRule="exact"/>
              <w:ind w:firstLine="452" w:firstLineChars="200"/>
              <w:jc w:val="both"/>
              <w:textAlignment w:val="auto"/>
              <w:rPr>
                <w:rFonts w:ascii="Calibri"/>
                <w:sz w:val="21"/>
                <w:lang w:eastAsia="zh-CN"/>
              </w:rPr>
            </w:pPr>
            <w:r>
              <w:rPr>
                <w:rFonts w:ascii="Calibri"/>
                <w:spacing w:val="8"/>
                <w:sz w:val="21"/>
                <w:lang w:eastAsia="zh-CN"/>
              </w:rPr>
              <w:t>供应商针对本项目特点提供技术实施方案，方案内容包含：①政府网站群常态化监管实施方案；②政务新媒体常态化监测实施方案；③全市政务公开评估实施方案；④市政府政策文件库优化提升实施方案</w:t>
            </w:r>
            <w:r>
              <w:rPr>
                <w:rFonts w:hint="eastAsia" w:ascii="Calibri"/>
                <w:spacing w:val="8"/>
                <w:sz w:val="21"/>
                <w:lang w:eastAsia="zh-CN"/>
              </w:rPr>
              <w:t>；⑤技术支持渠道。</w:t>
            </w:r>
          </w:p>
          <w:p w14:paraId="48AD4580">
            <w:pPr>
              <w:pStyle w:val="100"/>
              <w:autoSpaceDE/>
              <w:autoSpaceDN/>
              <w:adjustRightInd/>
              <w:snapToGrid/>
              <w:spacing w:line="320" w:lineRule="exact"/>
              <w:jc w:val="both"/>
              <w:textAlignment w:val="auto"/>
              <w:rPr>
                <w:rFonts w:ascii="Calibri"/>
                <w:sz w:val="21"/>
                <w:lang w:eastAsia="zh-CN"/>
              </w:rPr>
            </w:pPr>
            <w:r>
              <w:rPr>
                <w:rFonts w:ascii="Calibri"/>
                <w:b/>
                <w:bCs/>
                <w:spacing w:val="6"/>
                <w:sz w:val="21"/>
                <w:lang w:eastAsia="zh-CN"/>
              </w:rPr>
              <w:t>二、评审标准</w:t>
            </w:r>
          </w:p>
          <w:p w14:paraId="3A50112C">
            <w:pPr>
              <w:pStyle w:val="100"/>
              <w:autoSpaceDE/>
              <w:autoSpaceDN/>
              <w:adjustRightInd/>
              <w:snapToGrid/>
              <w:spacing w:line="320" w:lineRule="exact"/>
              <w:ind w:firstLine="456" w:firstLineChars="200"/>
              <w:jc w:val="both"/>
              <w:textAlignment w:val="auto"/>
              <w:rPr>
                <w:rFonts w:ascii="Calibri"/>
                <w:spacing w:val="9"/>
                <w:sz w:val="21"/>
                <w:lang w:eastAsia="zh-CN"/>
              </w:rPr>
            </w:pPr>
            <w:bookmarkStart w:id="30" w:name="OLE_LINK1"/>
            <w:bookmarkStart w:id="31" w:name="OLE_LINK2"/>
            <w:r>
              <w:rPr>
                <w:rFonts w:ascii="Calibri"/>
                <w:spacing w:val="9"/>
                <w:sz w:val="21"/>
                <w:lang w:eastAsia="zh-CN"/>
              </w:rPr>
              <w:t>1.完整性：内容须详细全面，表述清晰完整，完全满足招标文件要求；</w:t>
            </w:r>
          </w:p>
          <w:p w14:paraId="2CAF9E60">
            <w:pPr>
              <w:pStyle w:val="100"/>
              <w:autoSpaceDE/>
              <w:autoSpaceDN/>
              <w:adjustRightInd/>
              <w:snapToGrid/>
              <w:spacing w:line="320" w:lineRule="exact"/>
              <w:ind w:firstLine="456" w:firstLineChars="200"/>
              <w:jc w:val="both"/>
              <w:textAlignment w:val="auto"/>
              <w:rPr>
                <w:rFonts w:ascii="Calibri"/>
                <w:spacing w:val="9"/>
                <w:sz w:val="21"/>
                <w:lang w:eastAsia="zh-CN"/>
              </w:rPr>
            </w:pPr>
            <w:r>
              <w:rPr>
                <w:rFonts w:ascii="Calibri"/>
                <w:spacing w:val="9"/>
                <w:sz w:val="21"/>
                <w:lang w:eastAsia="zh-CN"/>
              </w:rPr>
              <w:t>2.可实施性：切合本项目实际情况，步骤清晰、合理，操作性强；</w:t>
            </w:r>
          </w:p>
          <w:p w14:paraId="685B9719">
            <w:pPr>
              <w:pStyle w:val="100"/>
              <w:autoSpaceDE/>
              <w:autoSpaceDN/>
              <w:adjustRightInd/>
              <w:snapToGrid/>
              <w:spacing w:line="320" w:lineRule="exact"/>
              <w:ind w:firstLine="456" w:firstLineChars="200"/>
              <w:jc w:val="both"/>
              <w:textAlignment w:val="auto"/>
              <w:rPr>
                <w:rFonts w:ascii="Calibri"/>
                <w:spacing w:val="9"/>
                <w:sz w:val="21"/>
                <w:lang w:eastAsia="zh-CN"/>
              </w:rPr>
            </w:pPr>
            <w:r>
              <w:rPr>
                <w:rFonts w:ascii="Calibri"/>
                <w:spacing w:val="9"/>
                <w:sz w:val="21"/>
                <w:lang w:eastAsia="zh-CN"/>
              </w:rPr>
              <w:t>3.针对性：方案能够紧扣项目实际情况，内容科学合理。</w:t>
            </w:r>
          </w:p>
          <w:bookmarkEnd w:id="30"/>
          <w:bookmarkEnd w:id="31"/>
          <w:p w14:paraId="1CC08C33">
            <w:pPr>
              <w:pStyle w:val="100"/>
              <w:autoSpaceDE/>
              <w:autoSpaceDN/>
              <w:adjustRightInd/>
              <w:snapToGrid/>
              <w:spacing w:line="320" w:lineRule="exact"/>
              <w:jc w:val="both"/>
              <w:textAlignment w:val="auto"/>
              <w:rPr>
                <w:rFonts w:ascii="Calibri"/>
                <w:sz w:val="21"/>
                <w:lang w:eastAsia="zh-CN"/>
              </w:rPr>
            </w:pPr>
            <w:r>
              <w:rPr>
                <w:rFonts w:ascii="Calibri"/>
                <w:b/>
                <w:bCs/>
                <w:spacing w:val="4"/>
                <w:sz w:val="21"/>
                <w:lang w:eastAsia="zh-CN"/>
              </w:rPr>
              <w:t>三、赋分标准</w:t>
            </w:r>
          </w:p>
          <w:p w14:paraId="21CF4C82">
            <w:pPr>
              <w:pStyle w:val="100"/>
              <w:autoSpaceDE/>
              <w:autoSpaceDN/>
              <w:adjustRightInd/>
              <w:snapToGrid/>
              <w:spacing w:line="320" w:lineRule="exact"/>
              <w:ind w:firstLine="452" w:firstLineChars="200"/>
              <w:jc w:val="both"/>
              <w:textAlignment w:val="auto"/>
              <w:rPr>
                <w:rFonts w:ascii="Calibri"/>
                <w:spacing w:val="8"/>
                <w:sz w:val="21"/>
                <w:lang w:eastAsia="zh-CN"/>
              </w:rPr>
            </w:pPr>
            <w:r>
              <w:rPr>
                <w:rFonts w:ascii="Calibri"/>
                <w:spacing w:val="8"/>
                <w:sz w:val="21"/>
                <w:lang w:eastAsia="zh-CN"/>
              </w:rPr>
              <w:t>①政府网站群常态化监管实施方案：每完全满足一项评审标准得</w:t>
            </w:r>
            <w:r>
              <w:rPr>
                <w:rFonts w:hint="eastAsia" w:ascii="Calibri"/>
                <w:spacing w:val="8"/>
                <w:sz w:val="21"/>
                <w:lang w:eastAsia="zh-CN"/>
              </w:rPr>
              <w:t>1</w:t>
            </w:r>
            <w:r>
              <w:rPr>
                <w:rFonts w:ascii="Calibri"/>
                <w:spacing w:val="8"/>
                <w:sz w:val="21"/>
                <w:lang w:eastAsia="zh-CN"/>
              </w:rPr>
              <w:t>分，满分</w:t>
            </w:r>
            <w:r>
              <w:rPr>
                <w:rFonts w:hint="eastAsia" w:ascii="Calibri"/>
                <w:spacing w:val="8"/>
                <w:sz w:val="21"/>
                <w:lang w:eastAsia="zh-CN"/>
              </w:rPr>
              <w:t>3</w:t>
            </w:r>
            <w:r>
              <w:rPr>
                <w:rFonts w:ascii="Calibri"/>
                <w:spacing w:val="8"/>
                <w:sz w:val="21"/>
                <w:lang w:eastAsia="zh-CN"/>
              </w:rPr>
              <w:t>分；</w:t>
            </w:r>
          </w:p>
          <w:p w14:paraId="28B6D1BF">
            <w:pPr>
              <w:pStyle w:val="100"/>
              <w:autoSpaceDE/>
              <w:autoSpaceDN/>
              <w:adjustRightInd/>
              <w:snapToGrid/>
              <w:spacing w:line="320" w:lineRule="exact"/>
              <w:ind w:firstLine="452" w:firstLineChars="200"/>
              <w:jc w:val="both"/>
              <w:textAlignment w:val="auto"/>
              <w:rPr>
                <w:rFonts w:ascii="Calibri"/>
                <w:spacing w:val="8"/>
                <w:sz w:val="21"/>
                <w:lang w:eastAsia="zh-CN"/>
              </w:rPr>
            </w:pPr>
            <w:r>
              <w:rPr>
                <w:rFonts w:ascii="Calibri"/>
                <w:spacing w:val="8"/>
                <w:sz w:val="21"/>
                <w:lang w:eastAsia="zh-CN"/>
              </w:rPr>
              <w:t>②政务新媒体常态化监测实施方案</w:t>
            </w:r>
            <w:r>
              <w:rPr>
                <w:rFonts w:hint="eastAsia" w:ascii="Calibri"/>
                <w:spacing w:val="8"/>
                <w:sz w:val="21"/>
                <w:lang w:eastAsia="zh-CN"/>
              </w:rPr>
              <w:t>：</w:t>
            </w:r>
            <w:r>
              <w:rPr>
                <w:rFonts w:ascii="Calibri"/>
                <w:spacing w:val="8"/>
                <w:sz w:val="21"/>
                <w:lang w:eastAsia="zh-CN"/>
              </w:rPr>
              <w:t>每完全满足一项评审标准得</w:t>
            </w:r>
            <w:r>
              <w:rPr>
                <w:rFonts w:hint="eastAsia" w:ascii="Calibri"/>
                <w:spacing w:val="8"/>
                <w:sz w:val="21"/>
                <w:lang w:eastAsia="zh-CN"/>
              </w:rPr>
              <w:t>1</w:t>
            </w:r>
            <w:r>
              <w:rPr>
                <w:rFonts w:ascii="Calibri"/>
                <w:spacing w:val="8"/>
                <w:sz w:val="21"/>
                <w:lang w:eastAsia="zh-CN"/>
              </w:rPr>
              <w:t>分，满分</w:t>
            </w:r>
            <w:r>
              <w:rPr>
                <w:rFonts w:hint="eastAsia" w:ascii="Calibri"/>
                <w:spacing w:val="8"/>
                <w:sz w:val="21"/>
                <w:lang w:eastAsia="zh-CN"/>
              </w:rPr>
              <w:t>3</w:t>
            </w:r>
            <w:r>
              <w:rPr>
                <w:rFonts w:ascii="Calibri"/>
                <w:spacing w:val="8"/>
                <w:sz w:val="21"/>
                <w:lang w:eastAsia="zh-CN"/>
              </w:rPr>
              <w:t>分；</w:t>
            </w:r>
          </w:p>
          <w:p w14:paraId="089960E9">
            <w:pPr>
              <w:pStyle w:val="100"/>
              <w:autoSpaceDE/>
              <w:autoSpaceDN/>
              <w:adjustRightInd/>
              <w:snapToGrid/>
              <w:spacing w:line="320" w:lineRule="exact"/>
              <w:ind w:firstLine="452" w:firstLineChars="200"/>
              <w:jc w:val="both"/>
              <w:textAlignment w:val="auto"/>
              <w:rPr>
                <w:rFonts w:ascii="Calibri"/>
                <w:spacing w:val="8"/>
                <w:sz w:val="21"/>
                <w:lang w:eastAsia="zh-CN"/>
              </w:rPr>
            </w:pPr>
            <w:r>
              <w:rPr>
                <w:rFonts w:ascii="Calibri"/>
                <w:spacing w:val="8"/>
                <w:sz w:val="21"/>
                <w:lang w:eastAsia="zh-CN"/>
              </w:rPr>
              <w:t>③全市政务公开评估实施方案：每完全满足一项评审标准得</w:t>
            </w:r>
            <w:r>
              <w:rPr>
                <w:rFonts w:hint="eastAsia" w:ascii="Calibri"/>
                <w:spacing w:val="8"/>
                <w:sz w:val="21"/>
                <w:lang w:eastAsia="zh-CN"/>
              </w:rPr>
              <w:t>1</w:t>
            </w:r>
            <w:r>
              <w:rPr>
                <w:rFonts w:ascii="Calibri"/>
                <w:spacing w:val="8"/>
                <w:sz w:val="21"/>
                <w:lang w:eastAsia="zh-CN"/>
              </w:rPr>
              <w:t>分，满分</w:t>
            </w:r>
            <w:r>
              <w:rPr>
                <w:rFonts w:hint="eastAsia" w:ascii="Calibri"/>
                <w:spacing w:val="8"/>
                <w:sz w:val="21"/>
                <w:lang w:eastAsia="zh-CN"/>
              </w:rPr>
              <w:t>3</w:t>
            </w:r>
            <w:r>
              <w:rPr>
                <w:rFonts w:ascii="Calibri"/>
                <w:spacing w:val="8"/>
                <w:sz w:val="21"/>
                <w:lang w:eastAsia="zh-CN"/>
              </w:rPr>
              <w:t>分</w:t>
            </w:r>
            <w:r>
              <w:rPr>
                <w:rFonts w:hint="eastAsia" w:ascii="Calibri"/>
                <w:spacing w:val="8"/>
                <w:sz w:val="21"/>
                <w:lang w:eastAsia="zh-CN"/>
              </w:rPr>
              <w:t>；</w:t>
            </w:r>
          </w:p>
          <w:p w14:paraId="34314A1C">
            <w:pPr>
              <w:pStyle w:val="100"/>
              <w:autoSpaceDE/>
              <w:autoSpaceDN/>
              <w:adjustRightInd/>
              <w:snapToGrid/>
              <w:spacing w:line="320" w:lineRule="exact"/>
              <w:ind w:firstLine="452" w:firstLineChars="200"/>
              <w:jc w:val="both"/>
              <w:textAlignment w:val="auto"/>
              <w:rPr>
                <w:rFonts w:ascii="Calibri"/>
                <w:spacing w:val="8"/>
                <w:sz w:val="21"/>
                <w:lang w:eastAsia="zh-CN"/>
              </w:rPr>
            </w:pPr>
            <w:bookmarkStart w:id="32" w:name="OLE_LINK68"/>
            <w:bookmarkStart w:id="33" w:name="OLE_LINK69"/>
            <w:r>
              <w:rPr>
                <w:rFonts w:ascii="Calibri"/>
                <w:spacing w:val="8"/>
                <w:sz w:val="21"/>
                <w:lang w:eastAsia="zh-CN"/>
              </w:rPr>
              <w:t>④市政府政策文件库优化提升实施方案</w:t>
            </w:r>
            <w:r>
              <w:rPr>
                <w:rFonts w:hint="eastAsia" w:ascii="Calibri"/>
                <w:spacing w:val="8"/>
                <w:sz w:val="21"/>
                <w:lang w:eastAsia="zh-CN"/>
              </w:rPr>
              <w:t>：</w:t>
            </w:r>
            <w:r>
              <w:rPr>
                <w:rFonts w:ascii="Calibri"/>
                <w:spacing w:val="8"/>
                <w:sz w:val="21"/>
                <w:lang w:eastAsia="zh-CN"/>
              </w:rPr>
              <w:t>每完全满足一项评审标准得</w:t>
            </w:r>
            <w:r>
              <w:rPr>
                <w:rFonts w:hint="eastAsia" w:ascii="Calibri"/>
                <w:spacing w:val="8"/>
                <w:sz w:val="21"/>
                <w:lang w:eastAsia="zh-CN"/>
              </w:rPr>
              <w:t>1</w:t>
            </w:r>
            <w:r>
              <w:rPr>
                <w:rFonts w:ascii="Calibri"/>
                <w:spacing w:val="8"/>
                <w:sz w:val="21"/>
                <w:lang w:eastAsia="zh-CN"/>
              </w:rPr>
              <w:t>分，满分</w:t>
            </w:r>
            <w:r>
              <w:rPr>
                <w:rFonts w:hint="eastAsia" w:ascii="Calibri"/>
                <w:spacing w:val="8"/>
                <w:sz w:val="21"/>
                <w:lang w:eastAsia="zh-CN"/>
              </w:rPr>
              <w:t>3</w:t>
            </w:r>
            <w:r>
              <w:rPr>
                <w:rFonts w:ascii="Calibri"/>
                <w:spacing w:val="8"/>
                <w:sz w:val="21"/>
                <w:lang w:eastAsia="zh-CN"/>
              </w:rPr>
              <w:t>分。</w:t>
            </w:r>
            <w:bookmarkEnd w:id="32"/>
            <w:bookmarkEnd w:id="33"/>
          </w:p>
          <w:p w14:paraId="29B45122">
            <w:pPr>
              <w:pStyle w:val="100"/>
              <w:autoSpaceDE/>
              <w:autoSpaceDN/>
              <w:adjustRightInd/>
              <w:snapToGrid/>
              <w:spacing w:line="320" w:lineRule="exact"/>
              <w:ind w:firstLine="452" w:firstLineChars="200"/>
              <w:jc w:val="both"/>
              <w:textAlignment w:val="auto"/>
              <w:rPr>
                <w:rFonts w:ascii="Calibri"/>
                <w:spacing w:val="8"/>
                <w:sz w:val="21"/>
                <w:lang w:eastAsia="zh-CN"/>
              </w:rPr>
            </w:pPr>
            <w:r>
              <w:rPr>
                <w:rFonts w:hint="eastAsia" w:ascii="Calibri"/>
                <w:spacing w:val="8"/>
                <w:sz w:val="21"/>
                <w:lang w:eastAsia="zh-CN"/>
              </w:rPr>
              <w:t>⑤技术支持渠道：</w:t>
            </w:r>
            <w:r>
              <w:rPr>
                <w:rFonts w:ascii="Calibri"/>
                <w:spacing w:val="8"/>
                <w:sz w:val="21"/>
                <w:lang w:eastAsia="zh-CN"/>
              </w:rPr>
              <w:t>满足</w:t>
            </w:r>
            <w:r>
              <w:rPr>
                <w:rFonts w:ascii="Calibri"/>
                <w:spacing w:val="9"/>
                <w:sz w:val="21"/>
                <w:lang w:eastAsia="zh-CN"/>
              </w:rPr>
              <w:t>完整性</w:t>
            </w:r>
            <w:r>
              <w:rPr>
                <w:rFonts w:hint="eastAsia" w:ascii="Calibri"/>
                <w:spacing w:val="9"/>
                <w:sz w:val="21"/>
                <w:lang w:eastAsia="zh-CN"/>
              </w:rPr>
              <w:t>与可实施性</w:t>
            </w:r>
            <w:r>
              <w:rPr>
                <w:rFonts w:ascii="Calibri"/>
                <w:spacing w:val="8"/>
                <w:sz w:val="21"/>
                <w:lang w:eastAsia="zh-CN"/>
              </w:rPr>
              <w:t>评审标准得</w:t>
            </w:r>
            <w:r>
              <w:rPr>
                <w:rFonts w:hint="eastAsia" w:ascii="Calibri"/>
                <w:spacing w:val="8"/>
                <w:sz w:val="21"/>
                <w:lang w:eastAsia="zh-CN"/>
              </w:rPr>
              <w:t>1</w:t>
            </w:r>
            <w:r>
              <w:rPr>
                <w:rFonts w:ascii="Calibri"/>
                <w:spacing w:val="8"/>
                <w:sz w:val="21"/>
                <w:lang w:eastAsia="zh-CN"/>
              </w:rPr>
              <w:t>分，</w:t>
            </w:r>
            <w:r>
              <w:rPr>
                <w:rFonts w:hint="eastAsia" w:ascii="Calibri"/>
                <w:spacing w:val="8"/>
                <w:sz w:val="21"/>
                <w:lang w:eastAsia="zh-CN"/>
              </w:rPr>
              <w:t>满足</w:t>
            </w:r>
            <w:r>
              <w:rPr>
                <w:rFonts w:ascii="Calibri"/>
                <w:spacing w:val="9"/>
                <w:sz w:val="21"/>
                <w:lang w:eastAsia="zh-CN"/>
              </w:rPr>
              <w:t>针对性</w:t>
            </w:r>
            <w:r>
              <w:rPr>
                <w:rFonts w:ascii="Calibri"/>
                <w:spacing w:val="8"/>
                <w:sz w:val="21"/>
                <w:lang w:eastAsia="zh-CN"/>
              </w:rPr>
              <w:t>评审标准</w:t>
            </w:r>
            <w:r>
              <w:rPr>
                <w:rFonts w:hint="eastAsia" w:ascii="Calibri"/>
                <w:spacing w:val="8"/>
                <w:sz w:val="21"/>
                <w:lang w:eastAsia="zh-CN"/>
              </w:rPr>
              <w:t>得1分，</w:t>
            </w:r>
            <w:r>
              <w:rPr>
                <w:rFonts w:ascii="Calibri"/>
                <w:spacing w:val="8"/>
                <w:sz w:val="21"/>
                <w:lang w:eastAsia="zh-CN"/>
              </w:rPr>
              <w:t>满分2分。</w:t>
            </w:r>
          </w:p>
        </w:tc>
        <w:tc>
          <w:tcPr>
            <w:tcW w:w="1134" w:type="dxa"/>
            <w:vMerge w:val="continue"/>
            <w:shd w:val="clear" w:color="auto" w:fill="auto"/>
            <w:vAlign w:val="center"/>
          </w:tcPr>
          <w:p w14:paraId="05994DBC">
            <w:pPr>
              <w:spacing w:line="400" w:lineRule="exact"/>
              <w:jc w:val="center"/>
              <w:rPr>
                <w:rFonts w:ascii="Calibri" w:hAnsi="宋体" w:eastAsia="宋体" w:cs="宋体"/>
                <w:bCs/>
                <w:color w:val="FF0000"/>
                <w:sz w:val="21"/>
                <w:szCs w:val="21"/>
              </w:rPr>
            </w:pPr>
          </w:p>
        </w:tc>
      </w:tr>
      <w:bookmarkEnd w:id="18"/>
      <w:tr w14:paraId="61E1F86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794" w:hRule="atLeast"/>
        </w:trPr>
        <w:tc>
          <w:tcPr>
            <w:tcW w:w="756" w:type="dxa"/>
            <w:vMerge w:val="restart"/>
            <w:shd w:val="clear" w:color="auto" w:fill="auto"/>
            <w:vAlign w:val="center"/>
          </w:tcPr>
          <w:p w14:paraId="141CF2FD">
            <w:pPr>
              <w:spacing w:line="400" w:lineRule="exact"/>
              <w:jc w:val="center"/>
              <w:rPr>
                <w:rFonts w:ascii="Calibri" w:hAnsi="宋体" w:eastAsia="宋体" w:cs="宋体"/>
                <w:bCs/>
                <w:sz w:val="21"/>
                <w:szCs w:val="21"/>
              </w:rPr>
            </w:pPr>
            <w:r>
              <w:rPr>
                <w:rFonts w:hint="eastAsia" w:ascii="Calibri" w:hAnsi="宋体" w:eastAsia="宋体" w:cs="宋体"/>
                <w:bCs/>
                <w:sz w:val="21"/>
                <w:szCs w:val="21"/>
              </w:rPr>
              <w:t>商务部分</w:t>
            </w:r>
          </w:p>
        </w:tc>
        <w:tc>
          <w:tcPr>
            <w:tcW w:w="640" w:type="dxa"/>
            <w:vMerge w:val="restart"/>
            <w:shd w:val="clear" w:color="auto" w:fill="auto"/>
            <w:vAlign w:val="center"/>
          </w:tcPr>
          <w:p w14:paraId="35A27F38">
            <w:pPr>
              <w:spacing w:line="400" w:lineRule="exact"/>
              <w:jc w:val="center"/>
              <w:rPr>
                <w:rFonts w:ascii="Calibri" w:hAnsi="宋体" w:eastAsia="宋体" w:cs="宋体"/>
                <w:bCs/>
                <w:sz w:val="21"/>
                <w:szCs w:val="21"/>
              </w:rPr>
            </w:pPr>
            <w:r>
              <w:rPr>
                <w:rFonts w:ascii="Calibri" w:hAnsi="宋体" w:eastAsia="宋体" w:cs="宋体"/>
                <w:bCs/>
                <w:sz w:val="21"/>
                <w:szCs w:val="21"/>
              </w:rPr>
              <w:t>54</w:t>
            </w:r>
          </w:p>
        </w:tc>
        <w:tc>
          <w:tcPr>
            <w:tcW w:w="860" w:type="dxa"/>
            <w:tcBorders>
              <w:bottom w:val="single" w:color="auto" w:sz="4" w:space="0"/>
            </w:tcBorders>
            <w:shd w:val="clear" w:color="auto" w:fill="auto"/>
            <w:vAlign w:val="center"/>
          </w:tcPr>
          <w:p w14:paraId="35F760BC">
            <w:pPr>
              <w:spacing w:line="400" w:lineRule="exact"/>
              <w:jc w:val="center"/>
              <w:rPr>
                <w:rFonts w:ascii="Calibri" w:hAnsi="宋体" w:eastAsia="宋体" w:cs="宋体"/>
                <w:bCs/>
                <w:sz w:val="21"/>
                <w:szCs w:val="21"/>
              </w:rPr>
            </w:pPr>
            <w:r>
              <w:rPr>
                <w:rFonts w:hint="eastAsia" w:ascii="Calibri" w:hAnsi="宋体" w:eastAsia="宋体" w:cs="宋体"/>
                <w:bCs/>
                <w:sz w:val="21"/>
                <w:szCs w:val="21"/>
              </w:rPr>
              <w:t>9</w:t>
            </w:r>
          </w:p>
        </w:tc>
        <w:tc>
          <w:tcPr>
            <w:tcW w:w="5692" w:type="dxa"/>
            <w:tcBorders>
              <w:bottom w:val="single" w:color="auto" w:sz="4" w:space="0"/>
            </w:tcBorders>
            <w:shd w:val="clear" w:color="auto" w:fill="auto"/>
            <w:vAlign w:val="center"/>
          </w:tcPr>
          <w:p w14:paraId="55107F32">
            <w:pPr>
              <w:pStyle w:val="100"/>
              <w:autoSpaceDE/>
              <w:autoSpaceDN/>
              <w:adjustRightInd/>
              <w:snapToGrid/>
              <w:spacing w:line="320" w:lineRule="exact"/>
              <w:ind w:firstLine="440" w:firstLineChars="200"/>
              <w:jc w:val="both"/>
              <w:textAlignment w:val="auto"/>
              <w:rPr>
                <w:rFonts w:ascii="Calibri"/>
                <w:sz w:val="21"/>
                <w:lang w:eastAsia="zh-CN"/>
              </w:rPr>
            </w:pPr>
            <w:r>
              <w:rPr>
                <w:rFonts w:ascii="Calibri"/>
                <w:b/>
                <w:bCs/>
                <w:color w:val="C00000"/>
                <w:spacing w:val="5"/>
                <w:sz w:val="21"/>
                <w:lang w:eastAsia="zh-CN"/>
              </w:rPr>
              <w:t>工作成果描述：</w:t>
            </w:r>
          </w:p>
          <w:p w14:paraId="74EC7DEC">
            <w:pPr>
              <w:pStyle w:val="100"/>
              <w:autoSpaceDE/>
              <w:autoSpaceDN/>
              <w:adjustRightInd/>
              <w:snapToGrid/>
              <w:spacing w:line="320" w:lineRule="exact"/>
              <w:jc w:val="both"/>
              <w:textAlignment w:val="auto"/>
              <w:rPr>
                <w:rFonts w:ascii="Calibri"/>
                <w:sz w:val="21"/>
                <w:lang w:eastAsia="zh-CN"/>
              </w:rPr>
            </w:pPr>
            <w:bookmarkStart w:id="34" w:name="OLE_LINK28"/>
            <w:bookmarkStart w:id="35" w:name="OLE_LINK29"/>
            <w:r>
              <w:rPr>
                <w:rFonts w:ascii="Calibri"/>
                <w:b/>
                <w:bCs/>
                <w:spacing w:val="6"/>
                <w:sz w:val="21"/>
                <w:lang w:eastAsia="zh-CN"/>
              </w:rPr>
              <w:t>一、评审内容</w:t>
            </w:r>
          </w:p>
          <w:p w14:paraId="2FA7C1FE">
            <w:pPr>
              <w:pStyle w:val="100"/>
              <w:autoSpaceDE/>
              <w:autoSpaceDN/>
              <w:adjustRightInd/>
              <w:snapToGrid/>
              <w:spacing w:line="320" w:lineRule="exact"/>
              <w:ind w:firstLine="452" w:firstLineChars="200"/>
              <w:jc w:val="both"/>
              <w:textAlignment w:val="auto"/>
              <w:rPr>
                <w:rFonts w:ascii="Calibri"/>
                <w:sz w:val="21"/>
                <w:lang w:eastAsia="zh-CN"/>
              </w:rPr>
            </w:pPr>
            <w:r>
              <w:rPr>
                <w:rFonts w:ascii="Calibri"/>
                <w:spacing w:val="8"/>
                <w:sz w:val="21"/>
                <w:lang w:eastAsia="zh-CN"/>
              </w:rPr>
              <w:t>供应商对类似项目的工作成果描述，</w:t>
            </w:r>
            <w:r>
              <w:rPr>
                <w:rFonts w:hint="eastAsia" w:ascii="Calibri"/>
                <w:spacing w:val="8"/>
                <w:sz w:val="21"/>
                <w:lang w:eastAsia="zh-CN"/>
              </w:rPr>
              <w:t>内容</w:t>
            </w:r>
            <w:r>
              <w:rPr>
                <w:rFonts w:ascii="Calibri"/>
                <w:spacing w:val="8"/>
                <w:sz w:val="21"/>
                <w:lang w:eastAsia="zh-CN"/>
              </w:rPr>
              <w:t>包含：①监测抽查报告，有问题描述、网址和截图；②评估打分报告，有指标和细则、得分率、得分描述、截图；③政务公开评估总报告，有工作概况、评估结果分析、工作建议、典型问题汇编</w:t>
            </w:r>
            <w:r>
              <w:rPr>
                <w:rFonts w:hint="eastAsia" w:ascii="Calibri"/>
                <w:sz w:val="21"/>
                <w:lang w:eastAsia="zh-CN"/>
              </w:rPr>
              <w:t>等</w:t>
            </w:r>
            <w:r>
              <w:rPr>
                <w:rFonts w:ascii="Calibri"/>
                <w:sz w:val="21"/>
                <w:lang w:eastAsia="zh-CN"/>
              </w:rPr>
              <w:t>。</w:t>
            </w:r>
          </w:p>
          <w:p w14:paraId="51C9FF78">
            <w:pPr>
              <w:pStyle w:val="100"/>
              <w:autoSpaceDE/>
              <w:autoSpaceDN/>
              <w:adjustRightInd/>
              <w:snapToGrid/>
              <w:spacing w:line="320" w:lineRule="exact"/>
              <w:jc w:val="both"/>
              <w:textAlignment w:val="auto"/>
              <w:rPr>
                <w:rFonts w:ascii="Calibri"/>
                <w:sz w:val="21"/>
                <w:lang w:eastAsia="zh-CN"/>
              </w:rPr>
            </w:pPr>
            <w:r>
              <w:rPr>
                <w:rFonts w:ascii="Calibri"/>
                <w:b/>
                <w:bCs/>
                <w:spacing w:val="6"/>
                <w:sz w:val="21"/>
                <w:lang w:eastAsia="zh-CN"/>
              </w:rPr>
              <w:t>二、评审标准</w:t>
            </w:r>
          </w:p>
          <w:p w14:paraId="4D5A8266">
            <w:pPr>
              <w:pStyle w:val="100"/>
              <w:autoSpaceDE/>
              <w:autoSpaceDN/>
              <w:adjustRightInd/>
              <w:snapToGrid/>
              <w:spacing w:line="320" w:lineRule="exact"/>
              <w:ind w:firstLine="452" w:firstLineChars="200"/>
              <w:jc w:val="both"/>
              <w:textAlignment w:val="auto"/>
              <w:rPr>
                <w:rFonts w:ascii="Calibri"/>
                <w:spacing w:val="8"/>
                <w:sz w:val="21"/>
                <w:lang w:eastAsia="zh-CN"/>
              </w:rPr>
            </w:pPr>
            <w:r>
              <w:rPr>
                <w:rFonts w:ascii="Calibri"/>
                <w:spacing w:val="8"/>
                <w:sz w:val="21"/>
                <w:lang w:eastAsia="zh-CN"/>
              </w:rPr>
              <w:t>1</w:t>
            </w:r>
            <w:r>
              <w:rPr>
                <w:rFonts w:hint="eastAsia" w:ascii="Calibri"/>
                <w:spacing w:val="8"/>
                <w:sz w:val="21"/>
                <w:lang w:eastAsia="zh-CN"/>
              </w:rPr>
              <w:t>、</w:t>
            </w:r>
            <w:r>
              <w:rPr>
                <w:rFonts w:ascii="Calibri"/>
                <w:spacing w:val="8"/>
                <w:sz w:val="21"/>
                <w:lang w:eastAsia="zh-CN"/>
              </w:rPr>
              <w:t>完整性：内容须详细全面，表述清晰完整，</w:t>
            </w:r>
            <w:r>
              <w:rPr>
                <w:rFonts w:hint="eastAsia" w:ascii="Calibri"/>
                <w:spacing w:val="8"/>
                <w:sz w:val="21"/>
                <w:lang w:eastAsia="zh-CN"/>
              </w:rPr>
              <w:t>结构规范</w:t>
            </w:r>
            <w:r>
              <w:rPr>
                <w:rFonts w:ascii="Calibri"/>
                <w:spacing w:val="8"/>
                <w:sz w:val="21"/>
                <w:lang w:eastAsia="zh-CN"/>
              </w:rPr>
              <w:t>；</w:t>
            </w:r>
          </w:p>
          <w:p w14:paraId="24495ACC">
            <w:pPr>
              <w:pStyle w:val="100"/>
              <w:autoSpaceDE/>
              <w:autoSpaceDN/>
              <w:adjustRightInd/>
              <w:snapToGrid/>
              <w:spacing w:line="320" w:lineRule="exact"/>
              <w:ind w:firstLine="452" w:firstLineChars="200"/>
              <w:jc w:val="both"/>
              <w:textAlignment w:val="auto"/>
              <w:rPr>
                <w:rFonts w:ascii="Calibri"/>
                <w:spacing w:val="8"/>
                <w:sz w:val="21"/>
                <w:lang w:eastAsia="zh-CN"/>
              </w:rPr>
            </w:pPr>
            <w:r>
              <w:rPr>
                <w:rFonts w:ascii="Calibri"/>
                <w:spacing w:val="8"/>
                <w:sz w:val="21"/>
                <w:lang w:eastAsia="zh-CN"/>
              </w:rPr>
              <w:t>2</w:t>
            </w:r>
            <w:r>
              <w:rPr>
                <w:rFonts w:hint="eastAsia" w:ascii="Calibri"/>
                <w:spacing w:val="8"/>
                <w:sz w:val="21"/>
                <w:lang w:eastAsia="zh-CN"/>
              </w:rPr>
              <w:t>、严密性：报告各部分</w:t>
            </w:r>
            <w:bookmarkStart w:id="36" w:name="OLE_LINK51"/>
            <w:r>
              <w:rPr>
                <w:rFonts w:hint="eastAsia" w:ascii="Calibri"/>
                <w:spacing w:val="8"/>
                <w:sz w:val="21"/>
                <w:lang w:eastAsia="zh-CN"/>
              </w:rPr>
              <w:t>逻辑关联紧密</w:t>
            </w:r>
            <w:bookmarkEnd w:id="36"/>
            <w:r>
              <w:rPr>
                <w:rFonts w:hint="eastAsia" w:ascii="Calibri"/>
                <w:spacing w:val="8"/>
                <w:sz w:val="21"/>
                <w:lang w:eastAsia="zh-CN"/>
              </w:rPr>
              <w:t>、证据链闭环。</w:t>
            </w:r>
          </w:p>
          <w:p w14:paraId="2D2D127C">
            <w:pPr>
              <w:pStyle w:val="100"/>
              <w:autoSpaceDE/>
              <w:autoSpaceDN/>
              <w:adjustRightInd/>
              <w:snapToGrid/>
              <w:spacing w:line="320" w:lineRule="exact"/>
              <w:ind w:firstLine="452" w:firstLineChars="200"/>
              <w:jc w:val="both"/>
              <w:textAlignment w:val="auto"/>
              <w:rPr>
                <w:rFonts w:ascii="Calibri"/>
                <w:spacing w:val="8"/>
                <w:sz w:val="21"/>
                <w:lang w:eastAsia="zh-CN"/>
              </w:rPr>
            </w:pPr>
            <w:r>
              <w:rPr>
                <w:rFonts w:ascii="Calibri"/>
                <w:spacing w:val="8"/>
                <w:sz w:val="21"/>
                <w:lang w:eastAsia="zh-CN"/>
              </w:rPr>
              <w:t>3</w:t>
            </w:r>
            <w:r>
              <w:rPr>
                <w:rFonts w:hint="eastAsia" w:ascii="Calibri"/>
                <w:spacing w:val="8"/>
                <w:sz w:val="21"/>
                <w:lang w:eastAsia="zh-CN"/>
              </w:rPr>
              <w:t>、专业契合性</w:t>
            </w:r>
            <w:r>
              <w:rPr>
                <w:rFonts w:ascii="Calibri"/>
                <w:spacing w:val="8"/>
                <w:sz w:val="21"/>
                <w:lang w:eastAsia="zh-CN"/>
              </w:rPr>
              <w:t>：</w:t>
            </w:r>
            <w:r>
              <w:rPr>
                <w:rFonts w:hint="eastAsia" w:ascii="Calibri"/>
                <w:spacing w:val="8"/>
                <w:sz w:val="21"/>
                <w:lang w:eastAsia="zh-CN"/>
              </w:rPr>
              <w:t>内容紧扣所提报告场景，能够精准反映工作成果。</w:t>
            </w:r>
            <w:bookmarkEnd w:id="34"/>
            <w:bookmarkEnd w:id="35"/>
          </w:p>
          <w:p w14:paraId="352AF8BD">
            <w:pPr>
              <w:pStyle w:val="100"/>
              <w:autoSpaceDE/>
              <w:autoSpaceDN/>
              <w:adjustRightInd/>
              <w:snapToGrid/>
              <w:spacing w:line="320" w:lineRule="exact"/>
              <w:jc w:val="both"/>
              <w:textAlignment w:val="auto"/>
              <w:rPr>
                <w:rFonts w:ascii="Calibri"/>
                <w:b/>
                <w:bCs/>
                <w:spacing w:val="4"/>
                <w:sz w:val="21"/>
                <w:lang w:eastAsia="zh-CN"/>
              </w:rPr>
            </w:pPr>
            <w:r>
              <w:rPr>
                <w:rFonts w:ascii="Calibri"/>
                <w:b/>
                <w:bCs/>
                <w:spacing w:val="4"/>
                <w:sz w:val="21"/>
                <w:lang w:eastAsia="zh-CN"/>
              </w:rPr>
              <w:t>三、</w:t>
            </w:r>
            <w:bookmarkStart w:id="37" w:name="OLE_LINK47"/>
            <w:bookmarkStart w:id="38" w:name="OLE_LINK48"/>
            <w:r>
              <w:rPr>
                <w:rFonts w:ascii="Calibri"/>
                <w:b/>
                <w:bCs/>
                <w:spacing w:val="4"/>
                <w:sz w:val="21"/>
                <w:lang w:eastAsia="zh-CN"/>
              </w:rPr>
              <w:t>赋分标准</w:t>
            </w:r>
            <w:bookmarkEnd w:id="37"/>
            <w:bookmarkEnd w:id="38"/>
          </w:p>
          <w:p w14:paraId="4C952E65">
            <w:pPr>
              <w:pStyle w:val="100"/>
              <w:autoSpaceDE/>
              <w:autoSpaceDN/>
              <w:adjustRightInd/>
              <w:snapToGrid/>
              <w:spacing w:line="320" w:lineRule="exact"/>
              <w:ind w:firstLine="452" w:firstLineChars="200"/>
              <w:jc w:val="both"/>
              <w:textAlignment w:val="auto"/>
              <w:rPr>
                <w:rFonts w:ascii="Calibri"/>
                <w:spacing w:val="8"/>
                <w:sz w:val="21"/>
                <w:lang w:eastAsia="zh-CN"/>
              </w:rPr>
            </w:pPr>
            <w:r>
              <w:rPr>
                <w:rFonts w:ascii="Calibri"/>
                <w:spacing w:val="8"/>
                <w:sz w:val="21"/>
                <w:lang w:eastAsia="zh-CN"/>
              </w:rPr>
              <w:t>①监测抽查报告：每完全满足一项评审标准得</w:t>
            </w:r>
            <w:r>
              <w:rPr>
                <w:rFonts w:hint="eastAsia" w:ascii="Calibri"/>
                <w:spacing w:val="8"/>
                <w:sz w:val="21"/>
                <w:lang w:eastAsia="zh-CN"/>
              </w:rPr>
              <w:t>1</w:t>
            </w:r>
            <w:r>
              <w:rPr>
                <w:rFonts w:ascii="Calibri"/>
                <w:spacing w:val="8"/>
                <w:sz w:val="21"/>
                <w:lang w:eastAsia="zh-CN"/>
              </w:rPr>
              <w:t>分，满分</w:t>
            </w:r>
            <w:r>
              <w:rPr>
                <w:rFonts w:hint="eastAsia" w:ascii="Calibri"/>
                <w:spacing w:val="8"/>
                <w:sz w:val="21"/>
                <w:lang w:eastAsia="zh-CN"/>
              </w:rPr>
              <w:t>3</w:t>
            </w:r>
            <w:r>
              <w:rPr>
                <w:rFonts w:ascii="Calibri"/>
                <w:spacing w:val="8"/>
                <w:sz w:val="21"/>
                <w:lang w:eastAsia="zh-CN"/>
              </w:rPr>
              <w:t>分；</w:t>
            </w:r>
          </w:p>
          <w:p w14:paraId="1221BA53">
            <w:pPr>
              <w:pStyle w:val="100"/>
              <w:autoSpaceDE/>
              <w:autoSpaceDN/>
              <w:adjustRightInd/>
              <w:snapToGrid/>
              <w:spacing w:line="320" w:lineRule="exact"/>
              <w:ind w:firstLine="452" w:firstLineChars="200"/>
              <w:jc w:val="both"/>
              <w:textAlignment w:val="auto"/>
              <w:rPr>
                <w:rFonts w:ascii="Calibri"/>
                <w:spacing w:val="8"/>
                <w:sz w:val="21"/>
                <w:lang w:eastAsia="zh-CN"/>
              </w:rPr>
            </w:pPr>
            <w:r>
              <w:rPr>
                <w:rFonts w:ascii="Calibri"/>
                <w:spacing w:val="8"/>
                <w:sz w:val="21"/>
                <w:lang w:eastAsia="zh-CN"/>
              </w:rPr>
              <w:t>②评估打分报告</w:t>
            </w:r>
            <w:r>
              <w:rPr>
                <w:rFonts w:hint="eastAsia" w:ascii="Calibri"/>
                <w:spacing w:val="8"/>
                <w:sz w:val="21"/>
                <w:lang w:eastAsia="zh-CN"/>
              </w:rPr>
              <w:t>：</w:t>
            </w:r>
            <w:r>
              <w:rPr>
                <w:rFonts w:ascii="Calibri"/>
                <w:spacing w:val="8"/>
                <w:sz w:val="21"/>
                <w:lang w:eastAsia="zh-CN"/>
              </w:rPr>
              <w:t>每完全满足一项评审标准得</w:t>
            </w:r>
            <w:r>
              <w:rPr>
                <w:rFonts w:hint="eastAsia" w:ascii="Calibri"/>
                <w:spacing w:val="8"/>
                <w:sz w:val="21"/>
                <w:lang w:eastAsia="zh-CN"/>
              </w:rPr>
              <w:t>1</w:t>
            </w:r>
            <w:r>
              <w:rPr>
                <w:rFonts w:ascii="Calibri"/>
                <w:spacing w:val="8"/>
                <w:sz w:val="21"/>
                <w:lang w:eastAsia="zh-CN"/>
              </w:rPr>
              <w:t>分，满分</w:t>
            </w:r>
            <w:r>
              <w:rPr>
                <w:rFonts w:hint="eastAsia" w:ascii="Calibri"/>
                <w:spacing w:val="8"/>
                <w:sz w:val="21"/>
                <w:lang w:eastAsia="zh-CN"/>
              </w:rPr>
              <w:t>3</w:t>
            </w:r>
            <w:r>
              <w:rPr>
                <w:rFonts w:ascii="Calibri"/>
                <w:spacing w:val="8"/>
                <w:sz w:val="21"/>
                <w:lang w:eastAsia="zh-CN"/>
              </w:rPr>
              <w:t>分；</w:t>
            </w:r>
          </w:p>
          <w:p w14:paraId="6E46DA85">
            <w:pPr>
              <w:pStyle w:val="100"/>
              <w:autoSpaceDE/>
              <w:autoSpaceDN/>
              <w:adjustRightInd/>
              <w:snapToGrid/>
              <w:spacing w:line="320" w:lineRule="exact"/>
              <w:ind w:firstLine="452" w:firstLineChars="200"/>
              <w:jc w:val="both"/>
              <w:textAlignment w:val="auto"/>
              <w:rPr>
                <w:rFonts w:ascii="Calibri"/>
                <w:b/>
                <w:bCs/>
                <w:color w:val="C00000"/>
                <w:spacing w:val="5"/>
                <w:sz w:val="21"/>
                <w:lang w:eastAsia="zh-CN"/>
              </w:rPr>
            </w:pPr>
            <w:r>
              <w:rPr>
                <w:rFonts w:ascii="Calibri"/>
                <w:spacing w:val="8"/>
                <w:sz w:val="21"/>
                <w:lang w:eastAsia="zh-CN"/>
              </w:rPr>
              <w:t>③政务公开评估总报告：每完全满足一项评审标准得</w:t>
            </w:r>
            <w:r>
              <w:rPr>
                <w:rFonts w:hint="eastAsia" w:ascii="Calibri"/>
                <w:spacing w:val="8"/>
                <w:sz w:val="21"/>
                <w:lang w:eastAsia="zh-CN"/>
              </w:rPr>
              <w:t>1</w:t>
            </w:r>
            <w:r>
              <w:rPr>
                <w:rFonts w:ascii="Calibri"/>
                <w:spacing w:val="8"/>
                <w:sz w:val="21"/>
                <w:lang w:eastAsia="zh-CN"/>
              </w:rPr>
              <w:t>分，满分</w:t>
            </w:r>
            <w:r>
              <w:rPr>
                <w:rFonts w:hint="eastAsia" w:ascii="Calibri"/>
                <w:spacing w:val="8"/>
                <w:sz w:val="21"/>
                <w:lang w:eastAsia="zh-CN"/>
              </w:rPr>
              <w:t>3</w:t>
            </w:r>
            <w:r>
              <w:rPr>
                <w:rFonts w:ascii="Calibri"/>
                <w:spacing w:val="8"/>
                <w:sz w:val="21"/>
                <w:lang w:eastAsia="zh-CN"/>
              </w:rPr>
              <w:t>分。</w:t>
            </w:r>
          </w:p>
        </w:tc>
        <w:tc>
          <w:tcPr>
            <w:tcW w:w="1134" w:type="dxa"/>
            <w:vMerge w:val="restart"/>
            <w:shd w:val="clear" w:color="auto" w:fill="auto"/>
            <w:vAlign w:val="center"/>
          </w:tcPr>
          <w:p w14:paraId="2F3A126F">
            <w:pPr>
              <w:spacing w:line="400" w:lineRule="exact"/>
              <w:jc w:val="center"/>
              <w:rPr>
                <w:rFonts w:ascii="Calibri" w:hAnsi="宋体" w:eastAsia="宋体" w:cs="宋体"/>
                <w:bCs/>
                <w:color w:val="FF0000"/>
                <w:sz w:val="21"/>
                <w:szCs w:val="21"/>
              </w:rPr>
            </w:pPr>
          </w:p>
        </w:tc>
      </w:tr>
      <w:tr w14:paraId="6E99F98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57" w:hRule="atLeast"/>
        </w:trPr>
        <w:tc>
          <w:tcPr>
            <w:tcW w:w="756" w:type="dxa"/>
            <w:vMerge w:val="continue"/>
            <w:shd w:val="clear" w:color="auto" w:fill="auto"/>
            <w:vAlign w:val="center"/>
          </w:tcPr>
          <w:p w14:paraId="481DC9FD">
            <w:pPr>
              <w:spacing w:line="400" w:lineRule="exact"/>
              <w:jc w:val="center"/>
              <w:rPr>
                <w:rFonts w:ascii="Calibri" w:hAnsi="宋体" w:eastAsia="宋体" w:cs="宋体"/>
                <w:bCs/>
                <w:sz w:val="21"/>
                <w:szCs w:val="21"/>
              </w:rPr>
            </w:pPr>
            <w:bookmarkStart w:id="39" w:name="OLE_LINK26"/>
            <w:bookmarkStart w:id="40" w:name="OLE_LINK27"/>
          </w:p>
        </w:tc>
        <w:tc>
          <w:tcPr>
            <w:tcW w:w="640" w:type="dxa"/>
            <w:vMerge w:val="continue"/>
            <w:tcBorders>
              <w:right w:val="single" w:color="auto" w:sz="4" w:space="0"/>
            </w:tcBorders>
            <w:shd w:val="clear" w:color="auto" w:fill="auto"/>
            <w:vAlign w:val="center"/>
          </w:tcPr>
          <w:p w14:paraId="39DAC8FA">
            <w:pPr>
              <w:spacing w:line="400" w:lineRule="exact"/>
              <w:jc w:val="center"/>
              <w:rPr>
                <w:rFonts w:ascii="Calibri" w:hAnsi="宋体" w:eastAsia="宋体" w:cs="宋体"/>
                <w:bCs/>
                <w:sz w:val="21"/>
                <w:szCs w:val="21"/>
              </w:rPr>
            </w:pPr>
          </w:p>
        </w:tc>
        <w:tc>
          <w:tcPr>
            <w:tcW w:w="860" w:type="dxa"/>
            <w:tcBorders>
              <w:top w:val="single" w:color="auto" w:sz="4" w:space="0"/>
              <w:left w:val="single" w:color="auto" w:sz="4" w:space="0"/>
              <w:bottom w:val="single" w:color="auto" w:sz="4" w:space="0"/>
              <w:right w:val="single" w:color="auto" w:sz="4" w:space="0"/>
            </w:tcBorders>
            <w:shd w:val="clear" w:color="auto" w:fill="auto"/>
            <w:vAlign w:val="center"/>
          </w:tcPr>
          <w:p w14:paraId="195CDF09">
            <w:pPr>
              <w:spacing w:line="400" w:lineRule="exact"/>
              <w:jc w:val="center"/>
              <w:rPr>
                <w:rFonts w:ascii="Calibri" w:hAnsi="宋体" w:eastAsia="宋体" w:cs="宋体"/>
                <w:bCs/>
                <w:sz w:val="21"/>
                <w:szCs w:val="21"/>
              </w:rPr>
            </w:pPr>
            <w:r>
              <w:rPr>
                <w:rFonts w:ascii="Calibri" w:hAnsi="宋体" w:eastAsia="宋体" w:cs="宋体"/>
                <w:bCs/>
                <w:sz w:val="21"/>
                <w:szCs w:val="21"/>
              </w:rPr>
              <w:t>8</w:t>
            </w:r>
          </w:p>
        </w:tc>
        <w:tc>
          <w:tcPr>
            <w:tcW w:w="5692" w:type="dxa"/>
            <w:tcBorders>
              <w:top w:val="single" w:color="auto" w:sz="4" w:space="0"/>
              <w:left w:val="single" w:color="auto" w:sz="4" w:space="0"/>
              <w:bottom w:val="single" w:color="auto" w:sz="4" w:space="0"/>
              <w:right w:val="single" w:color="auto" w:sz="4" w:space="0"/>
            </w:tcBorders>
            <w:shd w:val="clear" w:color="auto" w:fill="auto"/>
            <w:vAlign w:val="center"/>
          </w:tcPr>
          <w:p w14:paraId="6BAECBCA">
            <w:pPr>
              <w:pStyle w:val="100"/>
              <w:autoSpaceDE/>
              <w:adjustRightInd/>
              <w:snapToGrid/>
              <w:spacing w:line="320" w:lineRule="exact"/>
              <w:ind w:firstLine="440" w:firstLineChars="200"/>
              <w:jc w:val="both"/>
              <w:rPr>
                <w:rFonts w:ascii="Calibri"/>
                <w:sz w:val="21"/>
                <w:lang w:eastAsia="zh-CN"/>
              </w:rPr>
            </w:pPr>
            <w:bookmarkStart w:id="41" w:name="OLE_LINK15"/>
            <w:bookmarkStart w:id="42" w:name="OLE_LINK16"/>
            <w:bookmarkStart w:id="43" w:name="OLE_LINK17"/>
            <w:bookmarkStart w:id="44" w:name="OLE_LINK18"/>
            <w:r>
              <w:rPr>
                <w:rFonts w:hint="eastAsia" w:ascii="Calibri"/>
                <w:b/>
                <w:bCs/>
                <w:color w:val="C00000"/>
                <w:spacing w:val="5"/>
                <w:sz w:val="21"/>
                <w:lang w:eastAsia="zh-CN"/>
              </w:rPr>
              <w:t>项目</w:t>
            </w:r>
            <w:bookmarkStart w:id="45" w:name="OLE_LINK80"/>
            <w:bookmarkStart w:id="46" w:name="OLE_LINK81"/>
            <w:r>
              <w:rPr>
                <w:rFonts w:hint="eastAsia" w:ascii="Calibri"/>
                <w:b/>
                <w:bCs/>
                <w:color w:val="C00000"/>
                <w:spacing w:val="5"/>
                <w:sz w:val="21"/>
                <w:lang w:eastAsia="zh-CN"/>
              </w:rPr>
              <w:t>管理制度与措施</w:t>
            </w:r>
            <w:bookmarkEnd w:id="45"/>
            <w:bookmarkEnd w:id="46"/>
            <w:r>
              <w:rPr>
                <w:rFonts w:hint="eastAsia" w:ascii="Calibri"/>
                <w:b/>
                <w:bCs/>
                <w:color w:val="C00000"/>
                <w:spacing w:val="5"/>
                <w:sz w:val="21"/>
                <w:lang w:eastAsia="zh-CN"/>
              </w:rPr>
              <w:t>：</w:t>
            </w:r>
            <w:bookmarkEnd w:id="41"/>
            <w:bookmarkEnd w:id="42"/>
          </w:p>
          <w:p w14:paraId="2BCCF0E1">
            <w:pPr>
              <w:pStyle w:val="100"/>
              <w:autoSpaceDE/>
              <w:adjustRightInd/>
              <w:snapToGrid/>
              <w:spacing w:line="320" w:lineRule="exact"/>
              <w:jc w:val="both"/>
              <w:rPr>
                <w:rFonts w:ascii="Calibri"/>
                <w:sz w:val="21"/>
                <w:lang w:eastAsia="zh-CN"/>
              </w:rPr>
            </w:pPr>
            <w:r>
              <w:rPr>
                <w:rFonts w:hint="eastAsia" w:ascii="Calibri"/>
                <w:b/>
                <w:bCs/>
                <w:spacing w:val="6"/>
                <w:sz w:val="21"/>
                <w:lang w:eastAsia="zh-CN"/>
              </w:rPr>
              <w:t>一、评审内容</w:t>
            </w:r>
          </w:p>
          <w:p w14:paraId="7041C22D">
            <w:pPr>
              <w:pStyle w:val="100"/>
              <w:autoSpaceDE/>
              <w:autoSpaceDN/>
              <w:adjustRightInd/>
              <w:snapToGrid/>
              <w:spacing w:line="320" w:lineRule="exact"/>
              <w:ind w:firstLine="452" w:firstLineChars="200"/>
              <w:jc w:val="both"/>
              <w:textAlignment w:val="auto"/>
              <w:rPr>
                <w:rFonts w:ascii="Calibri"/>
                <w:spacing w:val="8"/>
                <w:sz w:val="21"/>
                <w:lang w:eastAsia="zh-CN"/>
              </w:rPr>
            </w:pPr>
            <w:bookmarkStart w:id="47" w:name="OLE_LINK45"/>
            <w:bookmarkStart w:id="48" w:name="OLE_LINK46"/>
            <w:bookmarkStart w:id="49" w:name="OLE_LINK24"/>
            <w:bookmarkStart w:id="50" w:name="OLE_LINK25"/>
            <w:r>
              <w:rPr>
                <w:rFonts w:hint="eastAsia" w:ascii="Calibri"/>
                <w:spacing w:val="8"/>
                <w:sz w:val="21"/>
                <w:lang w:eastAsia="zh-CN"/>
              </w:rPr>
              <w:t>针对本项目特点提供项目管理制度与措施，包括：①项目管理制度；②项目成员考核制度；③文档管理制度；④例会管理制度</w:t>
            </w:r>
            <w:bookmarkEnd w:id="43"/>
            <w:bookmarkEnd w:id="44"/>
            <w:bookmarkEnd w:id="47"/>
            <w:bookmarkEnd w:id="48"/>
            <w:bookmarkEnd w:id="49"/>
            <w:bookmarkEnd w:id="50"/>
            <w:r>
              <w:rPr>
                <w:rFonts w:hint="eastAsia" w:ascii="Calibri"/>
                <w:spacing w:val="8"/>
                <w:sz w:val="21"/>
                <w:lang w:eastAsia="zh-CN"/>
              </w:rPr>
              <w:t>。</w:t>
            </w:r>
          </w:p>
          <w:p w14:paraId="25C31B68">
            <w:pPr>
              <w:pStyle w:val="100"/>
              <w:autoSpaceDE/>
              <w:adjustRightInd/>
              <w:snapToGrid/>
              <w:spacing w:line="320" w:lineRule="exact"/>
              <w:jc w:val="both"/>
              <w:rPr>
                <w:rFonts w:ascii="Calibri"/>
                <w:sz w:val="21"/>
                <w:lang w:eastAsia="zh-CN"/>
              </w:rPr>
            </w:pPr>
            <w:r>
              <w:rPr>
                <w:rFonts w:hint="eastAsia" w:ascii="Calibri"/>
                <w:b/>
                <w:bCs/>
                <w:spacing w:val="6"/>
                <w:sz w:val="21"/>
                <w:lang w:eastAsia="zh-CN"/>
              </w:rPr>
              <w:t>二、</w:t>
            </w:r>
            <w:r>
              <w:rPr>
                <w:rFonts w:ascii="Calibri"/>
                <w:b/>
                <w:bCs/>
                <w:spacing w:val="4"/>
                <w:sz w:val="21"/>
                <w:lang w:eastAsia="zh-CN"/>
              </w:rPr>
              <w:t>赋分标准</w:t>
            </w:r>
          </w:p>
          <w:p w14:paraId="1AE5294C">
            <w:pPr>
              <w:pStyle w:val="100"/>
              <w:autoSpaceDE/>
              <w:autoSpaceDN/>
              <w:adjustRightInd/>
              <w:snapToGrid/>
              <w:spacing w:line="320" w:lineRule="exact"/>
              <w:ind w:firstLine="452" w:firstLineChars="200"/>
              <w:jc w:val="both"/>
              <w:textAlignment w:val="auto"/>
              <w:rPr>
                <w:rFonts w:ascii="Calibri"/>
                <w:sz w:val="21"/>
                <w:lang w:eastAsia="zh-CN"/>
              </w:rPr>
            </w:pPr>
            <w:r>
              <w:rPr>
                <w:rFonts w:hint="eastAsia" w:ascii="Calibri"/>
                <w:spacing w:val="8"/>
                <w:sz w:val="21"/>
                <w:lang w:eastAsia="zh-CN"/>
              </w:rPr>
              <w:t>每提供一项内容得</w:t>
            </w:r>
            <w:r>
              <w:rPr>
                <w:rFonts w:ascii="Calibri"/>
                <w:spacing w:val="8"/>
                <w:sz w:val="21"/>
                <w:lang w:eastAsia="zh-CN"/>
              </w:rPr>
              <w:t>2</w:t>
            </w:r>
            <w:r>
              <w:rPr>
                <w:rFonts w:hint="eastAsia" w:ascii="Calibri"/>
                <w:spacing w:val="8"/>
                <w:sz w:val="21"/>
                <w:lang w:eastAsia="zh-CN"/>
              </w:rPr>
              <w:t>分，满分</w:t>
            </w:r>
            <w:r>
              <w:rPr>
                <w:rFonts w:ascii="Calibri"/>
                <w:spacing w:val="8"/>
                <w:sz w:val="21"/>
                <w:lang w:eastAsia="zh-CN"/>
              </w:rPr>
              <w:t>8</w:t>
            </w:r>
            <w:r>
              <w:rPr>
                <w:rFonts w:hint="eastAsia" w:ascii="Calibri"/>
                <w:spacing w:val="8"/>
                <w:sz w:val="21"/>
                <w:lang w:eastAsia="zh-CN"/>
              </w:rPr>
              <w:t>分。</w:t>
            </w:r>
          </w:p>
        </w:tc>
        <w:tc>
          <w:tcPr>
            <w:tcW w:w="1134" w:type="dxa"/>
            <w:vMerge w:val="continue"/>
            <w:tcBorders>
              <w:left w:val="single" w:color="auto" w:sz="4" w:space="0"/>
            </w:tcBorders>
            <w:shd w:val="clear" w:color="auto" w:fill="auto"/>
            <w:vAlign w:val="center"/>
          </w:tcPr>
          <w:p w14:paraId="646E17F5">
            <w:pPr>
              <w:spacing w:line="400" w:lineRule="exact"/>
              <w:jc w:val="center"/>
              <w:rPr>
                <w:rFonts w:ascii="Calibri" w:hAnsi="宋体" w:eastAsia="宋体" w:cs="宋体"/>
                <w:bCs/>
                <w:color w:val="FF0000"/>
                <w:sz w:val="21"/>
                <w:szCs w:val="21"/>
              </w:rPr>
            </w:pPr>
          </w:p>
        </w:tc>
      </w:tr>
      <w:tr w14:paraId="708307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5" w:hRule="atLeast"/>
        </w:trPr>
        <w:tc>
          <w:tcPr>
            <w:tcW w:w="756" w:type="dxa"/>
            <w:vMerge w:val="continue"/>
            <w:shd w:val="clear" w:color="auto" w:fill="auto"/>
            <w:vAlign w:val="center"/>
          </w:tcPr>
          <w:p w14:paraId="3C462BEE">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6B1029AB">
            <w:pPr>
              <w:spacing w:line="400" w:lineRule="exact"/>
              <w:jc w:val="center"/>
              <w:rPr>
                <w:rFonts w:ascii="Calibri" w:hAnsi="宋体" w:eastAsia="宋体" w:cs="宋体"/>
                <w:bCs/>
                <w:sz w:val="21"/>
                <w:szCs w:val="21"/>
              </w:rPr>
            </w:pPr>
          </w:p>
        </w:tc>
        <w:tc>
          <w:tcPr>
            <w:tcW w:w="860" w:type="dxa"/>
            <w:tcBorders>
              <w:top w:val="single" w:color="auto" w:sz="4" w:space="0"/>
              <w:bottom w:val="single" w:color="auto" w:sz="4" w:space="0"/>
            </w:tcBorders>
            <w:shd w:val="clear" w:color="auto" w:fill="auto"/>
            <w:vAlign w:val="center"/>
          </w:tcPr>
          <w:p w14:paraId="661B67A6">
            <w:pPr>
              <w:spacing w:line="400" w:lineRule="exact"/>
              <w:jc w:val="center"/>
              <w:rPr>
                <w:rFonts w:ascii="Calibri" w:hAnsi="宋体" w:eastAsia="宋体" w:cs="宋体"/>
                <w:bCs/>
                <w:sz w:val="21"/>
                <w:szCs w:val="21"/>
              </w:rPr>
            </w:pPr>
            <w:r>
              <w:rPr>
                <w:rFonts w:ascii="Calibri" w:hAnsi="宋体" w:eastAsia="宋体" w:cs="宋体"/>
                <w:bCs/>
                <w:sz w:val="21"/>
                <w:szCs w:val="21"/>
              </w:rPr>
              <w:t>8</w:t>
            </w:r>
          </w:p>
        </w:tc>
        <w:tc>
          <w:tcPr>
            <w:tcW w:w="5692" w:type="dxa"/>
            <w:tcBorders>
              <w:top w:val="single" w:color="auto" w:sz="4" w:space="0"/>
              <w:bottom w:val="single" w:color="auto" w:sz="4" w:space="0"/>
            </w:tcBorders>
            <w:shd w:val="clear" w:color="auto" w:fill="auto"/>
            <w:vAlign w:val="center"/>
          </w:tcPr>
          <w:p w14:paraId="4C3A0862">
            <w:pPr>
              <w:pStyle w:val="100"/>
              <w:autoSpaceDE/>
              <w:autoSpaceDN/>
              <w:adjustRightInd/>
              <w:snapToGrid/>
              <w:spacing w:line="320" w:lineRule="exact"/>
              <w:ind w:firstLine="424" w:firstLineChars="200"/>
              <w:jc w:val="both"/>
              <w:textAlignment w:val="auto"/>
              <w:rPr>
                <w:rFonts w:ascii="Calibri"/>
                <w:sz w:val="21"/>
                <w:lang w:eastAsia="zh-CN"/>
              </w:rPr>
            </w:pPr>
            <w:r>
              <w:rPr>
                <w:rFonts w:ascii="Calibri"/>
                <w:b/>
                <w:bCs/>
                <w:color w:val="C00000"/>
                <w:spacing w:val="1"/>
                <w:sz w:val="21"/>
                <w:lang w:eastAsia="zh-CN"/>
              </w:rPr>
              <w:t>团队成员：</w:t>
            </w:r>
          </w:p>
          <w:p w14:paraId="1BDF2AA1">
            <w:pPr>
              <w:pStyle w:val="100"/>
              <w:autoSpaceDE/>
              <w:autoSpaceDN/>
              <w:adjustRightInd/>
              <w:snapToGrid/>
              <w:spacing w:line="320" w:lineRule="exact"/>
              <w:ind w:firstLine="456" w:firstLineChars="200"/>
              <w:jc w:val="both"/>
              <w:textAlignment w:val="auto"/>
              <w:rPr>
                <w:rFonts w:ascii="Calibri"/>
                <w:spacing w:val="9"/>
                <w:sz w:val="21"/>
                <w:lang w:eastAsia="zh-CN"/>
              </w:rPr>
            </w:pPr>
            <w:r>
              <w:rPr>
                <w:rFonts w:hint="eastAsia" w:ascii="Calibri"/>
                <w:spacing w:val="9"/>
                <w:sz w:val="21"/>
                <w:lang w:eastAsia="zh-CN"/>
              </w:rPr>
              <w:t>1</w:t>
            </w:r>
            <w:r>
              <w:rPr>
                <w:rFonts w:hint="eastAsia" w:ascii="Calibri"/>
                <w:spacing w:val="8"/>
                <w:sz w:val="21"/>
                <w:lang w:eastAsia="zh-CN"/>
              </w:rPr>
              <w:t>、</w:t>
            </w:r>
            <w:r>
              <w:rPr>
                <w:rFonts w:ascii="Calibri"/>
                <w:spacing w:val="9"/>
                <w:sz w:val="21"/>
                <w:lang w:eastAsia="zh-CN"/>
              </w:rPr>
              <w:t>拟投入本项目的成员</w:t>
            </w:r>
            <w:r>
              <w:rPr>
                <w:rFonts w:hint="eastAsia" w:ascii="Calibri"/>
                <w:spacing w:val="9"/>
                <w:sz w:val="21"/>
                <w:lang w:eastAsia="zh-CN"/>
              </w:rPr>
              <w:t>数量（</w:t>
            </w:r>
            <w:r>
              <w:rPr>
                <w:rFonts w:hint="eastAsia" w:ascii="Calibri"/>
                <w:spacing w:val="8"/>
                <w:sz w:val="21"/>
                <w:lang w:eastAsia="zh-CN"/>
              </w:rPr>
              <w:t>以投标文件《拟派项目团队人员情况表》填报人员为计分依据</w:t>
            </w:r>
            <w:r>
              <w:rPr>
                <w:rFonts w:hint="eastAsia" w:ascii="Calibri"/>
                <w:spacing w:val="9"/>
                <w:sz w:val="21"/>
                <w:lang w:eastAsia="zh-CN"/>
              </w:rPr>
              <w:t>），本项满分4分：</w:t>
            </w:r>
          </w:p>
          <w:p w14:paraId="2215BEFD">
            <w:pPr>
              <w:pStyle w:val="100"/>
              <w:autoSpaceDE/>
              <w:autoSpaceDN/>
              <w:adjustRightInd/>
              <w:snapToGrid/>
              <w:spacing w:line="320" w:lineRule="exact"/>
              <w:ind w:firstLine="436" w:firstLineChars="200"/>
              <w:jc w:val="both"/>
              <w:textAlignment w:val="auto"/>
              <w:rPr>
                <w:rFonts w:ascii="Calibri"/>
                <w:spacing w:val="4"/>
                <w:sz w:val="21"/>
                <w:lang w:eastAsia="zh-CN"/>
              </w:rPr>
            </w:pPr>
            <w:r>
              <w:rPr>
                <w:rFonts w:ascii="Calibri"/>
                <w:spacing w:val="4"/>
                <w:sz w:val="21"/>
                <w:lang w:eastAsia="zh-CN"/>
              </w:rPr>
              <w:t>6-10</w:t>
            </w:r>
            <w:r>
              <w:rPr>
                <w:rFonts w:hint="eastAsia" w:ascii="Calibri"/>
                <w:spacing w:val="4"/>
                <w:sz w:val="21"/>
                <w:lang w:eastAsia="zh-CN"/>
              </w:rPr>
              <w:t>人，得</w:t>
            </w:r>
            <w:r>
              <w:rPr>
                <w:rFonts w:ascii="Calibri"/>
                <w:spacing w:val="4"/>
                <w:sz w:val="21"/>
                <w:lang w:eastAsia="zh-CN"/>
              </w:rPr>
              <w:t>2</w:t>
            </w:r>
            <w:r>
              <w:rPr>
                <w:rFonts w:hint="eastAsia" w:ascii="Calibri"/>
                <w:spacing w:val="4"/>
                <w:sz w:val="21"/>
                <w:lang w:eastAsia="zh-CN"/>
              </w:rPr>
              <w:t>分；</w:t>
            </w:r>
          </w:p>
          <w:p w14:paraId="38250114">
            <w:pPr>
              <w:pStyle w:val="100"/>
              <w:autoSpaceDE/>
              <w:autoSpaceDN/>
              <w:adjustRightInd/>
              <w:snapToGrid/>
              <w:spacing w:line="320" w:lineRule="exact"/>
              <w:ind w:firstLine="436" w:firstLineChars="200"/>
              <w:jc w:val="both"/>
              <w:textAlignment w:val="auto"/>
              <w:rPr>
                <w:rFonts w:ascii="Calibri"/>
                <w:spacing w:val="4"/>
                <w:sz w:val="21"/>
                <w:lang w:eastAsia="zh-CN"/>
              </w:rPr>
            </w:pPr>
            <w:r>
              <w:rPr>
                <w:rFonts w:ascii="Calibri"/>
                <w:spacing w:val="4"/>
                <w:sz w:val="21"/>
                <w:lang w:eastAsia="zh-CN"/>
              </w:rPr>
              <w:t>11</w:t>
            </w:r>
            <w:r>
              <w:rPr>
                <w:rFonts w:hint="eastAsia" w:ascii="Calibri"/>
                <w:spacing w:val="4"/>
                <w:sz w:val="21"/>
                <w:lang w:eastAsia="zh-CN"/>
              </w:rPr>
              <w:t>人-1</w:t>
            </w:r>
            <w:r>
              <w:rPr>
                <w:rFonts w:ascii="Calibri"/>
                <w:spacing w:val="4"/>
                <w:sz w:val="21"/>
                <w:lang w:eastAsia="zh-CN"/>
              </w:rPr>
              <w:t>4</w:t>
            </w:r>
            <w:r>
              <w:rPr>
                <w:rFonts w:hint="eastAsia" w:ascii="Calibri"/>
                <w:spacing w:val="4"/>
                <w:sz w:val="21"/>
                <w:lang w:eastAsia="zh-CN"/>
              </w:rPr>
              <w:t>人，得</w:t>
            </w:r>
            <w:r>
              <w:rPr>
                <w:rFonts w:ascii="Calibri"/>
                <w:spacing w:val="4"/>
                <w:sz w:val="21"/>
                <w:lang w:eastAsia="zh-CN"/>
              </w:rPr>
              <w:t>3</w:t>
            </w:r>
            <w:r>
              <w:rPr>
                <w:rFonts w:hint="eastAsia" w:ascii="Calibri"/>
                <w:spacing w:val="4"/>
                <w:sz w:val="21"/>
                <w:lang w:eastAsia="zh-CN"/>
              </w:rPr>
              <w:t>分；</w:t>
            </w:r>
          </w:p>
          <w:p w14:paraId="6960636D">
            <w:pPr>
              <w:pStyle w:val="100"/>
              <w:autoSpaceDE/>
              <w:autoSpaceDN/>
              <w:adjustRightInd/>
              <w:snapToGrid/>
              <w:spacing w:line="320" w:lineRule="exact"/>
              <w:ind w:firstLine="436" w:firstLineChars="200"/>
              <w:jc w:val="both"/>
              <w:textAlignment w:val="auto"/>
              <w:rPr>
                <w:rFonts w:ascii="Calibri"/>
                <w:spacing w:val="4"/>
                <w:sz w:val="21"/>
                <w:lang w:eastAsia="zh-CN"/>
              </w:rPr>
            </w:pPr>
            <w:r>
              <w:rPr>
                <w:rFonts w:hint="eastAsia" w:ascii="Calibri"/>
                <w:spacing w:val="4"/>
                <w:sz w:val="21"/>
                <w:lang w:eastAsia="zh-CN"/>
              </w:rPr>
              <w:t>≥15人，得</w:t>
            </w:r>
            <w:r>
              <w:rPr>
                <w:rFonts w:ascii="Calibri"/>
                <w:spacing w:val="4"/>
                <w:sz w:val="21"/>
                <w:lang w:eastAsia="zh-CN"/>
              </w:rPr>
              <w:t>4</w:t>
            </w:r>
            <w:r>
              <w:rPr>
                <w:rFonts w:hint="eastAsia" w:ascii="Calibri"/>
                <w:spacing w:val="4"/>
                <w:sz w:val="21"/>
                <w:lang w:eastAsia="zh-CN"/>
              </w:rPr>
              <w:t>分。</w:t>
            </w:r>
          </w:p>
          <w:p w14:paraId="31D345E8">
            <w:pPr>
              <w:pStyle w:val="100"/>
              <w:autoSpaceDE/>
              <w:autoSpaceDN/>
              <w:adjustRightInd/>
              <w:snapToGrid/>
              <w:spacing w:line="320" w:lineRule="exact"/>
              <w:ind w:firstLine="436" w:firstLineChars="200"/>
              <w:jc w:val="both"/>
              <w:textAlignment w:val="auto"/>
              <w:rPr>
                <w:rFonts w:ascii="Calibri"/>
                <w:spacing w:val="4"/>
                <w:sz w:val="21"/>
                <w:lang w:eastAsia="zh-CN"/>
              </w:rPr>
            </w:pPr>
            <w:r>
              <w:rPr>
                <w:rFonts w:hint="eastAsia" w:ascii="Calibri"/>
                <w:spacing w:val="4"/>
                <w:sz w:val="21"/>
                <w:lang w:eastAsia="zh-CN"/>
              </w:rPr>
              <w:t>2、拟派团队成员具有工信部颁发的《高级大数据分析师证书》，每提供一个证书得1分，本项满分4分；提供证书扫描件作为计分依据。</w:t>
            </w:r>
          </w:p>
          <w:p w14:paraId="4464461D">
            <w:pPr>
              <w:pStyle w:val="100"/>
              <w:spacing w:line="320" w:lineRule="exact"/>
              <w:ind w:firstLine="452" w:firstLineChars="200"/>
              <w:jc w:val="both"/>
              <w:rPr>
                <w:rFonts w:ascii="Calibri"/>
                <w:sz w:val="21"/>
                <w:lang w:eastAsia="zh-CN"/>
              </w:rPr>
            </w:pPr>
            <w:r>
              <w:rPr>
                <w:rFonts w:ascii="Calibri"/>
                <w:spacing w:val="8"/>
                <w:sz w:val="21"/>
                <w:lang w:eastAsia="zh-CN"/>
              </w:rPr>
              <w:t>注：</w:t>
            </w:r>
            <w:r>
              <w:rPr>
                <w:rFonts w:hint="eastAsia" w:ascii="Calibri"/>
                <w:spacing w:val="8"/>
                <w:sz w:val="21"/>
                <w:lang w:eastAsia="zh-CN"/>
              </w:rPr>
              <w:t>以上两点团队</w:t>
            </w:r>
            <w:r>
              <w:rPr>
                <w:rFonts w:ascii="Calibri"/>
                <w:spacing w:val="8"/>
                <w:sz w:val="21"/>
                <w:lang w:eastAsia="zh-CN"/>
              </w:rPr>
              <w:t>人员需是供应商正式员工</w:t>
            </w:r>
            <w:r>
              <w:rPr>
                <w:rFonts w:hint="eastAsia" w:ascii="Calibri"/>
                <w:spacing w:val="8"/>
                <w:sz w:val="21"/>
                <w:lang w:eastAsia="zh-CN"/>
              </w:rPr>
              <w:t>，</w:t>
            </w:r>
            <w:r>
              <w:rPr>
                <w:rFonts w:ascii="Calibri"/>
                <w:spacing w:val="8"/>
                <w:sz w:val="21"/>
                <w:lang w:eastAsia="zh-CN"/>
              </w:rPr>
              <w:t>提供</w:t>
            </w:r>
            <w:r>
              <w:rPr>
                <w:rFonts w:hint="eastAsia" w:ascii="Calibri"/>
                <w:spacing w:val="5"/>
                <w:sz w:val="21"/>
                <w:lang w:eastAsia="zh-CN"/>
              </w:rPr>
              <w:t>202</w:t>
            </w:r>
            <w:r>
              <w:rPr>
                <w:rFonts w:ascii="Calibri"/>
                <w:spacing w:val="5"/>
                <w:sz w:val="21"/>
                <w:lang w:eastAsia="zh-CN"/>
              </w:rPr>
              <w:t>6年</w:t>
            </w:r>
            <w:r>
              <w:rPr>
                <w:rFonts w:hint="eastAsia" w:ascii="Calibri"/>
                <w:spacing w:val="5"/>
                <w:sz w:val="21"/>
                <w:lang w:eastAsia="zh-CN"/>
              </w:rPr>
              <w:t>1</w:t>
            </w:r>
            <w:r>
              <w:rPr>
                <w:rFonts w:ascii="Calibri"/>
                <w:spacing w:val="5"/>
                <w:sz w:val="21"/>
                <w:lang w:eastAsia="zh-CN"/>
              </w:rPr>
              <w:t>月</w:t>
            </w:r>
            <w:r>
              <w:rPr>
                <w:rFonts w:hint="eastAsia" w:ascii="Calibri"/>
                <w:spacing w:val="5"/>
                <w:sz w:val="21"/>
                <w:lang w:eastAsia="zh-CN"/>
              </w:rPr>
              <w:t>1</w:t>
            </w:r>
            <w:r>
              <w:rPr>
                <w:rFonts w:ascii="Calibri"/>
                <w:spacing w:val="5"/>
                <w:sz w:val="21"/>
                <w:lang w:eastAsia="zh-CN"/>
              </w:rPr>
              <w:t>日以来</w:t>
            </w:r>
            <w:r>
              <w:rPr>
                <w:rFonts w:hint="eastAsia" w:ascii="Calibri"/>
                <w:spacing w:val="5"/>
                <w:sz w:val="21"/>
                <w:lang w:eastAsia="zh-CN"/>
              </w:rPr>
              <w:t>供应商为其缴纳的</w:t>
            </w:r>
            <w:r>
              <w:rPr>
                <w:rFonts w:ascii="Calibri"/>
                <w:spacing w:val="5"/>
                <w:sz w:val="21"/>
                <w:lang w:eastAsia="zh-CN"/>
              </w:rPr>
              <w:t>任意1个月社</w:t>
            </w:r>
            <w:r>
              <w:rPr>
                <w:rFonts w:ascii="Calibri"/>
                <w:spacing w:val="8"/>
                <w:sz w:val="21"/>
                <w:lang w:eastAsia="zh-CN"/>
              </w:rPr>
              <w:t>保</w:t>
            </w:r>
            <w:r>
              <w:rPr>
                <w:rFonts w:ascii="Calibri"/>
                <w:spacing w:val="5"/>
                <w:sz w:val="21"/>
                <w:lang w:eastAsia="zh-CN"/>
              </w:rPr>
              <w:t>缴纳</w:t>
            </w:r>
            <w:r>
              <w:rPr>
                <w:rFonts w:ascii="Calibri"/>
                <w:spacing w:val="8"/>
                <w:sz w:val="21"/>
                <w:lang w:eastAsia="zh-CN"/>
              </w:rPr>
              <w:t>证明材料并加盖供应商公章</w:t>
            </w:r>
            <w:r>
              <w:rPr>
                <w:rFonts w:hint="eastAsia" w:ascii="Calibri"/>
                <w:spacing w:val="8"/>
                <w:sz w:val="21"/>
                <w:lang w:eastAsia="zh-CN"/>
              </w:rPr>
              <w:t>，否则该人员不予计分。</w:t>
            </w:r>
          </w:p>
        </w:tc>
        <w:tc>
          <w:tcPr>
            <w:tcW w:w="1134" w:type="dxa"/>
            <w:vMerge w:val="continue"/>
            <w:shd w:val="clear" w:color="auto" w:fill="auto"/>
            <w:vAlign w:val="center"/>
          </w:tcPr>
          <w:p w14:paraId="55E29535">
            <w:pPr>
              <w:spacing w:line="400" w:lineRule="exact"/>
              <w:jc w:val="center"/>
              <w:rPr>
                <w:rFonts w:ascii="Calibri" w:hAnsi="宋体" w:eastAsia="宋体" w:cs="宋体"/>
                <w:bCs/>
                <w:color w:val="FF0000"/>
                <w:sz w:val="21"/>
                <w:szCs w:val="21"/>
              </w:rPr>
            </w:pPr>
          </w:p>
        </w:tc>
      </w:tr>
      <w:tr w14:paraId="54B0CC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525" w:hRule="atLeast"/>
        </w:trPr>
        <w:tc>
          <w:tcPr>
            <w:tcW w:w="756" w:type="dxa"/>
            <w:vMerge w:val="continue"/>
            <w:shd w:val="clear" w:color="auto" w:fill="auto"/>
            <w:vAlign w:val="center"/>
          </w:tcPr>
          <w:p w14:paraId="7B0FFF9A">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2FCDC0E4">
            <w:pPr>
              <w:spacing w:line="400" w:lineRule="exact"/>
              <w:jc w:val="center"/>
              <w:rPr>
                <w:rFonts w:ascii="Calibri" w:hAnsi="宋体" w:eastAsia="宋体" w:cs="宋体"/>
                <w:bCs/>
                <w:sz w:val="21"/>
                <w:szCs w:val="21"/>
              </w:rPr>
            </w:pPr>
          </w:p>
        </w:tc>
        <w:tc>
          <w:tcPr>
            <w:tcW w:w="860" w:type="dxa"/>
            <w:tcBorders>
              <w:top w:val="single" w:color="auto" w:sz="4" w:space="0"/>
            </w:tcBorders>
            <w:shd w:val="clear" w:color="auto" w:fill="auto"/>
            <w:vAlign w:val="center"/>
          </w:tcPr>
          <w:p w14:paraId="036DADBE">
            <w:pPr>
              <w:spacing w:line="400" w:lineRule="exact"/>
              <w:jc w:val="center"/>
              <w:rPr>
                <w:rFonts w:ascii="Calibri" w:hAnsi="宋体" w:eastAsia="宋体" w:cs="宋体"/>
                <w:bCs/>
                <w:sz w:val="21"/>
                <w:szCs w:val="21"/>
              </w:rPr>
            </w:pPr>
            <w:r>
              <w:rPr>
                <w:rFonts w:hint="eastAsia" w:ascii="Calibri" w:hAnsi="宋体" w:eastAsia="宋体" w:cs="宋体"/>
                <w:bCs/>
                <w:sz w:val="21"/>
                <w:szCs w:val="21"/>
              </w:rPr>
              <w:t>6</w:t>
            </w:r>
          </w:p>
        </w:tc>
        <w:tc>
          <w:tcPr>
            <w:tcW w:w="5692" w:type="dxa"/>
            <w:tcBorders>
              <w:top w:val="single" w:color="auto" w:sz="4" w:space="0"/>
            </w:tcBorders>
            <w:shd w:val="clear" w:color="auto" w:fill="auto"/>
            <w:vAlign w:val="center"/>
          </w:tcPr>
          <w:p w14:paraId="53C2D232">
            <w:pPr>
              <w:pStyle w:val="100"/>
              <w:autoSpaceDE/>
              <w:autoSpaceDN/>
              <w:adjustRightInd/>
              <w:snapToGrid/>
              <w:spacing w:line="320" w:lineRule="exact"/>
              <w:ind w:firstLine="424" w:firstLineChars="200"/>
              <w:jc w:val="both"/>
              <w:textAlignment w:val="auto"/>
              <w:rPr>
                <w:rFonts w:ascii="Calibri"/>
                <w:b/>
                <w:bCs/>
                <w:color w:val="C00000"/>
                <w:spacing w:val="1"/>
                <w:sz w:val="21"/>
                <w:lang w:eastAsia="zh-CN"/>
              </w:rPr>
            </w:pPr>
            <w:r>
              <w:rPr>
                <w:rFonts w:ascii="Calibri"/>
                <w:b/>
                <w:bCs/>
                <w:color w:val="C00000"/>
                <w:spacing w:val="1"/>
                <w:sz w:val="21"/>
                <w:lang w:eastAsia="zh-CN"/>
              </w:rPr>
              <w:t>专家顾问</w:t>
            </w:r>
            <w:r>
              <w:rPr>
                <w:rFonts w:hint="eastAsia" w:ascii="Calibri"/>
                <w:b/>
                <w:bCs/>
                <w:color w:val="C00000"/>
                <w:spacing w:val="1"/>
                <w:sz w:val="21"/>
                <w:lang w:eastAsia="zh-CN"/>
              </w:rPr>
              <w:t>团队：</w:t>
            </w:r>
          </w:p>
          <w:p w14:paraId="73F03761">
            <w:pPr>
              <w:pStyle w:val="100"/>
              <w:autoSpaceDE/>
              <w:autoSpaceDN/>
              <w:adjustRightInd/>
              <w:snapToGrid/>
              <w:spacing w:line="320" w:lineRule="exact"/>
              <w:ind w:firstLine="452" w:firstLineChars="200"/>
              <w:jc w:val="both"/>
              <w:textAlignment w:val="auto"/>
              <w:rPr>
                <w:rFonts w:ascii="Calibri"/>
                <w:spacing w:val="8"/>
                <w:sz w:val="21"/>
                <w:lang w:eastAsia="zh-CN"/>
              </w:rPr>
            </w:pPr>
            <w:bookmarkStart w:id="51" w:name="OLE_LINK5"/>
            <w:bookmarkStart w:id="52" w:name="OLE_LINK6"/>
            <w:r>
              <w:rPr>
                <w:rFonts w:hint="eastAsia" w:ascii="Calibri"/>
                <w:spacing w:val="8"/>
                <w:sz w:val="21"/>
                <w:lang w:eastAsia="zh-CN"/>
              </w:rPr>
              <w:t>拟投入本项目的专家顾问团队</w:t>
            </w:r>
            <w:r>
              <w:rPr>
                <w:rFonts w:ascii="Calibri"/>
                <w:spacing w:val="8"/>
                <w:sz w:val="21"/>
                <w:lang w:eastAsia="zh-CN"/>
              </w:rPr>
              <w:t>参与或研究成果用于国家政务公开、政务服务、政府网</w:t>
            </w:r>
            <w:r>
              <w:rPr>
                <w:rFonts w:ascii="Calibri"/>
                <w:spacing w:val="2"/>
                <w:sz w:val="21"/>
                <w:lang w:eastAsia="zh-CN"/>
              </w:rPr>
              <w:t>站、</w:t>
            </w:r>
            <w:r>
              <w:rPr>
                <w:rFonts w:ascii="Calibri"/>
                <w:spacing w:val="8"/>
                <w:sz w:val="21"/>
                <w:lang w:eastAsia="zh-CN"/>
              </w:rPr>
              <w:t>政务新媒体</w:t>
            </w:r>
            <w:r>
              <w:rPr>
                <w:rFonts w:hint="eastAsia" w:ascii="Calibri"/>
                <w:spacing w:val="8"/>
                <w:sz w:val="21"/>
                <w:lang w:eastAsia="zh-CN"/>
              </w:rPr>
              <w:t>的</w:t>
            </w:r>
            <w:r>
              <w:rPr>
                <w:rFonts w:ascii="Calibri"/>
                <w:spacing w:val="8"/>
                <w:sz w:val="21"/>
                <w:lang w:eastAsia="zh-CN"/>
              </w:rPr>
              <w:t>政策制定，被直接引用的，每个政策得</w:t>
            </w:r>
            <w:r>
              <w:rPr>
                <w:rFonts w:hint="eastAsia" w:ascii="Calibri"/>
                <w:spacing w:val="8"/>
                <w:sz w:val="21"/>
                <w:lang w:eastAsia="zh-CN"/>
              </w:rPr>
              <w:t>2</w:t>
            </w:r>
            <w:r>
              <w:rPr>
                <w:rFonts w:ascii="Calibri"/>
                <w:spacing w:val="8"/>
                <w:sz w:val="21"/>
                <w:lang w:eastAsia="zh-CN"/>
              </w:rPr>
              <w:t>分，最高可得</w:t>
            </w:r>
            <w:r>
              <w:rPr>
                <w:rFonts w:hint="eastAsia" w:ascii="Calibri"/>
                <w:spacing w:val="8"/>
                <w:sz w:val="21"/>
                <w:lang w:eastAsia="zh-CN"/>
              </w:rPr>
              <w:t>6</w:t>
            </w:r>
            <w:r>
              <w:rPr>
                <w:rFonts w:ascii="Calibri"/>
                <w:spacing w:val="8"/>
                <w:sz w:val="21"/>
                <w:lang w:eastAsia="zh-CN"/>
              </w:rPr>
              <w:t>分。</w:t>
            </w:r>
          </w:p>
          <w:bookmarkEnd w:id="51"/>
          <w:bookmarkEnd w:id="52"/>
          <w:p w14:paraId="21AF0D5E">
            <w:pPr>
              <w:pStyle w:val="100"/>
              <w:autoSpaceDE/>
              <w:autoSpaceDN/>
              <w:adjustRightInd/>
              <w:snapToGrid/>
              <w:spacing w:line="320" w:lineRule="exact"/>
              <w:ind w:firstLine="460" w:firstLineChars="200"/>
              <w:jc w:val="both"/>
              <w:textAlignment w:val="auto"/>
              <w:rPr>
                <w:rFonts w:ascii="Calibri"/>
                <w:b/>
                <w:bCs/>
                <w:color w:val="C00000"/>
                <w:spacing w:val="1"/>
                <w:sz w:val="21"/>
                <w:lang w:eastAsia="zh-CN"/>
              </w:rPr>
            </w:pPr>
            <w:bookmarkStart w:id="53" w:name="OLE_LINK7"/>
            <w:bookmarkStart w:id="54" w:name="OLE_LINK8"/>
            <w:r>
              <w:rPr>
                <w:rFonts w:ascii="Calibri"/>
                <w:spacing w:val="10"/>
                <w:sz w:val="21"/>
                <w:lang w:eastAsia="zh-CN"/>
              </w:rPr>
              <w:t>注：提供人员简历和相关工作证明材料、</w:t>
            </w:r>
            <w:bookmarkStart w:id="55" w:name="OLE_LINK23"/>
            <w:r>
              <w:rPr>
                <w:rFonts w:ascii="Calibri"/>
                <w:spacing w:val="10"/>
                <w:sz w:val="21"/>
                <w:lang w:eastAsia="zh-CN"/>
              </w:rPr>
              <w:t>研究成果</w:t>
            </w:r>
            <w:r>
              <w:rPr>
                <w:rFonts w:hint="eastAsia" w:ascii="Calibri"/>
                <w:spacing w:val="10"/>
                <w:sz w:val="21"/>
                <w:lang w:eastAsia="zh-CN"/>
              </w:rPr>
              <w:t>【须</w:t>
            </w:r>
            <w:r>
              <w:rPr>
                <w:rFonts w:ascii="Calibri"/>
                <w:spacing w:val="10"/>
                <w:sz w:val="21"/>
                <w:lang w:eastAsia="zh-CN"/>
              </w:rPr>
              <w:t>与</w:t>
            </w:r>
            <w:r>
              <w:rPr>
                <w:rFonts w:hint="eastAsia" w:ascii="Calibri"/>
                <w:spacing w:val="10"/>
                <w:sz w:val="21"/>
                <w:lang w:eastAsia="zh-CN"/>
              </w:rPr>
              <w:t>相应</w:t>
            </w:r>
            <w:r>
              <w:rPr>
                <w:rFonts w:ascii="Calibri"/>
                <w:spacing w:val="10"/>
                <w:sz w:val="21"/>
                <w:lang w:eastAsia="zh-CN"/>
              </w:rPr>
              <w:t>政策对</w:t>
            </w:r>
            <w:r>
              <w:rPr>
                <w:rFonts w:hint="eastAsia" w:ascii="Calibri"/>
                <w:spacing w:val="10"/>
                <w:sz w:val="21"/>
                <w:lang w:eastAsia="zh-CN"/>
              </w:rPr>
              <w:t>应（提供对照表及对应说明）】</w:t>
            </w:r>
            <w:bookmarkEnd w:id="55"/>
            <w:r>
              <w:rPr>
                <w:rFonts w:hint="eastAsia" w:ascii="Calibri"/>
                <w:spacing w:val="10"/>
                <w:sz w:val="21"/>
                <w:lang w:eastAsia="zh-CN"/>
              </w:rPr>
              <w:t>作为计分依据，上述资料需加盖供应商公章，否则不得分</w:t>
            </w:r>
            <w:r>
              <w:rPr>
                <w:rFonts w:ascii="Calibri"/>
                <w:spacing w:val="10"/>
                <w:sz w:val="21"/>
                <w:lang w:eastAsia="zh-CN"/>
              </w:rPr>
              <w:t>。</w:t>
            </w:r>
            <w:bookmarkEnd w:id="53"/>
            <w:bookmarkEnd w:id="54"/>
          </w:p>
        </w:tc>
        <w:tc>
          <w:tcPr>
            <w:tcW w:w="1134" w:type="dxa"/>
            <w:vMerge w:val="continue"/>
            <w:shd w:val="clear" w:color="auto" w:fill="auto"/>
            <w:vAlign w:val="center"/>
          </w:tcPr>
          <w:p w14:paraId="53A0A397">
            <w:pPr>
              <w:spacing w:line="400" w:lineRule="exact"/>
              <w:jc w:val="center"/>
              <w:rPr>
                <w:rFonts w:ascii="Calibri" w:hAnsi="宋体" w:eastAsia="宋体" w:cs="宋体"/>
                <w:bCs/>
                <w:color w:val="FF0000"/>
                <w:sz w:val="21"/>
                <w:szCs w:val="21"/>
              </w:rPr>
            </w:pPr>
          </w:p>
        </w:tc>
      </w:tr>
      <w:tr w14:paraId="5BEC1F1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3228C3FA">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60F30DF5">
            <w:pPr>
              <w:spacing w:line="400" w:lineRule="exact"/>
              <w:jc w:val="center"/>
              <w:rPr>
                <w:rFonts w:ascii="Calibri" w:hAnsi="宋体" w:eastAsia="宋体" w:cs="宋体"/>
                <w:bCs/>
                <w:sz w:val="21"/>
                <w:szCs w:val="21"/>
              </w:rPr>
            </w:pPr>
          </w:p>
        </w:tc>
        <w:tc>
          <w:tcPr>
            <w:tcW w:w="860" w:type="dxa"/>
            <w:shd w:val="clear" w:color="auto" w:fill="auto"/>
            <w:vAlign w:val="center"/>
          </w:tcPr>
          <w:p w14:paraId="676B5C6C">
            <w:pPr>
              <w:spacing w:line="400" w:lineRule="exact"/>
              <w:jc w:val="center"/>
              <w:rPr>
                <w:rFonts w:ascii="Calibri" w:hAnsi="宋体" w:eastAsia="宋体" w:cs="宋体"/>
                <w:bCs/>
                <w:sz w:val="21"/>
                <w:szCs w:val="21"/>
              </w:rPr>
            </w:pPr>
            <w:r>
              <w:rPr>
                <w:rFonts w:hint="eastAsia" w:ascii="Calibri" w:hAnsi="宋体" w:eastAsia="宋体" w:cs="宋体"/>
                <w:bCs/>
                <w:sz w:val="21"/>
                <w:szCs w:val="21"/>
              </w:rPr>
              <w:t>9</w:t>
            </w:r>
          </w:p>
        </w:tc>
        <w:tc>
          <w:tcPr>
            <w:tcW w:w="5692" w:type="dxa"/>
            <w:shd w:val="clear" w:color="auto" w:fill="auto"/>
            <w:vAlign w:val="center"/>
          </w:tcPr>
          <w:p w14:paraId="2076110A">
            <w:pPr>
              <w:pStyle w:val="100"/>
              <w:autoSpaceDE/>
              <w:autoSpaceDN/>
              <w:adjustRightInd/>
              <w:snapToGrid/>
              <w:spacing w:line="320" w:lineRule="exact"/>
              <w:ind w:firstLine="440" w:firstLineChars="200"/>
              <w:jc w:val="both"/>
              <w:textAlignment w:val="auto"/>
              <w:rPr>
                <w:rFonts w:ascii="Calibri"/>
                <w:sz w:val="21"/>
                <w:lang w:eastAsia="zh-CN"/>
              </w:rPr>
            </w:pPr>
            <w:r>
              <w:rPr>
                <w:rFonts w:ascii="Calibri"/>
                <w:b/>
                <w:bCs/>
                <w:color w:val="C00000"/>
                <w:spacing w:val="5"/>
                <w:sz w:val="21"/>
                <w:lang w:eastAsia="zh-CN"/>
              </w:rPr>
              <w:t>技术服务能力：</w:t>
            </w:r>
          </w:p>
          <w:p w14:paraId="3816F98E">
            <w:pPr>
              <w:pStyle w:val="100"/>
              <w:autoSpaceDE/>
              <w:autoSpaceDN/>
              <w:adjustRightInd/>
              <w:snapToGrid/>
              <w:spacing w:line="320" w:lineRule="exact"/>
              <w:ind w:firstLine="448" w:firstLineChars="200"/>
              <w:jc w:val="both"/>
              <w:textAlignment w:val="auto"/>
              <w:rPr>
                <w:rFonts w:ascii="Calibri"/>
                <w:spacing w:val="8"/>
                <w:sz w:val="21"/>
                <w:lang w:eastAsia="zh-CN"/>
              </w:rPr>
            </w:pPr>
            <w:r>
              <w:rPr>
                <w:rFonts w:hint="eastAsia" w:ascii="Calibri"/>
                <w:spacing w:val="7"/>
                <w:sz w:val="21"/>
                <w:lang w:eastAsia="zh-CN"/>
              </w:rPr>
              <w:t>1、</w:t>
            </w:r>
            <w:r>
              <w:rPr>
                <w:rFonts w:hint="eastAsia" w:ascii="Calibri"/>
                <w:spacing w:val="6"/>
                <w:sz w:val="21"/>
                <w:lang w:eastAsia="zh-CN"/>
              </w:rPr>
              <w:t>为</w:t>
            </w:r>
            <w:r>
              <w:rPr>
                <w:rFonts w:ascii="Calibri"/>
                <w:spacing w:val="6"/>
                <w:sz w:val="21"/>
                <w:lang w:eastAsia="zh-CN"/>
              </w:rPr>
              <w:t>满足监测、评估等工作需求</w:t>
            </w:r>
            <w:r>
              <w:rPr>
                <w:rFonts w:hint="eastAsia" w:ascii="Calibri"/>
                <w:spacing w:val="6"/>
                <w:sz w:val="21"/>
                <w:lang w:eastAsia="zh-CN"/>
              </w:rPr>
              <w:t>：</w:t>
            </w:r>
            <w:bookmarkStart w:id="56" w:name="OLE_LINK141"/>
            <w:bookmarkStart w:id="57" w:name="OLE_LINK142"/>
            <w:r>
              <w:rPr>
                <w:rFonts w:hint="eastAsia" w:ascii="Calibri"/>
                <w:spacing w:val="6"/>
                <w:sz w:val="21"/>
                <w:lang w:eastAsia="zh-CN"/>
              </w:rPr>
              <w:t>供应商</w:t>
            </w:r>
            <w:bookmarkEnd w:id="56"/>
            <w:bookmarkEnd w:id="57"/>
            <w:r>
              <w:rPr>
                <w:rFonts w:ascii="Calibri"/>
                <w:spacing w:val="7"/>
                <w:sz w:val="21"/>
                <w:lang w:eastAsia="zh-CN"/>
              </w:rPr>
              <w:t>具有自主知识产权的智能信息采集类、日常监测类、</w:t>
            </w:r>
            <w:r>
              <w:rPr>
                <w:rFonts w:ascii="Calibri"/>
                <w:spacing w:val="8"/>
                <w:sz w:val="21"/>
                <w:lang w:eastAsia="zh-CN"/>
              </w:rPr>
              <w:t>检查评分类、错别字检测类、绩效管理评测类、政务新媒体影响力评价类、智能分析与知识管理类、大数据及用户行为分析类系统</w:t>
            </w:r>
            <w:r>
              <w:rPr>
                <w:rFonts w:hint="eastAsia" w:ascii="Calibri"/>
                <w:spacing w:val="8"/>
                <w:sz w:val="21"/>
                <w:lang w:eastAsia="zh-CN"/>
              </w:rPr>
              <w:t>。</w:t>
            </w:r>
          </w:p>
          <w:p w14:paraId="6C78655A">
            <w:pPr>
              <w:pStyle w:val="100"/>
              <w:autoSpaceDE/>
              <w:autoSpaceDN/>
              <w:adjustRightInd/>
              <w:snapToGrid/>
              <w:spacing w:line="320" w:lineRule="exact"/>
              <w:ind w:firstLine="448" w:firstLineChars="200"/>
              <w:jc w:val="both"/>
              <w:textAlignment w:val="auto"/>
              <w:rPr>
                <w:rFonts w:ascii="Calibri"/>
                <w:spacing w:val="7"/>
                <w:sz w:val="21"/>
                <w:lang w:eastAsia="zh-CN"/>
              </w:rPr>
            </w:pPr>
            <w:r>
              <w:rPr>
                <w:rFonts w:hint="eastAsia" w:ascii="Calibri"/>
                <w:spacing w:val="7"/>
                <w:sz w:val="21"/>
                <w:lang w:eastAsia="zh-CN"/>
              </w:rPr>
              <w:t>以上</w:t>
            </w:r>
            <w:r>
              <w:rPr>
                <w:rFonts w:ascii="Calibri"/>
                <w:spacing w:val="7"/>
                <w:sz w:val="21"/>
                <w:lang w:eastAsia="zh-CN"/>
              </w:rPr>
              <w:t>提供相关软件著作权证明文件</w:t>
            </w:r>
            <w:r>
              <w:rPr>
                <w:rFonts w:hint="eastAsia" w:ascii="Calibri"/>
                <w:spacing w:val="7"/>
                <w:sz w:val="21"/>
                <w:lang w:eastAsia="zh-CN"/>
              </w:rPr>
              <w:t>扫描件</w:t>
            </w:r>
            <w:r>
              <w:rPr>
                <w:rFonts w:ascii="Calibri"/>
                <w:spacing w:val="7"/>
                <w:sz w:val="21"/>
                <w:lang w:eastAsia="zh-CN"/>
              </w:rPr>
              <w:t>并加盖公章</w:t>
            </w:r>
            <w:r>
              <w:rPr>
                <w:rFonts w:hint="eastAsia" w:ascii="Calibri"/>
                <w:spacing w:val="7"/>
                <w:sz w:val="21"/>
                <w:lang w:eastAsia="zh-CN"/>
              </w:rPr>
              <w:t>作为计分依据</w:t>
            </w:r>
            <w:r>
              <w:rPr>
                <w:rFonts w:ascii="Calibri"/>
                <w:spacing w:val="7"/>
                <w:sz w:val="21"/>
                <w:lang w:eastAsia="zh-CN"/>
              </w:rPr>
              <w:t>，每</w:t>
            </w:r>
            <w:r>
              <w:rPr>
                <w:rFonts w:hint="eastAsia" w:ascii="Calibri"/>
                <w:spacing w:val="7"/>
                <w:sz w:val="21"/>
                <w:lang w:eastAsia="zh-CN"/>
              </w:rPr>
              <w:t>有一</w:t>
            </w:r>
            <w:r>
              <w:rPr>
                <w:rFonts w:ascii="Calibri"/>
                <w:spacing w:val="7"/>
                <w:sz w:val="21"/>
                <w:lang w:eastAsia="zh-CN"/>
              </w:rPr>
              <w:t>个得</w:t>
            </w:r>
            <w:r>
              <w:rPr>
                <w:rFonts w:hint="eastAsia" w:ascii="Calibri"/>
                <w:spacing w:val="7"/>
                <w:sz w:val="21"/>
                <w:lang w:eastAsia="zh-CN"/>
              </w:rPr>
              <w:t>0.5</w:t>
            </w:r>
            <w:r>
              <w:rPr>
                <w:rFonts w:ascii="Calibri"/>
                <w:spacing w:val="7"/>
                <w:sz w:val="21"/>
                <w:lang w:eastAsia="zh-CN"/>
              </w:rPr>
              <w:t>分，最高得</w:t>
            </w:r>
            <w:r>
              <w:rPr>
                <w:rFonts w:hint="eastAsia" w:ascii="Calibri"/>
                <w:spacing w:val="7"/>
                <w:sz w:val="21"/>
                <w:lang w:eastAsia="zh-CN"/>
              </w:rPr>
              <w:t>4</w:t>
            </w:r>
            <w:r>
              <w:rPr>
                <w:rFonts w:ascii="Calibri"/>
                <w:spacing w:val="7"/>
                <w:sz w:val="21"/>
                <w:lang w:eastAsia="zh-CN"/>
              </w:rPr>
              <w:t>分</w:t>
            </w:r>
            <w:r>
              <w:rPr>
                <w:rFonts w:hint="eastAsia" w:ascii="Calibri"/>
                <w:spacing w:val="7"/>
                <w:sz w:val="21"/>
                <w:lang w:eastAsia="zh-CN"/>
              </w:rPr>
              <w:t>。</w:t>
            </w:r>
          </w:p>
          <w:p w14:paraId="61D51ACA">
            <w:pPr>
              <w:pStyle w:val="100"/>
              <w:autoSpaceDE/>
              <w:autoSpaceDN/>
              <w:adjustRightInd/>
              <w:snapToGrid/>
              <w:spacing w:line="320" w:lineRule="exact"/>
              <w:ind w:firstLine="448" w:firstLineChars="200"/>
              <w:jc w:val="both"/>
              <w:textAlignment w:val="auto"/>
              <w:rPr>
                <w:rFonts w:ascii="Calibri"/>
                <w:spacing w:val="7"/>
                <w:sz w:val="21"/>
                <w:lang w:eastAsia="zh-CN"/>
              </w:rPr>
            </w:pPr>
            <w:r>
              <w:rPr>
                <w:rFonts w:hint="eastAsia" w:ascii="Calibri"/>
                <w:spacing w:val="7"/>
                <w:sz w:val="21"/>
                <w:lang w:eastAsia="zh-CN"/>
              </w:rPr>
              <w:t>2、</w:t>
            </w:r>
            <w:r>
              <w:rPr>
                <w:rFonts w:hint="eastAsia" w:ascii="Calibri"/>
                <w:spacing w:val="6"/>
                <w:sz w:val="21"/>
                <w:lang w:eastAsia="zh-CN"/>
              </w:rPr>
              <w:t>供应商</w:t>
            </w:r>
            <w:r>
              <w:rPr>
                <w:rFonts w:ascii="Calibri"/>
                <w:spacing w:val="7"/>
                <w:sz w:val="21"/>
                <w:lang w:eastAsia="zh-CN"/>
              </w:rPr>
              <w:t>参与</w:t>
            </w:r>
            <w:r>
              <w:rPr>
                <w:rFonts w:hint="eastAsia" w:ascii="Calibri"/>
                <w:spacing w:val="7"/>
                <w:sz w:val="21"/>
                <w:lang w:eastAsia="zh-CN"/>
              </w:rPr>
              <w:t>过</w:t>
            </w:r>
            <w:r>
              <w:rPr>
                <w:rFonts w:ascii="Calibri"/>
                <w:spacing w:val="7"/>
                <w:sz w:val="21"/>
                <w:lang w:eastAsia="zh-CN"/>
              </w:rPr>
              <w:t>政府网站相关标准规范编制</w:t>
            </w:r>
            <w:bookmarkStart w:id="58" w:name="OLE_LINK14"/>
            <w:r>
              <w:rPr>
                <w:rFonts w:hint="eastAsia" w:ascii="Calibri"/>
                <w:spacing w:val="7"/>
                <w:sz w:val="21"/>
                <w:lang w:eastAsia="zh-CN"/>
              </w:rPr>
              <w:t>，</w:t>
            </w:r>
            <w:r>
              <w:rPr>
                <w:rFonts w:ascii="Calibri"/>
                <w:spacing w:val="7"/>
                <w:sz w:val="21"/>
                <w:lang w:eastAsia="zh-CN"/>
              </w:rPr>
              <w:t>提供行政机关委托函或合同</w:t>
            </w:r>
            <w:r>
              <w:rPr>
                <w:rFonts w:hint="eastAsia" w:ascii="Calibri"/>
                <w:spacing w:val="7"/>
                <w:sz w:val="21"/>
                <w:lang w:eastAsia="zh-CN"/>
              </w:rPr>
              <w:t>扫描</w:t>
            </w:r>
            <w:r>
              <w:rPr>
                <w:rFonts w:ascii="Calibri"/>
                <w:spacing w:val="7"/>
                <w:sz w:val="21"/>
                <w:lang w:eastAsia="zh-CN"/>
              </w:rPr>
              <w:t>件并加盖</w:t>
            </w:r>
            <w:r>
              <w:rPr>
                <w:rFonts w:hint="eastAsia" w:ascii="Calibri"/>
                <w:spacing w:val="7"/>
                <w:sz w:val="21"/>
                <w:lang w:eastAsia="zh-CN"/>
              </w:rPr>
              <w:t>公章</w:t>
            </w:r>
            <w:r>
              <w:rPr>
                <w:rFonts w:ascii="Calibri"/>
                <w:spacing w:val="7"/>
                <w:sz w:val="21"/>
                <w:lang w:eastAsia="zh-CN"/>
              </w:rPr>
              <w:t>，</w:t>
            </w:r>
            <w:bookmarkEnd w:id="58"/>
            <w:r>
              <w:rPr>
                <w:rFonts w:ascii="Calibri"/>
                <w:spacing w:val="7"/>
                <w:sz w:val="21"/>
                <w:lang w:eastAsia="zh-CN"/>
              </w:rPr>
              <w:t>得</w:t>
            </w:r>
            <w:r>
              <w:rPr>
                <w:rFonts w:hint="eastAsia" w:ascii="Calibri"/>
                <w:spacing w:val="7"/>
                <w:sz w:val="21"/>
                <w:lang w:eastAsia="zh-CN"/>
              </w:rPr>
              <w:t>2</w:t>
            </w:r>
            <w:r>
              <w:rPr>
                <w:rFonts w:ascii="Calibri"/>
                <w:spacing w:val="7"/>
                <w:sz w:val="21"/>
                <w:lang w:eastAsia="zh-CN"/>
              </w:rPr>
              <w:t>分；</w:t>
            </w:r>
          </w:p>
          <w:p w14:paraId="1CC59512">
            <w:pPr>
              <w:pStyle w:val="100"/>
              <w:autoSpaceDE/>
              <w:autoSpaceDN/>
              <w:adjustRightInd/>
              <w:snapToGrid/>
              <w:spacing w:line="320" w:lineRule="exact"/>
              <w:ind w:firstLine="448" w:firstLineChars="200"/>
              <w:jc w:val="both"/>
              <w:textAlignment w:val="auto"/>
              <w:rPr>
                <w:rFonts w:ascii="Calibri"/>
                <w:sz w:val="21"/>
                <w:lang w:eastAsia="zh-CN"/>
              </w:rPr>
            </w:pPr>
            <w:r>
              <w:rPr>
                <w:rFonts w:hint="eastAsia" w:ascii="Calibri"/>
                <w:spacing w:val="7"/>
                <w:sz w:val="21"/>
                <w:lang w:eastAsia="zh-CN"/>
              </w:rPr>
              <w:t>3、</w:t>
            </w:r>
            <w:r>
              <w:rPr>
                <w:rFonts w:hint="eastAsia" w:ascii="Calibri"/>
                <w:spacing w:val="6"/>
                <w:sz w:val="21"/>
                <w:lang w:eastAsia="zh-CN"/>
              </w:rPr>
              <w:t>供应商</w:t>
            </w:r>
            <w:r>
              <w:rPr>
                <w:rFonts w:ascii="Calibri"/>
                <w:spacing w:val="7"/>
                <w:sz w:val="21"/>
                <w:lang w:eastAsia="zh-CN"/>
              </w:rPr>
              <w:t>参与</w:t>
            </w:r>
            <w:r>
              <w:rPr>
                <w:rFonts w:hint="eastAsia" w:ascii="Calibri"/>
                <w:spacing w:val="7"/>
                <w:sz w:val="21"/>
                <w:lang w:eastAsia="zh-CN"/>
              </w:rPr>
              <w:t>过</w:t>
            </w:r>
            <w:r>
              <w:rPr>
                <w:rFonts w:ascii="Calibri"/>
                <w:spacing w:val="7"/>
                <w:sz w:val="21"/>
                <w:lang w:eastAsia="zh-CN"/>
              </w:rPr>
              <w:t>政务公开相关标准规范编制的</w:t>
            </w:r>
            <w:r>
              <w:rPr>
                <w:rFonts w:hint="eastAsia" w:ascii="Calibri"/>
                <w:spacing w:val="7"/>
                <w:sz w:val="21"/>
                <w:lang w:eastAsia="zh-CN"/>
              </w:rPr>
              <w:t>，</w:t>
            </w:r>
            <w:r>
              <w:rPr>
                <w:rFonts w:ascii="Calibri"/>
                <w:spacing w:val="7"/>
                <w:sz w:val="21"/>
                <w:lang w:eastAsia="zh-CN"/>
              </w:rPr>
              <w:t>提供委托函或合同</w:t>
            </w:r>
            <w:r>
              <w:rPr>
                <w:rFonts w:hint="eastAsia" w:ascii="Calibri"/>
                <w:spacing w:val="7"/>
                <w:sz w:val="21"/>
                <w:lang w:eastAsia="zh-CN"/>
              </w:rPr>
              <w:t>扫描</w:t>
            </w:r>
            <w:r>
              <w:rPr>
                <w:rFonts w:ascii="Calibri"/>
                <w:spacing w:val="7"/>
                <w:sz w:val="21"/>
                <w:lang w:eastAsia="zh-CN"/>
              </w:rPr>
              <w:t>件并加盖公章，得</w:t>
            </w:r>
            <w:r>
              <w:rPr>
                <w:rFonts w:hint="eastAsia" w:ascii="Calibri"/>
                <w:spacing w:val="7"/>
                <w:sz w:val="21"/>
                <w:lang w:eastAsia="zh-CN"/>
              </w:rPr>
              <w:t>3</w:t>
            </w:r>
            <w:r>
              <w:rPr>
                <w:rFonts w:ascii="Calibri"/>
                <w:spacing w:val="7"/>
                <w:sz w:val="21"/>
                <w:lang w:eastAsia="zh-CN"/>
              </w:rPr>
              <w:t>分。</w:t>
            </w:r>
          </w:p>
        </w:tc>
        <w:tc>
          <w:tcPr>
            <w:tcW w:w="1134" w:type="dxa"/>
            <w:vMerge w:val="continue"/>
            <w:shd w:val="clear" w:color="auto" w:fill="auto"/>
            <w:vAlign w:val="center"/>
          </w:tcPr>
          <w:p w14:paraId="62F4945A">
            <w:pPr>
              <w:spacing w:line="400" w:lineRule="exact"/>
              <w:jc w:val="center"/>
              <w:rPr>
                <w:rFonts w:ascii="Calibri" w:hAnsi="宋体" w:eastAsia="宋体" w:cs="宋体"/>
                <w:bCs/>
                <w:color w:val="FF0000"/>
                <w:sz w:val="21"/>
                <w:szCs w:val="21"/>
              </w:rPr>
            </w:pPr>
          </w:p>
        </w:tc>
      </w:tr>
      <w:tr w14:paraId="443993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448FB90C">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58BAD61A">
            <w:pPr>
              <w:spacing w:line="400" w:lineRule="exact"/>
              <w:jc w:val="center"/>
              <w:rPr>
                <w:rFonts w:ascii="Calibri" w:hAnsi="宋体" w:eastAsia="宋体" w:cs="宋体"/>
                <w:bCs/>
                <w:sz w:val="21"/>
                <w:szCs w:val="21"/>
              </w:rPr>
            </w:pPr>
          </w:p>
        </w:tc>
        <w:tc>
          <w:tcPr>
            <w:tcW w:w="860" w:type="dxa"/>
            <w:shd w:val="clear" w:color="auto" w:fill="auto"/>
            <w:vAlign w:val="center"/>
          </w:tcPr>
          <w:p w14:paraId="12B48DFF">
            <w:pPr>
              <w:spacing w:line="400" w:lineRule="exact"/>
              <w:jc w:val="center"/>
              <w:rPr>
                <w:rFonts w:ascii="Calibri" w:hAnsi="宋体" w:eastAsia="宋体" w:cs="宋体"/>
                <w:bCs/>
                <w:sz w:val="21"/>
                <w:szCs w:val="21"/>
              </w:rPr>
            </w:pPr>
            <w:r>
              <w:rPr>
                <w:rFonts w:hint="eastAsia" w:ascii="Calibri" w:hAnsi="宋体" w:eastAsia="宋体" w:cs="宋体"/>
                <w:bCs/>
                <w:sz w:val="21"/>
                <w:szCs w:val="21"/>
              </w:rPr>
              <w:t>4</w:t>
            </w:r>
          </w:p>
        </w:tc>
        <w:tc>
          <w:tcPr>
            <w:tcW w:w="5692" w:type="dxa"/>
            <w:shd w:val="clear" w:color="auto" w:fill="auto"/>
            <w:vAlign w:val="center"/>
          </w:tcPr>
          <w:p w14:paraId="0E053EE4">
            <w:pPr>
              <w:pStyle w:val="100"/>
              <w:autoSpaceDE/>
              <w:autoSpaceDN/>
              <w:adjustRightInd/>
              <w:snapToGrid/>
              <w:spacing w:line="320" w:lineRule="exact"/>
              <w:ind w:firstLine="428" w:firstLineChars="200"/>
              <w:jc w:val="both"/>
              <w:textAlignment w:val="auto"/>
              <w:rPr>
                <w:rFonts w:ascii="Calibri"/>
                <w:sz w:val="21"/>
                <w:lang w:eastAsia="zh-CN"/>
              </w:rPr>
            </w:pPr>
            <w:r>
              <w:rPr>
                <w:rFonts w:hint="eastAsia" w:ascii="Calibri"/>
                <w:b/>
                <w:bCs/>
                <w:color w:val="C00000"/>
                <w:spacing w:val="2"/>
                <w:sz w:val="21"/>
                <w:lang w:eastAsia="zh-CN"/>
              </w:rPr>
              <w:t>能力</w:t>
            </w:r>
            <w:r>
              <w:rPr>
                <w:rFonts w:ascii="Calibri"/>
                <w:b/>
                <w:bCs/>
                <w:color w:val="C00000"/>
                <w:spacing w:val="2"/>
                <w:sz w:val="21"/>
                <w:lang w:eastAsia="zh-CN"/>
              </w:rPr>
              <w:t>认证：</w:t>
            </w:r>
          </w:p>
          <w:p w14:paraId="7A4A62A7">
            <w:pPr>
              <w:pStyle w:val="100"/>
              <w:autoSpaceDE/>
              <w:autoSpaceDN/>
              <w:adjustRightInd/>
              <w:snapToGrid/>
              <w:spacing w:line="320" w:lineRule="exact"/>
              <w:ind w:firstLine="456" w:firstLineChars="200"/>
              <w:jc w:val="both"/>
              <w:textAlignment w:val="auto"/>
              <w:rPr>
                <w:rFonts w:ascii="Calibri"/>
                <w:spacing w:val="10"/>
                <w:sz w:val="21"/>
                <w:lang w:eastAsia="zh-CN"/>
              </w:rPr>
            </w:pPr>
            <w:r>
              <w:rPr>
                <w:rFonts w:hint="eastAsia" w:ascii="Calibri"/>
                <w:spacing w:val="9"/>
                <w:sz w:val="21"/>
                <w:lang w:eastAsia="zh-CN"/>
              </w:rPr>
              <w:t>1.</w:t>
            </w:r>
            <w:r>
              <w:rPr>
                <w:rFonts w:hint="eastAsia" w:ascii="Calibri"/>
                <w:spacing w:val="6"/>
                <w:sz w:val="21"/>
                <w:lang w:eastAsia="zh-CN"/>
              </w:rPr>
              <w:t>供应商</w:t>
            </w:r>
            <w:r>
              <w:rPr>
                <w:rFonts w:ascii="Calibri"/>
                <w:spacing w:val="9"/>
                <w:sz w:val="21"/>
                <w:lang w:eastAsia="zh-CN"/>
              </w:rPr>
              <w:t>具有有效</w:t>
            </w:r>
            <w:r>
              <w:rPr>
                <w:rFonts w:hint="eastAsia" w:ascii="Calibri"/>
                <w:spacing w:val="9"/>
                <w:sz w:val="21"/>
                <w:lang w:eastAsia="zh-CN"/>
              </w:rPr>
              <w:t>的</w:t>
            </w:r>
            <w:r>
              <w:rPr>
                <w:rFonts w:ascii="Calibri"/>
                <w:spacing w:val="9"/>
                <w:sz w:val="21"/>
                <w:lang w:eastAsia="zh-CN"/>
              </w:rPr>
              <w:t>质量管理体系认证证书</w:t>
            </w:r>
            <w:r>
              <w:rPr>
                <w:rFonts w:ascii="Calibri"/>
                <w:spacing w:val="10"/>
                <w:sz w:val="21"/>
                <w:lang w:eastAsia="zh-CN"/>
              </w:rPr>
              <w:t>，得</w:t>
            </w:r>
            <w:r>
              <w:rPr>
                <w:rFonts w:hint="eastAsia" w:ascii="Calibri"/>
                <w:spacing w:val="10"/>
                <w:sz w:val="21"/>
                <w:lang w:eastAsia="zh-CN"/>
              </w:rPr>
              <w:t>2</w:t>
            </w:r>
            <w:r>
              <w:rPr>
                <w:rFonts w:ascii="Calibri"/>
                <w:spacing w:val="10"/>
                <w:sz w:val="21"/>
                <w:lang w:eastAsia="zh-CN"/>
              </w:rPr>
              <w:t>分；</w:t>
            </w:r>
          </w:p>
          <w:p w14:paraId="12B798DB">
            <w:pPr>
              <w:pStyle w:val="100"/>
              <w:autoSpaceDE/>
              <w:autoSpaceDN/>
              <w:adjustRightInd/>
              <w:snapToGrid/>
              <w:spacing w:line="320" w:lineRule="exact"/>
              <w:ind w:firstLine="460" w:firstLineChars="200"/>
              <w:jc w:val="both"/>
              <w:textAlignment w:val="auto"/>
              <w:rPr>
                <w:rFonts w:ascii="Calibri"/>
                <w:spacing w:val="10"/>
                <w:sz w:val="21"/>
                <w:lang w:eastAsia="zh-CN"/>
              </w:rPr>
            </w:pPr>
            <w:r>
              <w:rPr>
                <w:rFonts w:hint="eastAsia" w:ascii="Calibri"/>
                <w:spacing w:val="10"/>
                <w:sz w:val="21"/>
                <w:lang w:eastAsia="zh-CN"/>
              </w:rPr>
              <w:t>2.</w:t>
            </w:r>
            <w:r>
              <w:rPr>
                <w:rFonts w:hint="eastAsia" w:ascii="Calibri"/>
                <w:spacing w:val="6"/>
                <w:sz w:val="21"/>
                <w:lang w:eastAsia="zh-CN"/>
              </w:rPr>
              <w:t>供应商</w:t>
            </w:r>
            <w:r>
              <w:rPr>
                <w:rFonts w:ascii="Calibri"/>
                <w:spacing w:val="10"/>
                <w:sz w:val="21"/>
                <w:lang w:eastAsia="zh-CN"/>
              </w:rPr>
              <w:t>具有有效</w:t>
            </w:r>
            <w:r>
              <w:rPr>
                <w:rFonts w:hint="eastAsia" w:ascii="Calibri"/>
                <w:spacing w:val="10"/>
                <w:sz w:val="21"/>
                <w:lang w:eastAsia="zh-CN"/>
              </w:rPr>
              <w:t>的</w:t>
            </w:r>
            <w:r>
              <w:rPr>
                <w:rFonts w:ascii="Calibri"/>
                <w:spacing w:val="10"/>
                <w:sz w:val="21"/>
                <w:lang w:eastAsia="zh-CN"/>
              </w:rPr>
              <w:t>信息技术服务运行维护服务能力成熟度（</w:t>
            </w:r>
            <w:r>
              <w:rPr>
                <w:rFonts w:hint="eastAsia" w:ascii="Calibri"/>
                <w:spacing w:val="10"/>
                <w:sz w:val="21"/>
                <w:lang w:eastAsia="zh-CN"/>
              </w:rPr>
              <w:t>ITSS</w:t>
            </w:r>
            <w:r>
              <w:rPr>
                <w:rFonts w:ascii="Calibri"/>
                <w:spacing w:val="10"/>
                <w:sz w:val="21"/>
                <w:lang w:eastAsia="zh-CN"/>
              </w:rPr>
              <w:t>）证书（三级及以上），得</w:t>
            </w:r>
            <w:r>
              <w:rPr>
                <w:rFonts w:hint="eastAsia" w:ascii="Calibri"/>
                <w:spacing w:val="10"/>
                <w:sz w:val="21"/>
                <w:lang w:eastAsia="zh-CN"/>
              </w:rPr>
              <w:t>2</w:t>
            </w:r>
            <w:r>
              <w:rPr>
                <w:rFonts w:ascii="Calibri"/>
                <w:spacing w:val="10"/>
                <w:sz w:val="21"/>
                <w:lang w:eastAsia="zh-CN"/>
              </w:rPr>
              <w:t>分。</w:t>
            </w:r>
          </w:p>
          <w:p w14:paraId="33B82E5A">
            <w:pPr>
              <w:spacing w:line="400" w:lineRule="exact"/>
              <w:ind w:firstLine="452" w:firstLineChars="200"/>
              <w:jc w:val="both"/>
              <w:rPr>
                <w:rFonts w:ascii="Calibri" w:hAnsi="宋体" w:eastAsia="宋体"/>
                <w:sz w:val="21"/>
              </w:rPr>
            </w:pPr>
            <w:r>
              <w:rPr>
                <w:rFonts w:hint="eastAsia" w:ascii="Calibri"/>
                <w:spacing w:val="8"/>
                <w:sz w:val="21"/>
              </w:rPr>
              <w:t>以上提供相关认证证书扫描件作为计分依据</w:t>
            </w:r>
            <w:r>
              <w:rPr>
                <w:rFonts w:ascii="Calibri"/>
                <w:spacing w:val="8"/>
                <w:sz w:val="21"/>
              </w:rPr>
              <w:t>。</w:t>
            </w:r>
          </w:p>
        </w:tc>
        <w:tc>
          <w:tcPr>
            <w:tcW w:w="1134" w:type="dxa"/>
            <w:vMerge w:val="continue"/>
            <w:shd w:val="clear" w:color="auto" w:fill="auto"/>
            <w:vAlign w:val="center"/>
          </w:tcPr>
          <w:p w14:paraId="3BD70DCF">
            <w:pPr>
              <w:spacing w:line="400" w:lineRule="exact"/>
              <w:jc w:val="center"/>
              <w:rPr>
                <w:rFonts w:ascii="Calibri" w:hAnsi="宋体" w:eastAsia="宋体" w:cs="宋体"/>
                <w:bCs/>
                <w:color w:val="FF0000"/>
                <w:sz w:val="21"/>
                <w:szCs w:val="21"/>
              </w:rPr>
            </w:pPr>
          </w:p>
        </w:tc>
      </w:tr>
      <w:tr w14:paraId="47422F8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141994A1">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3467B39D">
            <w:pPr>
              <w:spacing w:line="400" w:lineRule="exact"/>
              <w:jc w:val="center"/>
              <w:rPr>
                <w:rFonts w:ascii="Calibri" w:hAnsi="宋体" w:eastAsia="宋体" w:cs="宋体"/>
                <w:bCs/>
                <w:sz w:val="21"/>
                <w:szCs w:val="21"/>
              </w:rPr>
            </w:pPr>
          </w:p>
        </w:tc>
        <w:tc>
          <w:tcPr>
            <w:tcW w:w="860" w:type="dxa"/>
            <w:shd w:val="clear" w:color="auto" w:fill="auto"/>
            <w:vAlign w:val="center"/>
          </w:tcPr>
          <w:p w14:paraId="096260AF">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0</w:t>
            </w:r>
          </w:p>
        </w:tc>
        <w:tc>
          <w:tcPr>
            <w:tcW w:w="5692" w:type="dxa"/>
            <w:shd w:val="clear" w:color="auto" w:fill="auto"/>
            <w:vAlign w:val="center"/>
          </w:tcPr>
          <w:p w14:paraId="72DD25A9">
            <w:pPr>
              <w:pStyle w:val="100"/>
              <w:autoSpaceDE/>
              <w:autoSpaceDN/>
              <w:adjustRightInd/>
              <w:snapToGrid/>
              <w:spacing w:line="320" w:lineRule="exact"/>
              <w:ind w:firstLine="428" w:firstLineChars="200"/>
              <w:jc w:val="both"/>
              <w:textAlignment w:val="auto"/>
              <w:rPr>
                <w:rFonts w:ascii="Calibri"/>
                <w:b/>
                <w:bCs/>
                <w:color w:val="C00000"/>
                <w:spacing w:val="2"/>
                <w:sz w:val="21"/>
                <w:lang w:eastAsia="zh-CN"/>
              </w:rPr>
            </w:pPr>
            <w:r>
              <w:rPr>
                <w:rFonts w:ascii="Calibri"/>
                <w:b/>
                <w:bCs/>
                <w:color w:val="C00000"/>
                <w:spacing w:val="2"/>
                <w:sz w:val="21"/>
                <w:lang w:eastAsia="zh-CN"/>
              </w:rPr>
              <w:t>业绩：</w:t>
            </w:r>
          </w:p>
          <w:p w14:paraId="28FAAFD8">
            <w:pPr>
              <w:pStyle w:val="100"/>
              <w:autoSpaceDE/>
              <w:autoSpaceDN/>
              <w:adjustRightInd/>
              <w:snapToGrid/>
              <w:spacing w:line="320" w:lineRule="exact"/>
              <w:ind w:firstLine="460" w:firstLineChars="200"/>
              <w:jc w:val="both"/>
              <w:textAlignment w:val="auto"/>
              <w:rPr>
                <w:rFonts w:ascii="Calibri"/>
                <w:spacing w:val="10"/>
                <w:sz w:val="21"/>
                <w:lang w:eastAsia="zh-CN"/>
              </w:rPr>
            </w:pPr>
            <w:r>
              <w:rPr>
                <w:rFonts w:ascii="Calibri"/>
                <w:spacing w:val="10"/>
                <w:sz w:val="21"/>
                <w:lang w:eastAsia="zh-CN"/>
              </w:rPr>
              <w:t>提供</w:t>
            </w:r>
            <w:r>
              <w:rPr>
                <w:rFonts w:hint="eastAsia" w:ascii="Calibri"/>
                <w:spacing w:val="10"/>
                <w:sz w:val="21"/>
                <w:lang w:eastAsia="zh-CN"/>
              </w:rPr>
              <w:t>202</w:t>
            </w:r>
            <w:r>
              <w:rPr>
                <w:rFonts w:ascii="Calibri"/>
                <w:spacing w:val="10"/>
                <w:sz w:val="21"/>
                <w:lang w:eastAsia="zh-CN"/>
              </w:rPr>
              <w:t>3年7月</w:t>
            </w:r>
            <w:r>
              <w:rPr>
                <w:rFonts w:hint="eastAsia" w:ascii="Calibri"/>
                <w:spacing w:val="10"/>
                <w:sz w:val="21"/>
                <w:lang w:eastAsia="zh-CN"/>
              </w:rPr>
              <w:t>1</w:t>
            </w:r>
            <w:r>
              <w:rPr>
                <w:rFonts w:ascii="Calibri"/>
                <w:spacing w:val="10"/>
                <w:sz w:val="21"/>
                <w:lang w:eastAsia="zh-CN"/>
              </w:rPr>
              <w:t>日（以合同</w:t>
            </w:r>
            <w:r>
              <w:rPr>
                <w:rFonts w:hint="eastAsia" w:ascii="Calibri"/>
                <w:spacing w:val="10"/>
                <w:sz w:val="21"/>
                <w:lang w:eastAsia="zh-CN"/>
              </w:rPr>
              <w:t>签订</w:t>
            </w:r>
            <w:r>
              <w:rPr>
                <w:rFonts w:ascii="Calibri"/>
                <w:spacing w:val="10"/>
                <w:sz w:val="21"/>
                <w:lang w:eastAsia="zh-CN"/>
              </w:rPr>
              <w:t>日期为准）以来类似项目的业绩证明文件（</w:t>
            </w:r>
            <w:r>
              <w:rPr>
                <w:rFonts w:hint="eastAsia" w:ascii="Calibri"/>
                <w:spacing w:val="10"/>
                <w:sz w:val="21"/>
                <w:lang w:eastAsia="zh-CN"/>
              </w:rPr>
              <w:t>即</w:t>
            </w:r>
            <w:r>
              <w:rPr>
                <w:rFonts w:ascii="Calibri"/>
                <w:spacing w:val="10"/>
                <w:sz w:val="21"/>
                <w:lang w:eastAsia="zh-CN"/>
              </w:rPr>
              <w:t>合同及该合同</w:t>
            </w:r>
            <w:r>
              <w:rPr>
                <w:rFonts w:hint="eastAsia" w:ascii="Calibri"/>
                <w:spacing w:val="10"/>
                <w:sz w:val="21"/>
                <w:lang w:eastAsia="zh-CN"/>
              </w:rPr>
              <w:t>对应</w:t>
            </w:r>
            <w:r>
              <w:rPr>
                <w:rFonts w:ascii="Calibri"/>
                <w:spacing w:val="10"/>
                <w:sz w:val="21"/>
                <w:lang w:eastAsia="zh-CN"/>
              </w:rPr>
              <w:t>的</w:t>
            </w:r>
            <w:r>
              <w:rPr>
                <w:rFonts w:hint="eastAsia" w:ascii="Calibri"/>
                <w:spacing w:val="10"/>
                <w:sz w:val="21"/>
                <w:lang w:eastAsia="zh-CN"/>
              </w:rPr>
              <w:t>任意</w:t>
            </w:r>
            <w:r>
              <w:rPr>
                <w:rFonts w:ascii="Calibri"/>
                <w:spacing w:val="10"/>
                <w:sz w:val="21"/>
                <w:lang w:eastAsia="zh-CN"/>
              </w:rPr>
              <w:t>一</w:t>
            </w:r>
            <w:r>
              <w:rPr>
                <w:rFonts w:hint="eastAsia" w:ascii="Calibri"/>
                <w:spacing w:val="10"/>
                <w:sz w:val="21"/>
                <w:lang w:eastAsia="zh-CN"/>
              </w:rPr>
              <w:t>期</w:t>
            </w:r>
            <w:r>
              <w:rPr>
                <w:rFonts w:ascii="Calibri"/>
                <w:spacing w:val="10"/>
                <w:sz w:val="21"/>
                <w:lang w:eastAsia="zh-CN"/>
              </w:rPr>
              <w:t>发票，二者同时出具方</w:t>
            </w:r>
            <w:r>
              <w:rPr>
                <w:rFonts w:hint="eastAsia" w:ascii="Calibri"/>
                <w:spacing w:val="10"/>
                <w:sz w:val="21"/>
                <w:lang w:eastAsia="zh-CN"/>
              </w:rPr>
              <w:t>为</w:t>
            </w:r>
            <w:r>
              <w:rPr>
                <w:rFonts w:ascii="Calibri"/>
                <w:spacing w:val="10"/>
                <w:sz w:val="21"/>
                <w:lang w:eastAsia="zh-CN"/>
              </w:rPr>
              <w:t>有效），评审时以业绩证明文件扫描件为计分依据，每出具一份业绩证明文件得</w:t>
            </w:r>
            <w:r>
              <w:rPr>
                <w:rFonts w:hint="eastAsia" w:ascii="Calibri"/>
                <w:spacing w:val="10"/>
                <w:sz w:val="21"/>
                <w:lang w:eastAsia="zh-CN"/>
              </w:rPr>
              <w:t>2</w:t>
            </w:r>
            <w:r>
              <w:rPr>
                <w:rFonts w:ascii="Calibri"/>
                <w:spacing w:val="10"/>
                <w:sz w:val="21"/>
                <w:lang w:eastAsia="zh-CN"/>
              </w:rPr>
              <w:t>分，满分10分。</w:t>
            </w:r>
          </w:p>
          <w:p w14:paraId="1E23DA77">
            <w:pPr>
              <w:spacing w:line="400" w:lineRule="exact"/>
              <w:ind w:firstLine="460" w:firstLineChars="200"/>
              <w:jc w:val="both"/>
              <w:rPr>
                <w:rFonts w:ascii="Calibri" w:hAnsi="宋体" w:eastAsia="宋体" w:cs="宋体"/>
                <w:snapToGrid w:val="0"/>
                <w:color w:val="000000"/>
                <w:spacing w:val="10"/>
                <w:sz w:val="21"/>
                <w:szCs w:val="20"/>
              </w:rPr>
            </w:pPr>
            <w:r>
              <w:rPr>
                <w:rFonts w:ascii="Calibri" w:hAnsi="宋体" w:eastAsia="宋体" w:cs="宋体"/>
                <w:snapToGrid w:val="0"/>
                <w:color w:val="000000"/>
                <w:spacing w:val="10"/>
                <w:sz w:val="21"/>
                <w:szCs w:val="20"/>
              </w:rPr>
              <w:t>注：合同扫描件至少应包含合同首页、合同金额所在页、签字盖章，并加盖供应商公章，否则不予认可。</w:t>
            </w:r>
          </w:p>
        </w:tc>
        <w:tc>
          <w:tcPr>
            <w:tcW w:w="1134" w:type="dxa"/>
            <w:vMerge w:val="continue"/>
            <w:shd w:val="clear" w:color="auto" w:fill="auto"/>
            <w:vAlign w:val="center"/>
          </w:tcPr>
          <w:p w14:paraId="6080C63E">
            <w:pPr>
              <w:spacing w:line="400" w:lineRule="exact"/>
              <w:jc w:val="center"/>
              <w:rPr>
                <w:rFonts w:ascii="Calibri" w:hAnsi="宋体" w:eastAsia="宋体" w:cs="宋体"/>
                <w:bCs/>
                <w:color w:val="FF0000"/>
                <w:sz w:val="21"/>
                <w:szCs w:val="21"/>
              </w:rPr>
            </w:pPr>
          </w:p>
        </w:tc>
      </w:tr>
      <w:bookmarkEnd w:id="39"/>
      <w:bookmarkEnd w:id="40"/>
      <w:tr w14:paraId="2399D4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14:paraId="625AF7E6">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326" w:type="dxa"/>
            <w:gridSpan w:val="4"/>
            <w:shd w:val="clear" w:color="auto" w:fill="auto"/>
            <w:vAlign w:val="center"/>
          </w:tcPr>
          <w:p w14:paraId="56E51370">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1．评标委员会成员必须按照本评审要素据实打分，各类数字计算均按“四舍五入”保留小数点后两位。</w:t>
            </w:r>
          </w:p>
          <w:p w14:paraId="2BE348E8">
            <w:pPr>
              <w:spacing w:line="400" w:lineRule="exact"/>
              <w:ind w:firstLine="420" w:firstLineChars="200"/>
              <w:jc w:val="both"/>
              <w:rPr>
                <w:rFonts w:ascii="Calibri" w:hAnsi="宋体" w:eastAsia="宋体" w:cs="宋体"/>
                <w:bCs/>
                <w:sz w:val="21"/>
                <w:szCs w:val="21"/>
              </w:rPr>
            </w:pPr>
            <w:r>
              <w:rPr>
                <w:rFonts w:ascii="Calibri" w:hAnsi="宋体" w:eastAsia="宋体" w:cs="宋体"/>
                <w:bCs/>
                <w:sz w:val="21"/>
                <w:szCs w:val="21"/>
              </w:rPr>
              <w:t>2．价格评审优惠：</w:t>
            </w:r>
          </w:p>
          <w:p w14:paraId="6007BAE5">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对符合政府采购优惠政策的小型和微型企业制造的货物、承接的服务的报价给予10%的扣除，用扣除后的价格参加评审。未提供中小企业声明函的不享受价格扣除优惠政策；供应商所供货物并非全部由小型或微型企业生产的，不享受价格扣除优惠政策。</w:t>
            </w:r>
          </w:p>
        </w:tc>
      </w:tr>
    </w:tbl>
    <w:p w14:paraId="5E16FD7D">
      <w:pPr>
        <w:pStyle w:val="81"/>
        <w:ind w:firstLine="482"/>
        <w:rPr>
          <w:b/>
        </w:rPr>
      </w:pPr>
      <w:r>
        <w:rPr>
          <w:b/>
        </w:rPr>
        <w:t>6</w:t>
      </w:r>
      <w:r>
        <w:rPr>
          <w:rFonts w:hint="eastAsia"/>
          <w:b/>
          <w:color w:val="auto"/>
        </w:rPr>
        <w:t>．</w:t>
      </w:r>
      <w:r>
        <w:rPr>
          <w:b/>
        </w:rPr>
        <w:t>推荐中标候选人</w:t>
      </w:r>
    </w:p>
    <w:p w14:paraId="33078F8F">
      <w:pPr>
        <w:pStyle w:val="81"/>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14:paraId="441B310C">
      <w:pPr>
        <w:pStyle w:val="81"/>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623579DE">
      <w:pPr>
        <w:pStyle w:val="81"/>
        <w:ind w:firstLine="482"/>
        <w:rPr>
          <w:b/>
        </w:rPr>
      </w:pPr>
      <w:r>
        <w:rPr>
          <w:b/>
        </w:rPr>
        <w:t>7</w:t>
      </w:r>
      <w:r>
        <w:rPr>
          <w:rFonts w:hint="eastAsia"/>
          <w:b/>
          <w:color w:val="auto"/>
        </w:rPr>
        <w:t>．</w:t>
      </w:r>
      <w:r>
        <w:rPr>
          <w:b/>
        </w:rPr>
        <w:t>编写评审报告</w:t>
      </w:r>
    </w:p>
    <w:p w14:paraId="43D27BE5">
      <w:pPr>
        <w:pStyle w:val="81"/>
        <w:ind w:firstLine="480"/>
        <w:rPr>
          <w:rFonts w:hAnsi="华文仿宋"/>
        </w:rPr>
      </w:pPr>
      <w:r>
        <w:rPr>
          <w:rFonts w:hint="eastAsia" w:hAnsi="华文仿宋"/>
        </w:rPr>
        <w:t>评审报告是评标委员会根据全体评标成员签字的原始评标记录和评标结果编写的报告。</w:t>
      </w:r>
    </w:p>
    <w:p w14:paraId="7CE7E351">
      <w:pPr>
        <w:pStyle w:val="81"/>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pPr>
        <w:pStyle w:val="4"/>
        <w:ind w:firstLine="482"/>
      </w:pPr>
      <w:r>
        <w:t>（四）</w:t>
      </w:r>
      <w:r>
        <w:rPr>
          <w:rFonts w:hint="eastAsia"/>
        </w:rPr>
        <w:t>评标争议处理规则</w:t>
      </w:r>
    </w:p>
    <w:p w14:paraId="111494EC">
      <w:pPr>
        <w:pStyle w:val="81"/>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政府采购监管部门依法处理。</w:t>
      </w:r>
    </w:p>
    <w:p w14:paraId="5DA1D057">
      <w:pPr>
        <w:pStyle w:val="4"/>
        <w:ind w:firstLine="482"/>
      </w:pPr>
      <w:r>
        <w:t>（五）评审现场人员的保密责任</w:t>
      </w:r>
    </w:p>
    <w:p w14:paraId="23C272B2">
      <w:pPr>
        <w:pStyle w:val="81"/>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pPr>
        <w:pStyle w:val="4"/>
        <w:ind w:firstLine="482"/>
      </w:pPr>
      <w:r>
        <w:t>（六）出现下列情形时，视同供应商串通投标，其投标无效：</w:t>
      </w:r>
    </w:p>
    <w:p w14:paraId="060A387B">
      <w:pPr>
        <w:pStyle w:val="81"/>
        <w:ind w:firstLine="480"/>
      </w:pPr>
      <w:r>
        <w:t>1</w:t>
      </w:r>
      <w:r>
        <w:rPr>
          <w:rFonts w:hint="eastAsia"/>
          <w:color w:val="auto"/>
        </w:rPr>
        <w:t>．</w:t>
      </w:r>
      <w:r>
        <w:t>不同供应商的投标文件由同一单位或者个人编制；</w:t>
      </w:r>
    </w:p>
    <w:p w14:paraId="51256AE0">
      <w:pPr>
        <w:pStyle w:val="81"/>
        <w:ind w:firstLine="480"/>
      </w:pPr>
      <w:r>
        <w:t>2</w:t>
      </w:r>
      <w:r>
        <w:rPr>
          <w:rFonts w:hint="eastAsia"/>
          <w:color w:val="auto"/>
        </w:rPr>
        <w:t>．</w:t>
      </w:r>
      <w:r>
        <w:t>不同供应商委托同一单位或者个人办理投标事宜；</w:t>
      </w:r>
    </w:p>
    <w:p w14:paraId="2381E2F3">
      <w:pPr>
        <w:pStyle w:val="81"/>
        <w:ind w:firstLine="480"/>
      </w:pPr>
      <w:r>
        <w:t>3</w:t>
      </w:r>
      <w:r>
        <w:rPr>
          <w:rFonts w:hint="eastAsia"/>
          <w:color w:val="auto"/>
        </w:rPr>
        <w:t>．</w:t>
      </w:r>
      <w:r>
        <w:t>不同供应商的投标文件载明的项目管理成员或者联系人员为同一人；</w:t>
      </w:r>
    </w:p>
    <w:p w14:paraId="48EC5A5F">
      <w:pPr>
        <w:pStyle w:val="81"/>
        <w:ind w:firstLine="480"/>
        <w:rPr>
          <w:strike/>
        </w:rPr>
      </w:pPr>
      <w:r>
        <w:t>4</w:t>
      </w:r>
      <w:r>
        <w:rPr>
          <w:rFonts w:hint="eastAsia"/>
          <w:color w:val="auto"/>
        </w:rPr>
        <w:t>．</w:t>
      </w:r>
      <w:r>
        <w:t>不同供应商的投标文件异常一致或者投标报价呈规律性差异。</w:t>
      </w:r>
    </w:p>
    <w:p w14:paraId="2E53BD0A">
      <w:pPr>
        <w:pStyle w:val="3"/>
      </w:pPr>
      <w:r>
        <w:t>八、中标</w:t>
      </w:r>
    </w:p>
    <w:p w14:paraId="5D87E9E5">
      <w:pPr>
        <w:pStyle w:val="81"/>
        <w:ind w:firstLine="480"/>
      </w:pPr>
      <w:r>
        <w:rPr>
          <w:rFonts w:hint="eastAsia"/>
        </w:rPr>
        <w:t>1</w:t>
      </w:r>
      <w:r>
        <w:rPr>
          <w:rFonts w:hint="eastAsia"/>
          <w:color w:val="auto"/>
        </w:rPr>
        <w:t>．</w:t>
      </w:r>
      <w:r>
        <w:t>采购代理机构在评标工作结束后2个工作日内将评审报告送采购人。</w:t>
      </w:r>
    </w:p>
    <w:p w14:paraId="4224D80C">
      <w:pPr>
        <w:pStyle w:val="81"/>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14:paraId="1A8126BE">
      <w:pPr>
        <w:pStyle w:val="81"/>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）上公布中标结果。中标公告期限为1个工作日。</w:t>
      </w:r>
    </w:p>
    <w:p w14:paraId="67B80D74">
      <w:pPr>
        <w:pStyle w:val="81"/>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14:paraId="1AE91174">
      <w:pPr>
        <w:pStyle w:val="81"/>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14:paraId="7A4F61B5">
      <w:pPr>
        <w:pStyle w:val="81"/>
        <w:ind w:firstLine="480"/>
      </w:pPr>
      <w:r>
        <w:rPr>
          <w:rFonts w:hint="eastAsia"/>
        </w:rPr>
        <w:t>6</w:t>
      </w:r>
      <w:r>
        <w:rPr>
          <w:rFonts w:hint="eastAsia"/>
          <w:color w:val="auto"/>
        </w:rPr>
        <w:t>．</w:t>
      </w:r>
      <w:r>
        <w:rPr>
          <w:rFonts w:hint="eastAsia"/>
        </w:rPr>
        <w:t>采购代理机构按照相关规定将评审报告送政府采购监管部门备案。</w:t>
      </w:r>
    </w:p>
    <w:p w14:paraId="52646366">
      <w:pPr>
        <w:pStyle w:val="3"/>
      </w:pPr>
      <w:r>
        <w:t>九、合同签订、履行及验收</w:t>
      </w:r>
    </w:p>
    <w:p w14:paraId="704629A0">
      <w:pPr>
        <w:pStyle w:val="81"/>
        <w:ind w:firstLine="480"/>
      </w:pPr>
      <w:r>
        <w:t>招标文件、投标文件、澄清、补充合同等为政府采购合同的组成部分，具有同等法律效力。</w:t>
      </w:r>
    </w:p>
    <w:p w14:paraId="4EB7DCB4">
      <w:pPr>
        <w:pStyle w:val="4"/>
        <w:ind w:firstLine="482"/>
      </w:pPr>
      <w:r>
        <w:t>（一）签订政府采购合同</w:t>
      </w:r>
    </w:p>
    <w:p w14:paraId="7E9ACFB6">
      <w:pPr>
        <w:pStyle w:val="81"/>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14:paraId="141F6FA8">
      <w:pPr>
        <w:pStyle w:val="81"/>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14:paraId="150B414C">
      <w:pPr>
        <w:pStyle w:val="81"/>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14:paraId="6BD4BC1A">
      <w:pPr>
        <w:pStyle w:val="81"/>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14:paraId="5B4113D3">
      <w:pPr>
        <w:pStyle w:val="4"/>
        <w:ind w:firstLine="482"/>
      </w:pPr>
      <w:r>
        <w:t>（二）合同公示</w:t>
      </w:r>
    </w:p>
    <w:p w14:paraId="6AA27285">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14:paraId="0EB09D09">
      <w:pPr>
        <w:pStyle w:val="4"/>
        <w:ind w:firstLine="482"/>
      </w:pPr>
      <w:r>
        <w:t>（三）合同履行</w:t>
      </w:r>
    </w:p>
    <w:p w14:paraId="28851CA4">
      <w:pPr>
        <w:pStyle w:val="81"/>
        <w:ind w:firstLine="480"/>
      </w:pPr>
      <w:r>
        <w:rPr>
          <w:rFonts w:hint="eastAsia"/>
        </w:rPr>
        <w:t>1</w:t>
      </w:r>
      <w:r>
        <w:rPr>
          <w:rFonts w:hint="eastAsia"/>
          <w:color w:val="auto"/>
        </w:rPr>
        <w:t>．</w:t>
      </w:r>
      <w:r>
        <w:rPr>
          <w:rFonts w:hint="eastAsia"/>
        </w:rPr>
        <w:t>合同一经签订，双方应严格履行合同规定的义务。</w:t>
      </w:r>
    </w:p>
    <w:p w14:paraId="7846AF21">
      <w:pPr>
        <w:pStyle w:val="81"/>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14:paraId="7D2FB0C7">
      <w:pPr>
        <w:pStyle w:val="4"/>
        <w:ind w:firstLine="482"/>
      </w:pPr>
      <w:r>
        <w:t>（四）验收或考核</w:t>
      </w:r>
    </w:p>
    <w:p w14:paraId="299DB2FD">
      <w:pPr>
        <w:pStyle w:val="81"/>
        <w:ind w:firstLine="480"/>
      </w:pPr>
      <w:r>
        <w:rPr>
          <w:rFonts w:hint="eastAsia"/>
        </w:rPr>
        <w:t>1</w:t>
      </w:r>
      <w:r>
        <w:rPr>
          <w:rFonts w:hint="eastAsia"/>
          <w:color w:val="auto"/>
        </w:rPr>
        <w:t>．</w:t>
      </w:r>
      <w:r>
        <w:rPr>
          <w:rFonts w:hint="eastAsia"/>
        </w:rPr>
        <w:t>采购人严格按照国家相关法律法规的要求及招标文件的要求组织验收或考核。</w:t>
      </w:r>
    </w:p>
    <w:p w14:paraId="21E84E95">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681B6638">
      <w:pPr>
        <w:pStyle w:val="3"/>
      </w:pPr>
      <w:r>
        <w:t>十、其他</w:t>
      </w:r>
    </w:p>
    <w:p w14:paraId="791FCABD">
      <w:pPr>
        <w:pStyle w:val="81"/>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14:paraId="53B1B2EA">
      <w:pPr>
        <w:pStyle w:val="81"/>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pPr>
        <w:pStyle w:val="81"/>
        <w:ind w:firstLine="480"/>
      </w:pPr>
      <w:r>
        <w:t>3</w:t>
      </w:r>
      <w:r>
        <w:rPr>
          <w:rFonts w:hint="eastAsia"/>
          <w:color w:val="auto"/>
        </w:rPr>
        <w:t>．</w:t>
      </w:r>
      <w:r>
        <w:t>根据《政府采购法》第三十六条规定，在招标采购中，出现下列情形之一的，本项目按废标处理：</w:t>
      </w:r>
    </w:p>
    <w:p w14:paraId="4DA1D61B">
      <w:pPr>
        <w:pStyle w:val="81"/>
        <w:ind w:firstLine="480"/>
      </w:pPr>
      <w:r>
        <w:t>（</w:t>
      </w:r>
      <w:r>
        <w:rPr>
          <w:rFonts w:hint="eastAsia"/>
        </w:rPr>
        <w:t>1</w:t>
      </w:r>
      <w:r>
        <w:t>）出现影响采购公正的违法、违规行为的；</w:t>
      </w:r>
    </w:p>
    <w:p w14:paraId="549FB089">
      <w:pPr>
        <w:pStyle w:val="81"/>
        <w:ind w:firstLine="480"/>
      </w:pPr>
      <w:r>
        <w:t>（</w:t>
      </w:r>
      <w:r>
        <w:rPr>
          <w:rFonts w:hint="eastAsia"/>
        </w:rPr>
        <w:t>2</w:t>
      </w:r>
      <w:r>
        <w:t>）供应商的报价均超过了采购预算，采购人不能支付的；</w:t>
      </w:r>
    </w:p>
    <w:p w14:paraId="0D4452BC">
      <w:pPr>
        <w:pStyle w:val="81"/>
        <w:ind w:firstLine="480"/>
      </w:pPr>
      <w:r>
        <w:t>（</w:t>
      </w:r>
      <w:r>
        <w:rPr>
          <w:rFonts w:hint="eastAsia"/>
        </w:rPr>
        <w:t>3</w:t>
      </w:r>
      <w:r>
        <w:t>）因重大变故，采购任务取消的。</w:t>
      </w:r>
    </w:p>
    <w:p w14:paraId="1126BD68">
      <w:pPr>
        <w:pStyle w:val="81"/>
        <w:ind w:firstLine="480"/>
      </w:pPr>
      <w:r>
        <w:t>废标后，除采购任务取消外，本项目将重新组织招标。</w:t>
      </w:r>
    </w:p>
    <w:p w14:paraId="163D00B9">
      <w:pPr>
        <w:pStyle w:val="81"/>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pPr>
        <w:pStyle w:val="81"/>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0A42446B">
      <w:pPr>
        <w:pStyle w:val="81"/>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14:paraId="3E5C702B">
      <w:pPr>
        <w:pStyle w:val="2"/>
        <w:spacing w:before="230" w:after="230"/>
      </w:pPr>
      <w:bookmarkStart w:id="59" w:name="_Toc211437468"/>
      <w:bookmarkStart w:id="60" w:name="_Toc235715571"/>
      <w:r>
        <w:rPr>
          <w:rFonts w:hint="eastAsia"/>
        </w:rPr>
        <w:t>第三章　招标内容及要求</w:t>
      </w:r>
      <w:bookmarkEnd w:id="59"/>
      <w:bookmarkEnd w:id="60"/>
    </w:p>
    <w:p w14:paraId="697AF9E7">
      <w:pPr>
        <w:jc w:val="center"/>
        <w:rPr>
          <w:color w:val="C00000"/>
        </w:rPr>
      </w:pPr>
      <w:r>
        <w:rPr>
          <w:color w:val="C00000"/>
        </w:rPr>
        <w:t>（标注</w:t>
      </w:r>
      <w:bookmarkStart w:id="61" w:name="OLE_LINK52"/>
      <w:bookmarkStart w:id="62" w:name="OLE_LINK53"/>
      <w:r>
        <w:rPr>
          <w:rFonts w:ascii="Segoe UI Symbol" w:hAnsi="Segoe UI Symbol" w:cs="Segoe UI Symbol"/>
          <w:color w:val="C00000"/>
        </w:rPr>
        <w:t>★</w:t>
      </w:r>
      <w:bookmarkEnd w:id="61"/>
      <w:bookmarkEnd w:id="62"/>
      <w:r>
        <w:rPr>
          <w:rFonts w:ascii="Segoe UI Symbol" w:hAnsi="Segoe UI Symbol" w:cs="Segoe UI Symbol"/>
          <w:color w:val="C00000"/>
        </w:rPr>
        <w:t>的为实质性条款</w:t>
      </w:r>
      <w:r>
        <w:rPr>
          <w:color w:val="C00000"/>
        </w:rPr>
        <w:t>）</w:t>
      </w:r>
    </w:p>
    <w:p w14:paraId="6E93F92A">
      <w:pPr>
        <w:pStyle w:val="3"/>
        <w:jc w:val="both"/>
      </w:pPr>
      <w:r>
        <w:rPr>
          <w:rFonts w:hint="eastAsia"/>
        </w:rPr>
        <w:t>一、项目概况</w:t>
      </w:r>
    </w:p>
    <w:p w14:paraId="499EF995">
      <w:pPr>
        <w:pStyle w:val="81"/>
        <w:ind w:firstLine="480"/>
      </w:pPr>
      <w:r>
        <w:t>贯彻</w:t>
      </w:r>
      <w:r>
        <w:rPr>
          <w:rFonts w:hint="eastAsia"/>
        </w:rPr>
        <w:t>落实</w:t>
      </w:r>
      <w:r>
        <w:t>国</w:t>
      </w:r>
      <w:r>
        <w:rPr>
          <w:rFonts w:hint="eastAsia"/>
        </w:rPr>
        <w:t>务院</w:t>
      </w:r>
      <w:r>
        <w:t>、省政府</w:t>
      </w:r>
      <w:r>
        <w:rPr>
          <w:rFonts w:hint="eastAsia"/>
        </w:rPr>
        <w:t>关于政务公开工作要求，围绕市委、市政府中心工作，深入开展</w:t>
      </w:r>
      <w:r>
        <w:t>政务公开、政府网站</w:t>
      </w:r>
      <w:r>
        <w:rPr>
          <w:rFonts w:hint="eastAsia"/>
        </w:rPr>
        <w:t>与政府系统</w:t>
      </w:r>
      <w:r>
        <w:t>政务新媒体</w:t>
      </w:r>
      <w:r>
        <w:rPr>
          <w:rFonts w:hint="eastAsia"/>
        </w:rPr>
        <w:t>监管等工作。</w:t>
      </w:r>
      <w:r>
        <w:t>建立健全</w:t>
      </w:r>
      <w:r>
        <w:rPr>
          <w:rFonts w:hint="eastAsia"/>
        </w:rPr>
        <w:t>科学的</w:t>
      </w:r>
      <w:r>
        <w:t>西安市政府网站群和政务新媒体日常监管</w:t>
      </w:r>
      <w:r>
        <w:rPr>
          <w:rFonts w:hint="eastAsia"/>
        </w:rPr>
        <w:t>、专项督查及</w:t>
      </w:r>
      <w:r>
        <w:t>政务公开</w:t>
      </w:r>
      <w:r>
        <w:rPr>
          <w:rFonts w:hint="eastAsia"/>
        </w:rPr>
        <w:t>质效监测指标</w:t>
      </w:r>
      <w:r>
        <w:t>体系，开展政府网站与政务新媒体常态化监测、全市政务公开</w:t>
      </w:r>
      <w:r>
        <w:rPr>
          <w:rFonts w:hint="eastAsia"/>
        </w:rPr>
        <w:t>工作年度质效监测、</w:t>
      </w:r>
      <w:r>
        <w:t>对标诊断及</w:t>
      </w:r>
      <w:r>
        <w:rPr>
          <w:rFonts w:hint="eastAsia"/>
        </w:rPr>
        <w:t>不当信息排查，保障政策文件库运维</w:t>
      </w:r>
      <w:r>
        <w:t>，</w:t>
      </w:r>
      <w:r>
        <w:rPr>
          <w:rFonts w:hint="eastAsia"/>
        </w:rPr>
        <w:t>不断提升各级各部门政务公开意识和工作质效，提升建设管理政府网站和政务新媒体水平</w:t>
      </w:r>
      <w:r>
        <w:t>。</w:t>
      </w:r>
    </w:p>
    <w:p w14:paraId="7307D21B">
      <w:pPr>
        <w:pStyle w:val="3"/>
        <w:jc w:val="both"/>
      </w:pPr>
      <w:r>
        <w:rPr>
          <w:rFonts w:hint="eastAsia"/>
        </w:rPr>
        <w:t>二、采购内容</w:t>
      </w:r>
    </w:p>
    <w:p w14:paraId="2492EBFC">
      <w:pPr>
        <w:ind w:firstLine="480" w:firstLineChars="200"/>
        <w:rPr>
          <w:rFonts w:ascii="Calibri" w:hAnsi="Calibri" w:eastAsia="宋体" w:cstheme="minorHAnsi"/>
          <w:color w:val="000000"/>
          <w:kern w:val="24"/>
        </w:rPr>
      </w:pPr>
      <w:r>
        <w:rPr>
          <w:rFonts w:ascii="Calibri" w:hAnsi="Calibri" w:eastAsia="宋体" w:cstheme="minorHAnsi"/>
          <w:color w:val="000000"/>
          <w:kern w:val="24"/>
        </w:rPr>
        <w:t>（一）</w:t>
      </w:r>
      <w:bookmarkStart w:id="63" w:name="_Hlk70572915"/>
      <w:r>
        <w:rPr>
          <w:rFonts w:ascii="Calibri" w:hAnsi="Calibri" w:eastAsia="宋体" w:cstheme="minorHAnsi"/>
          <w:color w:val="000000"/>
          <w:kern w:val="24"/>
        </w:rPr>
        <w:t>政府网站群常态化监管</w:t>
      </w:r>
      <w:bookmarkEnd w:id="63"/>
      <w:r>
        <w:rPr>
          <w:rFonts w:ascii="Calibri" w:hAnsi="Calibri" w:eastAsia="宋体" w:cstheme="minorHAnsi"/>
          <w:color w:val="000000"/>
          <w:kern w:val="24"/>
        </w:rPr>
        <w:t>。根据《政府网站与政务新媒体检查指标》要求，采取系统+人工的方式，对全市政府网站进行常态化监测，出具网站检测报告。</w:t>
      </w:r>
    </w:p>
    <w:p w14:paraId="3373D786">
      <w:pPr>
        <w:ind w:firstLine="480" w:firstLineChars="200"/>
        <w:rPr>
          <w:rFonts w:ascii="Calibri" w:hAnsi="Calibri" w:eastAsia="宋体" w:cstheme="minorHAnsi"/>
          <w:color w:val="000000"/>
          <w:kern w:val="24"/>
        </w:rPr>
      </w:pPr>
      <w:r>
        <w:rPr>
          <w:rFonts w:ascii="Calibri" w:hAnsi="Calibri" w:eastAsia="宋体" w:cstheme="minorHAnsi"/>
          <w:color w:val="000000"/>
          <w:kern w:val="24"/>
        </w:rPr>
        <w:t>（二）政务新媒体常态化监测。根据《政府网站与政务新媒体检查指标》要求，采取系统+人工的方式，对全市政府系统政务新媒体进行常态化监测，出具政务新媒体检测报告。</w:t>
      </w:r>
    </w:p>
    <w:p w14:paraId="7E1FF343">
      <w:pPr>
        <w:ind w:firstLine="480" w:firstLineChars="200"/>
        <w:rPr>
          <w:rFonts w:ascii="Calibri" w:hAnsi="Calibri" w:eastAsia="宋体" w:cstheme="minorHAnsi"/>
          <w:color w:val="000000"/>
          <w:kern w:val="24"/>
        </w:rPr>
      </w:pPr>
      <w:r>
        <w:rPr>
          <w:rFonts w:ascii="Calibri" w:hAnsi="Calibri" w:eastAsia="宋体" w:cstheme="minorHAnsi"/>
          <w:color w:val="000000"/>
          <w:kern w:val="24"/>
        </w:rPr>
        <w:t>（三）全市政务公开</w:t>
      </w:r>
      <w:r>
        <w:rPr>
          <w:rFonts w:hint="eastAsia" w:ascii="Calibri" w:hAnsi="Calibri" w:eastAsia="宋体" w:cstheme="minorHAnsi"/>
          <w:color w:val="000000"/>
          <w:kern w:val="24"/>
        </w:rPr>
        <w:t>工作年度质效监测、</w:t>
      </w:r>
      <w:r>
        <w:rPr>
          <w:rFonts w:ascii="Calibri" w:hAnsi="Calibri" w:eastAsia="宋体" w:cstheme="minorHAnsi"/>
          <w:color w:val="000000"/>
          <w:kern w:val="24"/>
        </w:rPr>
        <w:t>对标诊断及</w:t>
      </w:r>
      <w:r>
        <w:rPr>
          <w:rFonts w:hint="eastAsia" w:ascii="Calibri" w:hAnsi="Calibri" w:eastAsia="宋体" w:cstheme="minorHAnsi"/>
          <w:color w:val="000000"/>
          <w:kern w:val="24"/>
        </w:rPr>
        <w:t>不当信息排查</w:t>
      </w:r>
      <w:r>
        <w:rPr>
          <w:rFonts w:ascii="Calibri" w:hAnsi="Calibri" w:eastAsia="宋体" w:cstheme="minorHAnsi"/>
          <w:color w:val="000000"/>
          <w:kern w:val="24"/>
        </w:rPr>
        <w:t>。落实《中华人民共和国政府信息公开条例》以及</w:t>
      </w:r>
      <w:r>
        <w:rPr>
          <w:rFonts w:hint="eastAsia" w:ascii="Calibri" w:hAnsi="Calibri" w:eastAsia="宋体" w:cstheme="minorHAnsi"/>
          <w:color w:val="000000"/>
          <w:kern w:val="24"/>
        </w:rPr>
        <w:t>国务院办公厅</w:t>
      </w:r>
      <w:r>
        <w:rPr>
          <w:rFonts w:ascii="Calibri" w:hAnsi="Calibri" w:eastAsia="宋体" w:cstheme="minorHAnsi"/>
          <w:color w:val="000000"/>
          <w:kern w:val="24"/>
        </w:rPr>
        <w:t>《政府网站与政务新媒体检查指标》等要求，制定</w:t>
      </w:r>
      <w:r>
        <w:rPr>
          <w:rFonts w:hint="eastAsia" w:ascii="Calibri" w:hAnsi="Calibri" w:eastAsia="宋体" w:cstheme="minorHAnsi"/>
          <w:color w:val="000000"/>
          <w:kern w:val="24"/>
        </w:rPr>
        <w:t>质效监测</w:t>
      </w:r>
      <w:r>
        <w:rPr>
          <w:rFonts w:ascii="Calibri" w:hAnsi="Calibri" w:eastAsia="宋体" w:cstheme="minorHAnsi"/>
          <w:color w:val="000000"/>
          <w:kern w:val="24"/>
        </w:rPr>
        <w:t>指标和细则、开展季度评议、综合数据采样评估、</w:t>
      </w:r>
      <w:r>
        <w:rPr>
          <w:rFonts w:hint="eastAsia" w:ascii="Calibri" w:hAnsi="Calibri" w:eastAsia="宋体" w:cstheme="minorHAnsi"/>
          <w:color w:val="000000"/>
          <w:kern w:val="24"/>
        </w:rPr>
        <w:t>编</w:t>
      </w:r>
      <w:r>
        <w:rPr>
          <w:rFonts w:ascii="Calibri" w:hAnsi="Calibri" w:eastAsia="宋体" w:cstheme="minorHAnsi"/>
          <w:color w:val="000000"/>
          <w:kern w:val="24"/>
        </w:rPr>
        <w:t>写</w:t>
      </w:r>
      <w:r>
        <w:rPr>
          <w:rFonts w:hint="eastAsia" w:ascii="Calibri" w:hAnsi="Calibri" w:eastAsia="宋体" w:cstheme="minorHAnsi"/>
          <w:color w:val="000000"/>
          <w:kern w:val="24"/>
        </w:rPr>
        <w:t>年度质效监测</w:t>
      </w:r>
      <w:r>
        <w:rPr>
          <w:rFonts w:ascii="Calibri" w:hAnsi="Calibri" w:eastAsia="宋体" w:cstheme="minorHAnsi"/>
          <w:color w:val="000000"/>
          <w:kern w:val="24"/>
        </w:rPr>
        <w:t>工作总报告和分报告；参照国家</w:t>
      </w:r>
      <w:r>
        <w:rPr>
          <w:rFonts w:hint="eastAsia" w:ascii="Calibri" w:hAnsi="Calibri" w:eastAsia="宋体" w:cstheme="minorHAnsi"/>
          <w:color w:val="000000"/>
          <w:kern w:val="24"/>
        </w:rPr>
        <w:t>、我省</w:t>
      </w:r>
      <w:r>
        <w:rPr>
          <w:rFonts w:ascii="Calibri" w:hAnsi="Calibri" w:eastAsia="宋体" w:cstheme="minorHAnsi"/>
          <w:color w:val="000000"/>
          <w:kern w:val="24"/>
        </w:rPr>
        <w:t>政务公开和政府网站评估指标，对市政府门户网站开展对标诊断，</w:t>
      </w:r>
      <w:r>
        <w:rPr>
          <w:rFonts w:hint="eastAsia" w:ascii="Calibri" w:hAnsi="Calibri" w:eastAsia="宋体" w:cstheme="minorHAnsi"/>
          <w:color w:val="000000"/>
          <w:kern w:val="24"/>
        </w:rPr>
        <w:t>查找问题</w:t>
      </w:r>
      <w:r>
        <w:rPr>
          <w:rFonts w:ascii="Calibri" w:hAnsi="Calibri" w:eastAsia="宋体" w:cstheme="minorHAnsi"/>
          <w:color w:val="000000"/>
          <w:kern w:val="24"/>
        </w:rPr>
        <w:t>，</w:t>
      </w:r>
      <w:r>
        <w:rPr>
          <w:rFonts w:hint="eastAsia" w:ascii="Calibri" w:hAnsi="Calibri" w:eastAsia="宋体" w:cstheme="minorHAnsi"/>
          <w:color w:val="000000"/>
          <w:kern w:val="24"/>
        </w:rPr>
        <w:t>并提出具体整改意见，期间不定期开展不当信息排查等工作</w:t>
      </w:r>
      <w:r>
        <w:rPr>
          <w:rFonts w:ascii="Calibri" w:hAnsi="Calibri" w:eastAsia="宋体" w:cstheme="minorHAnsi"/>
          <w:color w:val="000000"/>
          <w:kern w:val="24"/>
        </w:rPr>
        <w:t>。</w:t>
      </w:r>
    </w:p>
    <w:p w14:paraId="2AC44B66">
      <w:pPr>
        <w:ind w:firstLine="480" w:firstLineChars="200"/>
        <w:rPr>
          <w:rFonts w:ascii="Calibri" w:hAnsi="Calibri" w:eastAsia="宋体" w:cstheme="minorHAnsi"/>
          <w:color w:val="000000"/>
          <w:kern w:val="24"/>
        </w:rPr>
      </w:pPr>
      <w:r>
        <w:rPr>
          <w:rFonts w:ascii="Calibri" w:hAnsi="Calibri" w:eastAsia="宋体" w:cstheme="minorHAnsi"/>
          <w:color w:val="000000"/>
          <w:kern w:val="24"/>
        </w:rPr>
        <w:t>（四）</w:t>
      </w:r>
      <w:bookmarkStart w:id="64" w:name="_Hlk70572343"/>
      <w:r>
        <w:rPr>
          <w:rFonts w:hint="eastAsia" w:ascii="Calibri" w:hAnsi="Calibri" w:eastAsia="宋体" w:cstheme="minorHAnsi"/>
          <w:color w:val="000000"/>
          <w:kern w:val="24"/>
        </w:rPr>
        <w:t>政策文件库运维保障。提供政策文件采集运维和资源保障、政策文件库</w:t>
      </w:r>
      <w:r>
        <w:rPr>
          <w:rFonts w:ascii="Calibri" w:hAnsi="Calibri" w:eastAsia="宋体" w:cstheme="minorHAnsi"/>
          <w:color w:val="000000"/>
          <w:kern w:val="24"/>
        </w:rPr>
        <w:t>PC</w:t>
      </w:r>
      <w:r>
        <w:rPr>
          <w:rFonts w:hint="eastAsia" w:ascii="Calibri" w:hAnsi="Calibri" w:eastAsia="宋体" w:cstheme="minorHAnsi"/>
          <w:color w:val="000000"/>
          <w:kern w:val="24"/>
        </w:rPr>
        <w:t>版、移动版及小程序版运维保障，保证政策文件库动态更新。</w:t>
      </w:r>
      <w:bookmarkEnd w:id="64"/>
    </w:p>
    <w:p w14:paraId="26042384">
      <w:pPr>
        <w:pStyle w:val="3"/>
        <w:jc w:val="both"/>
      </w:pPr>
      <w:r>
        <w:t>三、</w:t>
      </w:r>
      <w:r>
        <w:rPr>
          <w:rFonts w:hint="eastAsia"/>
        </w:rPr>
        <w:t>技术（服务）要求</w:t>
      </w:r>
    </w:p>
    <w:p w14:paraId="66E5D822">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 xml:space="preserve"> </w:t>
      </w:r>
      <w:r>
        <w:rPr>
          <w:rFonts w:ascii="Calibri" w:hAnsi="Calibri" w:eastAsia="宋体" w:cstheme="minorHAnsi"/>
          <w:color w:val="000000"/>
          <w:kern w:val="24"/>
        </w:rPr>
        <w:t>（一）政府网站群常态化监管</w:t>
      </w:r>
      <w:r>
        <w:rPr>
          <w:rFonts w:hint="eastAsia" w:ascii="Calibri" w:hAnsi="Calibri" w:eastAsia="宋体" w:cstheme="minorHAnsi"/>
          <w:color w:val="000000"/>
          <w:kern w:val="24"/>
        </w:rPr>
        <w:t>及整改督促</w:t>
      </w:r>
      <w:r>
        <w:rPr>
          <w:rFonts w:ascii="Calibri" w:hAnsi="Calibri" w:eastAsia="宋体" w:cstheme="minorHAnsi"/>
          <w:color w:val="000000"/>
          <w:kern w:val="24"/>
        </w:rPr>
        <w:t>。建立常态化系统日常监管机制，通过7×24小时的系统实时扫描监测，将发现的日常网站连通性、栏目的更新维护情况、链接可用性及错别字、敏感词等存在的问题及时预警通知网站管理人员，确保日常监测中及时发现和解决问题。建立政府网站季度检测机制，通过系统+人工检测方式，对西安市政府网站开展抽查服务，并出具全面巡检报告及抽查报告。</w:t>
      </w:r>
    </w:p>
    <w:p w14:paraId="1AA19055">
      <w:pPr>
        <w:ind w:firstLine="480" w:firstLineChars="200"/>
        <w:rPr>
          <w:rFonts w:ascii="Calibri" w:hAnsi="Calibri" w:eastAsia="宋体" w:cstheme="minorHAnsi"/>
          <w:color w:val="000000"/>
          <w:kern w:val="24"/>
        </w:rPr>
      </w:pPr>
      <w:r>
        <w:rPr>
          <w:rFonts w:ascii="Calibri" w:hAnsi="Calibri" w:eastAsia="宋体" w:cstheme="minorHAnsi"/>
          <w:color w:val="000000"/>
          <w:kern w:val="24"/>
        </w:rPr>
        <w:t>（二）政务新媒体常态化监测</w:t>
      </w:r>
      <w:r>
        <w:rPr>
          <w:rFonts w:hint="eastAsia" w:ascii="Calibri" w:hAnsi="Calibri" w:eastAsia="宋体" w:cstheme="minorHAnsi"/>
          <w:color w:val="000000"/>
          <w:kern w:val="24"/>
        </w:rPr>
        <w:t>及整改督促</w:t>
      </w:r>
      <w:r>
        <w:rPr>
          <w:rFonts w:ascii="Calibri" w:hAnsi="Calibri" w:eastAsia="宋体" w:cstheme="minorHAnsi"/>
          <w:color w:val="000000"/>
          <w:kern w:val="24"/>
        </w:rPr>
        <w:t>。提供政务新媒体监测平台</w:t>
      </w:r>
      <w:r>
        <w:rPr>
          <w:rFonts w:hint="eastAsia" w:ascii="Calibri" w:hAnsi="Calibri" w:eastAsia="宋体" w:cstheme="minorHAnsi"/>
          <w:color w:val="000000"/>
          <w:kern w:val="24"/>
        </w:rPr>
        <w:t>及</w:t>
      </w:r>
      <w:r>
        <w:rPr>
          <w:rFonts w:ascii="Calibri" w:hAnsi="Calibri" w:eastAsia="宋体" w:cstheme="minorHAnsi"/>
          <w:color w:val="000000"/>
          <w:kern w:val="24"/>
        </w:rPr>
        <w:t>全市政府</w:t>
      </w:r>
      <w:r>
        <w:rPr>
          <w:rFonts w:hint="eastAsia" w:ascii="Calibri" w:hAnsi="Calibri" w:eastAsia="宋体" w:cstheme="minorHAnsi"/>
          <w:color w:val="000000"/>
          <w:kern w:val="24"/>
        </w:rPr>
        <w:t>系统</w:t>
      </w:r>
      <w:r>
        <w:rPr>
          <w:rFonts w:ascii="Calibri" w:hAnsi="Calibri" w:eastAsia="宋体" w:cstheme="minorHAnsi"/>
          <w:color w:val="000000"/>
          <w:kern w:val="24"/>
        </w:rPr>
        <w:t>政务新媒体报送监管服务，实现政务新媒体组织单位和填报单位的基本信息报送、审核、关停及新媒体账号管理、查询、统计等功能。参照考核指标进行抽查，</w:t>
      </w:r>
      <w:r>
        <w:rPr>
          <w:rFonts w:hint="eastAsia" w:ascii="Calibri" w:hAnsi="Calibri" w:eastAsia="宋体" w:cstheme="minorHAnsi"/>
          <w:color w:val="000000"/>
          <w:kern w:val="24"/>
        </w:rPr>
        <w:t>及时</w:t>
      </w:r>
      <w:r>
        <w:rPr>
          <w:rFonts w:ascii="Calibri" w:hAnsi="Calibri" w:eastAsia="宋体" w:cstheme="minorHAnsi"/>
          <w:color w:val="000000"/>
          <w:kern w:val="24"/>
        </w:rPr>
        <w:t>发现政务新媒体存在的问题，包括内容不更新</w:t>
      </w:r>
      <w:r>
        <w:rPr>
          <w:rFonts w:hint="eastAsia" w:ascii="Calibri" w:hAnsi="Calibri" w:eastAsia="宋体" w:cstheme="minorHAnsi"/>
          <w:color w:val="000000"/>
          <w:kern w:val="24"/>
        </w:rPr>
        <w:t>（更新不及时）</w:t>
      </w:r>
      <w:r>
        <w:rPr>
          <w:rFonts w:ascii="Calibri" w:hAnsi="Calibri" w:eastAsia="宋体" w:cstheme="minorHAnsi"/>
          <w:color w:val="000000"/>
          <w:kern w:val="24"/>
        </w:rPr>
        <w:t>、移动客户端（APP）无法下载或使用，发生</w:t>
      </w:r>
      <w:r>
        <w:rPr>
          <w:rFonts w:hint="eastAsia" w:ascii="Calibri" w:hAnsi="Calibri" w:eastAsia="宋体" w:cstheme="minorHAnsi"/>
          <w:color w:val="000000"/>
          <w:kern w:val="24"/>
        </w:rPr>
        <w:t>“</w:t>
      </w:r>
      <w:r>
        <w:rPr>
          <w:rFonts w:ascii="Calibri" w:hAnsi="Calibri" w:eastAsia="宋体" w:cstheme="minorHAnsi"/>
          <w:color w:val="000000"/>
          <w:kern w:val="24"/>
        </w:rPr>
        <w:t>僵尸</w:t>
      </w:r>
      <w:r>
        <w:rPr>
          <w:rFonts w:hint="eastAsia" w:ascii="Calibri" w:hAnsi="Calibri" w:eastAsia="宋体" w:cstheme="minorHAnsi"/>
          <w:color w:val="000000"/>
          <w:kern w:val="24"/>
        </w:rPr>
        <w:t>”“</w:t>
      </w:r>
      <w:r>
        <w:rPr>
          <w:rFonts w:ascii="Calibri" w:hAnsi="Calibri" w:eastAsia="宋体" w:cstheme="minorHAnsi"/>
          <w:color w:val="000000"/>
          <w:kern w:val="24"/>
        </w:rPr>
        <w:t>睡眠</w:t>
      </w:r>
      <w:r>
        <w:rPr>
          <w:rFonts w:hint="eastAsia" w:ascii="Calibri" w:hAnsi="Calibri" w:eastAsia="宋体" w:cstheme="minorHAnsi"/>
          <w:color w:val="000000"/>
          <w:kern w:val="24"/>
        </w:rPr>
        <w:t>”</w:t>
      </w:r>
      <w:r>
        <w:rPr>
          <w:rFonts w:ascii="Calibri" w:hAnsi="Calibri" w:eastAsia="宋体" w:cstheme="minorHAnsi"/>
          <w:color w:val="000000"/>
          <w:kern w:val="24"/>
        </w:rPr>
        <w:t>情况、未提供有效互动功能等，</w:t>
      </w:r>
      <w:r>
        <w:rPr>
          <w:rFonts w:hint="eastAsia" w:ascii="Calibri" w:hAnsi="Calibri" w:eastAsia="宋体" w:cstheme="minorHAnsi"/>
          <w:color w:val="000000"/>
          <w:kern w:val="24"/>
        </w:rPr>
        <w:t>并</w:t>
      </w:r>
      <w:r>
        <w:rPr>
          <w:rFonts w:ascii="Calibri" w:hAnsi="Calibri" w:eastAsia="宋体" w:cstheme="minorHAnsi"/>
          <w:color w:val="000000"/>
          <w:kern w:val="24"/>
        </w:rPr>
        <w:t>出具监测报告。</w:t>
      </w:r>
    </w:p>
    <w:p w14:paraId="432AC9A5">
      <w:pPr>
        <w:ind w:firstLine="480" w:firstLineChars="200"/>
        <w:rPr>
          <w:rFonts w:ascii="Calibri" w:hAnsi="Calibri" w:eastAsia="宋体" w:cstheme="minorHAnsi"/>
          <w:color w:val="000000"/>
          <w:kern w:val="24"/>
        </w:rPr>
      </w:pPr>
      <w:bookmarkStart w:id="65" w:name="_Toc475787725"/>
      <w:bookmarkStart w:id="66" w:name="_Toc433700992"/>
      <w:r>
        <w:rPr>
          <w:rFonts w:ascii="Calibri" w:hAnsi="Calibri" w:eastAsia="宋体" w:cstheme="minorHAnsi"/>
          <w:color w:val="000000"/>
          <w:kern w:val="24"/>
        </w:rPr>
        <w:t>（三）全市政务公开</w:t>
      </w:r>
      <w:r>
        <w:rPr>
          <w:rFonts w:hint="eastAsia" w:ascii="Calibri" w:hAnsi="Calibri" w:eastAsia="宋体" w:cstheme="minorHAnsi"/>
          <w:color w:val="000000"/>
          <w:kern w:val="24"/>
        </w:rPr>
        <w:t>工作年度质效监测、</w:t>
      </w:r>
      <w:r>
        <w:rPr>
          <w:rFonts w:ascii="Calibri" w:hAnsi="Calibri" w:eastAsia="宋体" w:cstheme="minorHAnsi"/>
          <w:color w:val="000000"/>
          <w:kern w:val="24"/>
        </w:rPr>
        <w:t>对标诊断</w:t>
      </w:r>
      <w:r>
        <w:rPr>
          <w:rFonts w:hint="eastAsia" w:ascii="Calibri" w:hAnsi="Calibri" w:eastAsia="宋体" w:cstheme="minorHAnsi"/>
          <w:color w:val="000000"/>
          <w:kern w:val="24"/>
        </w:rPr>
        <w:t>及不当信息排查</w:t>
      </w:r>
      <w:r>
        <w:rPr>
          <w:rFonts w:ascii="Calibri" w:hAnsi="Calibri" w:eastAsia="宋体" w:cstheme="minorHAnsi"/>
          <w:color w:val="000000"/>
          <w:kern w:val="24"/>
        </w:rPr>
        <w:t>。制定</w:t>
      </w:r>
      <w:r>
        <w:rPr>
          <w:rFonts w:hint="eastAsia" w:ascii="Calibri" w:hAnsi="Calibri" w:eastAsia="宋体" w:cstheme="minorHAnsi"/>
          <w:color w:val="000000"/>
          <w:kern w:val="24"/>
        </w:rPr>
        <w:t>质效监测</w:t>
      </w:r>
      <w:r>
        <w:rPr>
          <w:rFonts w:ascii="Calibri" w:hAnsi="Calibri" w:eastAsia="宋体" w:cstheme="minorHAnsi"/>
          <w:color w:val="000000"/>
          <w:kern w:val="24"/>
        </w:rPr>
        <w:t>指标和评分细则</w:t>
      </w:r>
      <w:bookmarkEnd w:id="65"/>
      <w:bookmarkEnd w:id="66"/>
      <w:r>
        <w:rPr>
          <w:rFonts w:ascii="Calibri" w:hAnsi="Calibri" w:eastAsia="宋体" w:cstheme="minorHAnsi"/>
          <w:color w:val="000000"/>
          <w:kern w:val="24"/>
        </w:rPr>
        <w:t>，开展季度评议工作，</w:t>
      </w:r>
      <w:bookmarkStart w:id="67" w:name="_Toc433700993"/>
      <w:bookmarkStart w:id="68" w:name="_Toc475787727"/>
      <w:r>
        <w:rPr>
          <w:rFonts w:ascii="Calibri" w:hAnsi="Calibri" w:eastAsia="宋体" w:cstheme="minorHAnsi"/>
          <w:color w:val="000000"/>
          <w:kern w:val="24"/>
        </w:rPr>
        <w:t>开展</w:t>
      </w:r>
      <w:bookmarkEnd w:id="67"/>
      <w:r>
        <w:rPr>
          <w:rFonts w:ascii="Calibri" w:hAnsi="Calibri" w:eastAsia="宋体" w:cstheme="minorHAnsi"/>
          <w:color w:val="000000"/>
          <w:kern w:val="24"/>
        </w:rPr>
        <w:t>综合数据采样</w:t>
      </w:r>
      <w:bookmarkEnd w:id="68"/>
      <w:r>
        <w:rPr>
          <w:rFonts w:ascii="Calibri" w:hAnsi="Calibri" w:eastAsia="宋体" w:cstheme="minorHAnsi"/>
          <w:color w:val="000000"/>
          <w:kern w:val="24"/>
        </w:rPr>
        <w:t>，</w:t>
      </w:r>
      <w:bookmarkStart w:id="69" w:name="_Toc475787728"/>
      <w:bookmarkStart w:id="70" w:name="_Toc433700995"/>
      <w:r>
        <w:rPr>
          <w:rFonts w:ascii="Calibri" w:hAnsi="Calibri" w:eastAsia="宋体" w:cstheme="minorHAnsi"/>
          <w:color w:val="000000"/>
          <w:kern w:val="24"/>
        </w:rPr>
        <w:t>撰写</w:t>
      </w:r>
      <w:r>
        <w:rPr>
          <w:rFonts w:hint="eastAsia" w:ascii="Calibri" w:hAnsi="Calibri" w:eastAsia="宋体" w:cstheme="minorHAnsi"/>
          <w:color w:val="000000"/>
          <w:kern w:val="24"/>
        </w:rPr>
        <w:t>监测</w:t>
      </w:r>
      <w:r>
        <w:rPr>
          <w:rFonts w:ascii="Calibri" w:hAnsi="Calibri" w:eastAsia="宋体" w:cstheme="minorHAnsi"/>
          <w:color w:val="000000"/>
          <w:kern w:val="24"/>
        </w:rPr>
        <w:t>工作总报告</w:t>
      </w:r>
      <w:bookmarkEnd w:id="69"/>
      <w:bookmarkEnd w:id="70"/>
      <w:bookmarkStart w:id="71" w:name="_Toc475787729"/>
      <w:r>
        <w:rPr>
          <w:rFonts w:ascii="Calibri" w:hAnsi="Calibri" w:eastAsia="宋体" w:cstheme="minorHAnsi"/>
          <w:color w:val="000000"/>
          <w:kern w:val="24"/>
        </w:rPr>
        <w:t>，各单位</w:t>
      </w:r>
      <w:r>
        <w:rPr>
          <w:rFonts w:hint="eastAsia" w:ascii="Calibri" w:hAnsi="Calibri" w:eastAsia="宋体" w:cstheme="minorHAnsi"/>
          <w:color w:val="000000"/>
          <w:kern w:val="24"/>
        </w:rPr>
        <w:t>监测分</w:t>
      </w:r>
      <w:r>
        <w:rPr>
          <w:rFonts w:ascii="Calibri" w:hAnsi="Calibri" w:eastAsia="宋体" w:cstheme="minorHAnsi"/>
          <w:color w:val="000000"/>
          <w:kern w:val="24"/>
        </w:rPr>
        <w:t>报告</w:t>
      </w:r>
      <w:bookmarkEnd w:id="71"/>
      <w:r>
        <w:rPr>
          <w:rFonts w:ascii="Calibri" w:hAnsi="Calibri" w:eastAsia="宋体" w:cstheme="minorHAnsi"/>
          <w:color w:val="000000"/>
          <w:kern w:val="24"/>
        </w:rPr>
        <w:t>；参照国家和省上政务公开和政府网站评估指标，对市政府门户网站开展对标诊断，</w:t>
      </w:r>
      <w:r>
        <w:rPr>
          <w:rFonts w:hint="eastAsia" w:ascii="Calibri" w:hAnsi="Calibri" w:eastAsia="宋体" w:cstheme="minorHAnsi"/>
          <w:color w:val="000000"/>
          <w:kern w:val="24"/>
        </w:rPr>
        <w:t>至少</w:t>
      </w:r>
      <w:r>
        <w:rPr>
          <w:rFonts w:ascii="Calibri" w:hAnsi="Calibri" w:eastAsia="宋体" w:cstheme="minorHAnsi"/>
          <w:color w:val="000000"/>
          <w:kern w:val="24"/>
        </w:rPr>
        <w:t>出具2期对标诊断报告</w:t>
      </w:r>
      <w:r>
        <w:rPr>
          <w:rFonts w:hint="eastAsia" w:ascii="Calibri" w:hAnsi="Calibri" w:eastAsia="宋体" w:cstheme="minorHAnsi"/>
          <w:color w:val="000000"/>
          <w:kern w:val="24"/>
        </w:rPr>
        <w:t>；开展全市公开目录动态更新检查及</w:t>
      </w:r>
      <w:r>
        <w:rPr>
          <w:rFonts w:ascii="Calibri" w:hAnsi="Calibri" w:eastAsia="宋体" w:cstheme="minorHAnsi"/>
          <w:color w:val="000000"/>
          <w:kern w:val="24"/>
        </w:rPr>
        <w:t>政府网站不当信息排查，</w:t>
      </w:r>
      <w:r>
        <w:rPr>
          <w:rFonts w:hint="eastAsia" w:ascii="Calibri" w:hAnsi="Calibri" w:eastAsia="宋体" w:cstheme="minorHAnsi"/>
          <w:color w:val="000000"/>
          <w:kern w:val="24"/>
        </w:rPr>
        <w:t>对</w:t>
      </w:r>
      <w:r>
        <w:rPr>
          <w:rFonts w:ascii="Calibri" w:hAnsi="Calibri" w:eastAsia="宋体" w:cstheme="minorHAnsi"/>
          <w:color w:val="000000"/>
          <w:kern w:val="24"/>
        </w:rPr>
        <w:t>政府网站不当公开的各类信息清理排查，及时清理不需要长期保留的信息，防范信息汇聚关联引发泄密风险。</w:t>
      </w:r>
    </w:p>
    <w:p w14:paraId="5B86A4B1">
      <w:pPr>
        <w:ind w:firstLine="480" w:firstLineChars="200"/>
        <w:rPr>
          <w:rFonts w:ascii="Calibri" w:hAnsi="Calibri" w:eastAsia="宋体" w:cstheme="minorHAnsi"/>
          <w:color w:val="000000"/>
          <w:kern w:val="24"/>
        </w:rPr>
      </w:pPr>
      <w:r>
        <w:rPr>
          <w:rFonts w:ascii="Calibri" w:hAnsi="Calibri" w:eastAsia="宋体" w:cstheme="minorHAnsi"/>
          <w:color w:val="000000"/>
          <w:kern w:val="24"/>
        </w:rPr>
        <w:t>（四）</w:t>
      </w:r>
      <w:r>
        <w:rPr>
          <w:rFonts w:hint="eastAsia" w:ascii="Calibri" w:hAnsi="Calibri" w:eastAsia="宋体" w:cstheme="minorHAnsi"/>
          <w:color w:val="000000"/>
          <w:kern w:val="24"/>
        </w:rPr>
        <w:t>政策文件库日常运维服务</w:t>
      </w:r>
      <w:r>
        <w:rPr>
          <w:rFonts w:ascii="Calibri" w:hAnsi="Calibri" w:eastAsia="宋体" w:cstheme="minorHAnsi"/>
          <w:color w:val="000000"/>
          <w:kern w:val="24"/>
        </w:rPr>
        <w:t>。</w:t>
      </w:r>
      <w:r>
        <w:rPr>
          <w:rFonts w:hint="eastAsia" w:ascii="Calibri" w:hAnsi="Calibri" w:eastAsia="宋体" w:cstheme="minorHAnsi"/>
          <w:color w:val="000000"/>
          <w:kern w:val="24"/>
        </w:rPr>
        <w:t>保障政策文件数据及时、全面、准确的汇聚到政策文件库，同时针对文件库基础云资源、网络、安全等进行保障。政策文件库PC版以及移动版、小程序版运维保障，保障政策分类浏览、搜索、附件下载等应用功能。</w:t>
      </w:r>
    </w:p>
    <w:p w14:paraId="1C8888A0">
      <w:pPr>
        <w:pStyle w:val="3"/>
        <w:jc w:val="both"/>
      </w:pPr>
      <w:r>
        <w:rPr>
          <w:rFonts w:hint="eastAsia"/>
        </w:rPr>
        <w:t>四、商务要求</w:t>
      </w:r>
    </w:p>
    <w:p w14:paraId="7C1983A7">
      <w:pPr>
        <w:pStyle w:val="4"/>
        <w:ind w:firstLine="482"/>
      </w:pPr>
      <w:r>
        <w:rPr>
          <w:rFonts w:hint="eastAsia"/>
        </w:rPr>
        <w:t>（一）</w:t>
      </w:r>
      <w:r>
        <w:t>服务期</w:t>
      </w:r>
    </w:p>
    <w:p w14:paraId="3A698E3A">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年</w:t>
      </w:r>
      <w:r>
        <w:rPr>
          <w:rFonts w:hint="eastAsia" w:ascii="Calibri" w:hAnsi="Calibri" w:eastAsia="宋体" w:cstheme="minorHAnsi"/>
          <w:color w:val="000000"/>
          <w:kern w:val="24"/>
        </w:rPr>
        <w:t>，自</w:t>
      </w:r>
      <w:r>
        <w:rPr>
          <w:rFonts w:ascii="Calibri" w:hAnsi="Calibri" w:eastAsia="宋体" w:cstheme="minorHAnsi"/>
          <w:color w:val="000000"/>
          <w:kern w:val="24"/>
        </w:rPr>
        <w:t>202</w:t>
      </w:r>
      <w:r>
        <w:rPr>
          <w:rFonts w:hint="eastAsia" w:ascii="Calibri" w:hAnsi="Calibri" w:eastAsia="宋体" w:cstheme="minorHAnsi"/>
          <w:color w:val="000000"/>
          <w:kern w:val="24"/>
        </w:rPr>
        <w:t>6</w:t>
      </w:r>
      <w:r>
        <w:rPr>
          <w:rFonts w:ascii="Calibri" w:hAnsi="Calibri" w:eastAsia="宋体" w:cstheme="minorHAnsi"/>
          <w:color w:val="000000"/>
          <w:kern w:val="24"/>
        </w:rPr>
        <w:t>年</w:t>
      </w:r>
      <w:r>
        <w:rPr>
          <w:rFonts w:hint="eastAsia" w:ascii="Calibri" w:hAnsi="Calibri" w:eastAsia="宋体" w:cstheme="minorHAnsi"/>
          <w:color w:val="000000"/>
          <w:kern w:val="24"/>
        </w:rPr>
        <w:t>10</w:t>
      </w:r>
      <w:r>
        <w:rPr>
          <w:rFonts w:ascii="Calibri" w:hAnsi="Calibri" w:eastAsia="宋体" w:cstheme="minorHAnsi"/>
          <w:color w:val="000000"/>
          <w:kern w:val="24"/>
        </w:rPr>
        <w:t>月</w:t>
      </w:r>
      <w:r>
        <w:rPr>
          <w:rFonts w:hint="eastAsia" w:ascii="Calibri" w:hAnsi="Calibri" w:eastAsia="宋体" w:cstheme="minorHAnsi"/>
          <w:color w:val="000000"/>
          <w:kern w:val="24"/>
        </w:rPr>
        <w:t>1</w:t>
      </w:r>
      <w:r>
        <w:rPr>
          <w:rFonts w:ascii="Calibri" w:hAnsi="Calibri" w:eastAsia="宋体" w:cstheme="minorHAnsi"/>
          <w:color w:val="000000"/>
          <w:kern w:val="24"/>
        </w:rPr>
        <w:t>日至202</w:t>
      </w:r>
      <w:r>
        <w:rPr>
          <w:rFonts w:hint="eastAsia" w:ascii="Calibri" w:hAnsi="Calibri" w:eastAsia="宋体" w:cstheme="minorHAnsi"/>
          <w:color w:val="000000"/>
          <w:kern w:val="24"/>
        </w:rPr>
        <w:t>7</w:t>
      </w:r>
      <w:r>
        <w:rPr>
          <w:rFonts w:ascii="Calibri" w:hAnsi="Calibri" w:eastAsia="宋体" w:cstheme="minorHAnsi"/>
          <w:color w:val="000000"/>
          <w:kern w:val="24"/>
        </w:rPr>
        <w:t>年9月30日</w:t>
      </w:r>
      <w:r>
        <w:rPr>
          <w:rFonts w:hint="eastAsia" w:ascii="Calibri" w:hAnsi="Calibri" w:eastAsia="宋体" w:cstheme="minorHAnsi"/>
          <w:color w:val="000000"/>
          <w:kern w:val="24"/>
        </w:rPr>
        <w:t>。</w:t>
      </w:r>
    </w:p>
    <w:p w14:paraId="2A3916E3">
      <w:pPr>
        <w:pStyle w:val="4"/>
        <w:ind w:firstLine="482"/>
      </w:pPr>
      <w:r>
        <w:rPr>
          <w:rFonts w:hint="eastAsia"/>
        </w:rPr>
        <w:t>（二）项目管理</w:t>
      </w:r>
      <w:bookmarkStart w:id="72" w:name="OLE_LINK76"/>
      <w:bookmarkStart w:id="73" w:name="OLE_LINK77"/>
      <w:r>
        <w:rPr>
          <w:rFonts w:hint="eastAsia"/>
        </w:rPr>
        <w:t>制度与措施</w:t>
      </w:r>
      <w:bookmarkEnd w:id="72"/>
      <w:bookmarkEnd w:id="73"/>
    </w:p>
    <w:p w14:paraId="7FDFC9C4">
      <w:pPr>
        <w:ind w:firstLine="480" w:firstLineChars="200"/>
        <w:rPr>
          <w:rFonts w:ascii="Calibri" w:hAnsi="Calibri" w:eastAsia="宋体" w:cstheme="minorHAnsi"/>
          <w:color w:val="000000"/>
          <w:kern w:val="24"/>
        </w:rPr>
      </w:pPr>
      <w:bookmarkStart w:id="74" w:name="OLE_LINK49"/>
      <w:bookmarkStart w:id="75" w:name="OLE_LINK50"/>
      <w:r>
        <w:rPr>
          <w:rFonts w:hint="eastAsia" w:ascii="Calibri" w:hAnsi="Calibri" w:eastAsia="宋体" w:cstheme="minorHAnsi"/>
          <w:color w:val="000000"/>
          <w:kern w:val="24"/>
        </w:rPr>
        <w:t>供应商针对本项目具备完善的</w:t>
      </w:r>
      <w:bookmarkStart w:id="76" w:name="OLE_LINK78"/>
      <w:bookmarkStart w:id="77" w:name="OLE_LINK79"/>
      <w:r>
        <w:rPr>
          <w:rFonts w:hint="eastAsia" w:ascii="Calibri" w:hAnsi="Calibri" w:eastAsia="宋体" w:cstheme="minorHAnsi"/>
          <w:color w:val="000000"/>
          <w:kern w:val="24"/>
        </w:rPr>
        <w:t>项目管理</w:t>
      </w:r>
      <w:r>
        <w:rPr>
          <w:rFonts w:hint="eastAsia"/>
        </w:rPr>
        <w:t>制度与措施</w:t>
      </w:r>
      <w:bookmarkEnd w:id="76"/>
      <w:bookmarkEnd w:id="77"/>
      <w:r>
        <w:rPr>
          <w:rFonts w:hint="eastAsia" w:ascii="Calibri" w:hAnsi="Calibri" w:eastAsia="宋体" w:cstheme="minorHAnsi"/>
          <w:color w:val="000000"/>
          <w:kern w:val="24"/>
        </w:rPr>
        <w:t>，内容至少包括项目管理制度、项目成员考核制度、文档管理制度、例会管理制度。</w:t>
      </w:r>
    </w:p>
    <w:bookmarkEnd w:id="74"/>
    <w:bookmarkEnd w:id="75"/>
    <w:p w14:paraId="2A1EB945">
      <w:pPr>
        <w:pStyle w:val="4"/>
        <w:ind w:firstLine="482"/>
      </w:pPr>
      <w:r>
        <w:rPr>
          <w:rFonts w:hint="eastAsia"/>
        </w:rPr>
        <w:t>（三）团队要求</w:t>
      </w:r>
    </w:p>
    <w:p w14:paraId="3D6987E8">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1、专家顾问</w:t>
      </w:r>
      <w:r>
        <w:rPr>
          <w:rFonts w:ascii="Calibri" w:hAnsi="Calibri" w:eastAsia="宋体" w:cstheme="minorHAnsi"/>
          <w:color w:val="000000"/>
          <w:kern w:val="24"/>
        </w:rPr>
        <w:t>团队</w:t>
      </w:r>
    </w:p>
    <w:p w14:paraId="6A118D40">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供应商为</w:t>
      </w:r>
      <w:r>
        <w:rPr>
          <w:rFonts w:ascii="Calibri" w:hAnsi="Calibri" w:eastAsia="宋体" w:cstheme="minorHAnsi"/>
          <w:color w:val="000000"/>
          <w:kern w:val="24"/>
        </w:rPr>
        <w:t>本项目</w:t>
      </w:r>
      <w:r>
        <w:rPr>
          <w:rFonts w:hint="eastAsia" w:ascii="Calibri" w:hAnsi="Calibri" w:eastAsia="宋体" w:cstheme="minorHAnsi"/>
          <w:color w:val="000000"/>
          <w:kern w:val="24"/>
        </w:rPr>
        <w:t>采用的</w:t>
      </w:r>
      <w:r>
        <w:rPr>
          <w:rFonts w:ascii="Calibri" w:hAnsi="Calibri" w:eastAsia="宋体" w:cstheme="minorHAnsi"/>
          <w:color w:val="000000"/>
          <w:kern w:val="24"/>
        </w:rPr>
        <w:t>专家顾问团队</w:t>
      </w:r>
      <w:r>
        <w:rPr>
          <w:rFonts w:hint="eastAsia" w:ascii="Calibri" w:hAnsi="Calibri" w:eastAsia="宋体" w:cstheme="minorHAnsi"/>
          <w:color w:val="000000"/>
          <w:kern w:val="24"/>
        </w:rPr>
        <w:t>，要求</w:t>
      </w:r>
      <w:r>
        <w:rPr>
          <w:rFonts w:ascii="Calibri" w:hAnsi="Calibri" w:eastAsia="宋体" w:cstheme="minorHAnsi"/>
          <w:color w:val="000000"/>
          <w:kern w:val="24"/>
        </w:rPr>
        <w:t>在相关领域具有较强的研究咨询能力</w:t>
      </w:r>
      <w:r>
        <w:rPr>
          <w:rFonts w:hint="eastAsia" w:ascii="Calibri" w:hAnsi="Calibri" w:eastAsia="宋体" w:cstheme="minorHAnsi"/>
          <w:color w:val="000000"/>
          <w:kern w:val="24"/>
        </w:rPr>
        <w:t>。人员应</w:t>
      </w:r>
      <w:r>
        <w:rPr>
          <w:rFonts w:ascii="Calibri" w:hAnsi="Calibri" w:eastAsia="宋体" w:cstheme="minorHAnsi"/>
          <w:color w:val="000000"/>
          <w:kern w:val="24"/>
        </w:rPr>
        <w:t>参与</w:t>
      </w:r>
      <w:r>
        <w:rPr>
          <w:rFonts w:hint="eastAsia" w:ascii="Calibri" w:hAnsi="Calibri" w:eastAsia="宋体" w:cstheme="minorHAnsi"/>
          <w:color w:val="000000"/>
          <w:kern w:val="24"/>
        </w:rPr>
        <w:t>过</w:t>
      </w:r>
      <w:r>
        <w:rPr>
          <w:rFonts w:ascii="Calibri" w:hAnsi="Calibri" w:eastAsia="宋体" w:cstheme="minorHAnsi"/>
          <w:color w:val="000000"/>
          <w:kern w:val="24"/>
        </w:rPr>
        <w:t>或研究成果</w:t>
      </w:r>
      <w:r>
        <w:rPr>
          <w:rFonts w:hint="eastAsia" w:ascii="Calibri" w:hAnsi="Calibri" w:eastAsia="宋体" w:cstheme="minorHAnsi"/>
          <w:color w:val="000000"/>
          <w:kern w:val="24"/>
        </w:rPr>
        <w:t>曾</w:t>
      </w:r>
      <w:r>
        <w:rPr>
          <w:rFonts w:ascii="Calibri" w:hAnsi="Calibri" w:eastAsia="宋体" w:cstheme="minorHAnsi"/>
          <w:color w:val="000000"/>
          <w:kern w:val="24"/>
        </w:rPr>
        <w:t>用于国家政务公开、政务服务、政府网站、政务新媒体政策制定</w:t>
      </w:r>
      <w:r>
        <w:rPr>
          <w:rFonts w:hint="eastAsia" w:ascii="Calibri" w:hAnsi="Calibri" w:eastAsia="宋体" w:cstheme="minorHAnsi"/>
          <w:color w:val="000000"/>
          <w:kern w:val="24"/>
        </w:rPr>
        <w:t>，能够</w:t>
      </w:r>
      <w:r>
        <w:rPr>
          <w:rFonts w:ascii="Calibri" w:hAnsi="Calibri" w:eastAsia="宋体" w:cstheme="minorHAnsi"/>
          <w:color w:val="000000"/>
          <w:kern w:val="24"/>
        </w:rPr>
        <w:t>为本项目提供评估指标可行性论证和咨询建议</w:t>
      </w:r>
      <w:r>
        <w:rPr>
          <w:rFonts w:hint="eastAsia" w:ascii="Calibri" w:hAnsi="Calibri" w:eastAsia="宋体" w:cstheme="minorHAnsi"/>
          <w:color w:val="000000"/>
          <w:kern w:val="24"/>
        </w:rPr>
        <w:t>。</w:t>
      </w:r>
    </w:p>
    <w:p w14:paraId="57D0983C">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2、项目实施团队人员</w:t>
      </w:r>
    </w:p>
    <w:p w14:paraId="62B01575">
      <w:pPr>
        <w:ind w:firstLine="480" w:firstLineChars="200"/>
        <w:rPr>
          <w:rFonts w:ascii="Calibri" w:hAnsi="Calibri" w:eastAsia="宋体" w:cstheme="minorHAnsi"/>
          <w:color w:val="000000"/>
          <w:kern w:val="24"/>
        </w:rPr>
      </w:pPr>
      <w:r>
        <w:rPr>
          <w:rFonts w:ascii="Segoe UI Symbol" w:hAnsi="Segoe UI Symbol" w:cs="Segoe UI Symbol"/>
          <w:color w:val="C00000"/>
        </w:rPr>
        <w:t>★</w:t>
      </w:r>
      <w:r>
        <w:rPr>
          <w:rFonts w:hint="eastAsia" w:ascii="Calibri" w:hAnsi="Calibri" w:eastAsia="宋体" w:cstheme="minorHAnsi"/>
          <w:color w:val="000000"/>
          <w:kern w:val="24"/>
        </w:rPr>
        <w:t>（</w:t>
      </w:r>
      <w:r>
        <w:rPr>
          <w:rFonts w:ascii="Calibri" w:hAnsi="Calibri" w:eastAsia="宋体" w:cstheme="minorHAnsi"/>
          <w:color w:val="000000"/>
          <w:kern w:val="24"/>
        </w:rPr>
        <w:t>1</w:t>
      </w:r>
      <w:r>
        <w:rPr>
          <w:rFonts w:hint="eastAsia" w:ascii="Calibri" w:hAnsi="Calibri" w:eastAsia="宋体" w:cstheme="minorHAnsi"/>
          <w:color w:val="000000"/>
          <w:kern w:val="24"/>
        </w:rPr>
        <w:t>）自合同签订之日起1个工作日内，供应商组建具备服务能力的项目团队，并将项目团队组建及人员构成具体情况向采购人处报备，提供承诺函加盖供应商公章（格式自拟）。</w:t>
      </w:r>
    </w:p>
    <w:p w14:paraId="22883223">
      <w:pPr>
        <w:ind w:firstLine="480" w:firstLineChars="200"/>
        <w:rPr>
          <w:rFonts w:ascii="Calibri" w:hAnsi="Calibri" w:eastAsia="宋体" w:cstheme="minorHAnsi"/>
          <w:color w:val="000000"/>
          <w:kern w:val="24"/>
        </w:rPr>
      </w:pPr>
      <w:bookmarkStart w:id="78" w:name="OLE_LINK55"/>
      <w:bookmarkStart w:id="79" w:name="OLE_LINK59"/>
      <w:r>
        <w:rPr>
          <w:rFonts w:ascii="Segoe UI Symbol" w:hAnsi="Segoe UI Symbol" w:cs="Segoe UI Symbol"/>
          <w:color w:val="C00000"/>
        </w:rPr>
        <w:t>★</w:t>
      </w:r>
      <w:bookmarkEnd w:id="78"/>
      <w:bookmarkEnd w:id="79"/>
      <w:r>
        <w:rPr>
          <w:rFonts w:hint="eastAsia" w:ascii="Calibri" w:hAnsi="Calibri" w:eastAsia="宋体" w:cstheme="minorHAnsi"/>
          <w:color w:val="000000"/>
          <w:kern w:val="24"/>
        </w:rPr>
        <w:t>（</w:t>
      </w:r>
      <w:r>
        <w:rPr>
          <w:rFonts w:ascii="Calibri" w:hAnsi="Calibri" w:eastAsia="宋体" w:cstheme="minorHAnsi"/>
          <w:color w:val="000000"/>
          <w:kern w:val="24"/>
        </w:rPr>
        <w:t>2</w:t>
      </w:r>
      <w:r>
        <w:rPr>
          <w:rFonts w:hint="eastAsia" w:ascii="Calibri" w:hAnsi="Calibri" w:eastAsia="宋体" w:cstheme="minorHAnsi"/>
          <w:color w:val="000000"/>
          <w:kern w:val="24"/>
        </w:rPr>
        <w:t>）供应商为本项目配备实施团队成员人数不少于</w:t>
      </w:r>
      <w:r>
        <w:rPr>
          <w:rFonts w:ascii="Calibri" w:hAnsi="Calibri" w:eastAsia="宋体" w:cstheme="minorHAnsi"/>
          <w:color w:val="000000"/>
          <w:kern w:val="24"/>
        </w:rPr>
        <w:t>5</w:t>
      </w:r>
      <w:r>
        <w:rPr>
          <w:rFonts w:hint="eastAsia" w:ascii="Calibri" w:hAnsi="Calibri" w:eastAsia="宋体" w:cstheme="minorHAnsi"/>
          <w:color w:val="000000"/>
          <w:kern w:val="24"/>
        </w:rPr>
        <w:t>人，提供《拟派项目团队人员情况表》（内容至少包括人员姓名）。</w:t>
      </w:r>
    </w:p>
    <w:p w14:paraId="5DF829D3">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w:t>
      </w:r>
      <w:r>
        <w:rPr>
          <w:rFonts w:ascii="Calibri" w:hAnsi="Calibri" w:eastAsia="宋体" w:cstheme="minorHAnsi"/>
          <w:color w:val="000000"/>
          <w:kern w:val="24"/>
        </w:rPr>
        <w:t>3</w:t>
      </w:r>
      <w:r>
        <w:rPr>
          <w:rFonts w:hint="eastAsia" w:ascii="Calibri" w:hAnsi="Calibri" w:eastAsia="宋体" w:cstheme="minorHAnsi"/>
          <w:color w:val="000000"/>
          <w:kern w:val="24"/>
        </w:rPr>
        <w:t>）团队人员具备《高级大数据分析师证书》。</w:t>
      </w:r>
    </w:p>
    <w:p w14:paraId="2A531E4C">
      <w:pPr>
        <w:pStyle w:val="4"/>
        <w:ind w:firstLine="482"/>
      </w:pPr>
      <w:r>
        <w:rPr>
          <w:rFonts w:hint="eastAsia"/>
        </w:rPr>
        <w:t>（三）成果交付要求</w:t>
      </w:r>
    </w:p>
    <w:p w14:paraId="3F855405">
      <w:pPr>
        <w:ind w:firstLine="480" w:firstLineChars="200"/>
        <w:jc w:val="both"/>
      </w:pPr>
      <w:r>
        <w:rPr>
          <w:rFonts w:hint="eastAsia"/>
        </w:rPr>
        <w:t>合同期内完成政府网站与政务新媒体监测、政务公开评估、市政府政务公开和政府网站对标诊断等工作，并交付以下成果：</w:t>
      </w:r>
    </w:p>
    <w:p w14:paraId="1C0A1B7C">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1.政府网站检测报告（四期）</w:t>
      </w:r>
    </w:p>
    <w:p w14:paraId="4ACD3412">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2.政务新媒体检测报告（四期）</w:t>
      </w:r>
    </w:p>
    <w:p w14:paraId="3D537014">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3.西安市政务公开质效监测指标体系及评分细则（1套）</w:t>
      </w:r>
    </w:p>
    <w:p w14:paraId="44FF8B6D">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4.西安市政务公开质效监测总报告（1本）</w:t>
      </w:r>
    </w:p>
    <w:p w14:paraId="1A94BE79">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5.各监测对象政务公开质效监测报告（1套）</w:t>
      </w:r>
    </w:p>
    <w:p w14:paraId="575BF4AF">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6.西安市政务公开和政府网站对标诊断报告（2期）</w:t>
      </w:r>
    </w:p>
    <w:p w14:paraId="71FF0FC6">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以上资料按照采购人实际需求，提供纸质版或者电子版（PDF格式）。</w:t>
      </w:r>
    </w:p>
    <w:p w14:paraId="04153E8B">
      <w:pPr>
        <w:ind w:firstLine="480" w:firstLineChars="200"/>
        <w:rPr>
          <w:rFonts w:ascii="Calibri" w:hAnsi="Calibri" w:eastAsia="宋体" w:cstheme="minorHAnsi"/>
          <w:color w:val="000000"/>
          <w:kern w:val="24"/>
        </w:rPr>
      </w:pPr>
    </w:p>
    <w:p w14:paraId="3B93157F">
      <w:pPr>
        <w:ind w:firstLine="480" w:firstLineChars="200"/>
        <w:rPr>
          <w:rFonts w:ascii="Calibri" w:hAnsi="Calibri" w:eastAsia="宋体" w:cstheme="minorHAnsi"/>
          <w:color w:val="000000"/>
          <w:kern w:val="24"/>
        </w:rPr>
      </w:pPr>
    </w:p>
    <w:p w14:paraId="220B5AB6">
      <w:pPr>
        <w:pStyle w:val="81"/>
        <w:ind w:firstLine="480"/>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14:paraId="6ABFD21A">
      <w:pPr>
        <w:pStyle w:val="2"/>
        <w:spacing w:before="230" w:after="230"/>
        <w:rPr>
          <w:color w:val="C00000"/>
        </w:rPr>
      </w:pPr>
      <w:bookmarkStart w:id="80" w:name="_Toc211437469"/>
      <w:bookmarkStart w:id="81" w:name="_Toc235715572"/>
      <w:r>
        <w:rPr>
          <w:rFonts w:hint="eastAsia"/>
        </w:rPr>
        <w:t>第四章　合同文本</w:t>
      </w:r>
      <w:bookmarkEnd w:id="80"/>
      <w:bookmarkEnd w:id="81"/>
    </w:p>
    <w:p w14:paraId="0E80251A">
      <w:pPr>
        <w:rPr>
          <w:b/>
        </w:rPr>
      </w:pPr>
      <w:r>
        <w:rPr>
          <w:rFonts w:hint="eastAsia"/>
          <w:b/>
        </w:rPr>
        <w:t>甲方（采购人）：</w:t>
      </w:r>
      <w:r>
        <w:rPr>
          <w:rFonts w:hint="eastAsia"/>
          <w:b/>
          <w:u w:val="single"/>
        </w:rPr>
        <w:t>西安市人民政府办公厅</w:t>
      </w:r>
    </w:p>
    <w:p w14:paraId="651C1C34">
      <w:pPr>
        <w:rPr>
          <w:b/>
        </w:rPr>
      </w:pPr>
      <w:r>
        <w:rPr>
          <w:rFonts w:hint="eastAsia"/>
          <w:b/>
        </w:rPr>
        <w:t>乙方（中标供应商）：_________________________________</w:t>
      </w:r>
    </w:p>
    <w:p w14:paraId="0272D4DB">
      <w:pPr>
        <w:ind w:firstLine="480" w:firstLineChars="200"/>
      </w:pPr>
      <w:r>
        <w:rPr>
          <w:rFonts w:hint="eastAsia"/>
        </w:rPr>
        <w:t>甲方所需服务，按照采购程序，确定乙方为中标供应商。依据《中华人民共和国政府采购法》及实施条例、《政府采购货物和服务招标投标管理办法》、《中华人民共和国民法典》、乙方招投标文件正本、中标通知书，经甲、乙双方协商，达成如下条款。</w:t>
      </w:r>
    </w:p>
    <w:p w14:paraId="0A5C807F">
      <w:pPr>
        <w:rPr>
          <w:b/>
        </w:rPr>
      </w:pPr>
      <w:r>
        <w:rPr>
          <w:rFonts w:hint="eastAsia"/>
          <w:b/>
        </w:rPr>
        <w:t>一、项目基本情况</w:t>
      </w:r>
    </w:p>
    <w:p w14:paraId="19BA3EB1">
      <w:pPr>
        <w:ind w:firstLine="480" w:firstLineChars="200"/>
      </w:pPr>
      <w:r>
        <w:rPr>
          <w:rFonts w:hint="eastAsia"/>
        </w:rPr>
        <w:t>（一）服务期：_______________________________</w:t>
      </w:r>
    </w:p>
    <w:p w14:paraId="1903B967">
      <w:pPr>
        <w:ind w:firstLine="480" w:firstLineChars="200"/>
      </w:pPr>
      <w:r>
        <w:rPr>
          <w:rFonts w:hint="eastAsia"/>
        </w:rPr>
        <w:t>（二）服务地点：甲方指定地点。</w:t>
      </w:r>
    </w:p>
    <w:p w14:paraId="3EEC55FC">
      <w:pPr>
        <w:rPr>
          <w:b/>
        </w:rPr>
      </w:pPr>
      <w:r>
        <w:rPr>
          <w:rFonts w:hint="eastAsia"/>
          <w:b/>
        </w:rPr>
        <w:t>二、合同价款及支付方式</w:t>
      </w:r>
    </w:p>
    <w:p w14:paraId="0BAB712A">
      <w:pPr>
        <w:ind w:firstLine="480" w:firstLineChars="200"/>
      </w:pPr>
      <w:r>
        <w:rPr>
          <w:rFonts w:hint="eastAsia"/>
        </w:rPr>
        <w:t>（一）合同总价包括：服务费和其他费用。</w:t>
      </w:r>
    </w:p>
    <w:p w14:paraId="4B211480">
      <w:pPr>
        <w:ind w:firstLine="480" w:firstLineChars="200"/>
      </w:pPr>
      <w:r>
        <w:rPr>
          <w:rFonts w:hint="eastAsia"/>
        </w:rPr>
        <w:t>（二）合同总价一次性包死，不受市场价格变化因素的影响。</w:t>
      </w:r>
    </w:p>
    <w:p w14:paraId="4F1C4DD6">
      <w:pPr>
        <w:ind w:firstLine="480" w:firstLineChars="200"/>
      </w:pPr>
      <w:r>
        <w:rPr>
          <w:rFonts w:hint="eastAsia"/>
        </w:rPr>
        <w:t>（三）支付进度：</w:t>
      </w:r>
    </w:p>
    <w:p w14:paraId="0BE2F4B2">
      <w:pPr>
        <w:ind w:firstLine="480" w:firstLineChars="200"/>
      </w:pPr>
      <w:r>
        <w:rPr>
          <w:rFonts w:hint="eastAsia"/>
        </w:rPr>
        <w:t>1.合同签订后10个工作日内支付合同总价款的20%作为预付款。</w:t>
      </w:r>
    </w:p>
    <w:p w14:paraId="1CD1FE00">
      <w:pPr>
        <w:ind w:firstLine="480" w:firstLineChars="200"/>
      </w:pPr>
      <w:r>
        <w:rPr>
          <w:rFonts w:hint="eastAsia"/>
        </w:rPr>
        <w:t>2.</w:t>
      </w:r>
      <w:bookmarkStart w:id="82" w:name="OLE_LINK40"/>
      <w:bookmarkStart w:id="83" w:name="OLE_LINK39"/>
      <w:r>
        <w:rPr>
          <w:rFonts w:hint="eastAsia"/>
        </w:rPr>
        <w:t>服务期满8个月后，支付合同总价款的60%；服务期满并验收合格后30个工作日</w:t>
      </w:r>
      <w:bookmarkStart w:id="84" w:name="OLE_LINK67"/>
      <w:bookmarkStart w:id="85" w:name="OLE_LINK66"/>
      <w:r>
        <w:rPr>
          <w:rFonts w:hint="eastAsia"/>
        </w:rPr>
        <w:t>内结清剩余合同价款</w:t>
      </w:r>
      <w:bookmarkEnd w:id="82"/>
      <w:bookmarkEnd w:id="83"/>
      <w:bookmarkEnd w:id="84"/>
      <w:bookmarkEnd w:id="85"/>
      <w:r>
        <w:rPr>
          <w:rFonts w:hint="eastAsia"/>
        </w:rPr>
        <w:t>。</w:t>
      </w:r>
    </w:p>
    <w:p w14:paraId="3F09F55B">
      <w:pPr>
        <w:ind w:firstLine="480" w:firstLineChars="200"/>
      </w:pPr>
      <w:r>
        <w:rPr>
          <w:rFonts w:hint="eastAsia"/>
        </w:rPr>
        <w:t>3. 每次付款前，需提供合法有效的等额增值税（专用发票/普通发票），如迟延发票，付款期限予以顺延。</w:t>
      </w:r>
    </w:p>
    <w:p w14:paraId="7C16761A">
      <w:pPr>
        <w:ind w:firstLine="480" w:firstLineChars="200"/>
      </w:pPr>
      <w:r>
        <w:rPr>
          <w:rFonts w:hint="eastAsia"/>
        </w:rPr>
        <w:t>（四）支付方式：银行转账。</w:t>
      </w:r>
    </w:p>
    <w:p w14:paraId="04BDBFAE">
      <w:pPr>
        <w:ind w:firstLine="480" w:firstLineChars="200"/>
      </w:pPr>
      <w:r>
        <w:rPr>
          <w:rFonts w:hint="eastAsia"/>
        </w:rPr>
        <w:t>（五）结算方式：验收合格后由甲方填写《政府采购项目验收单》，乙方持中标通知书、服务合同、正式发票，与甲方进行结算。</w:t>
      </w:r>
    </w:p>
    <w:p w14:paraId="09D8FEFE">
      <w:pPr>
        <w:rPr>
          <w:b/>
        </w:rPr>
      </w:pPr>
      <w:r>
        <w:rPr>
          <w:rFonts w:hint="eastAsia"/>
          <w:b/>
        </w:rPr>
        <w:t>三、双方的权利与义务</w:t>
      </w:r>
    </w:p>
    <w:p w14:paraId="64BAFE5C">
      <w:pPr>
        <w:ind w:firstLine="480" w:firstLineChars="200"/>
      </w:pPr>
      <w:r>
        <w:rPr>
          <w:rFonts w:hint="eastAsia"/>
        </w:rPr>
        <w:t>（一）甲方权利义务：</w:t>
      </w:r>
    </w:p>
    <w:p w14:paraId="74BCF014">
      <w:pPr>
        <w:ind w:firstLine="480" w:firstLineChars="200"/>
      </w:pPr>
      <w:r>
        <w:rPr>
          <w:rFonts w:hint="eastAsia"/>
        </w:rPr>
        <w:t>1．甲方保证提供给乙方的资料、信息内容合法，不侵犯第三方的合法权益。如因甲方原因致使乙方遭受第三方追诉的，甲方在其过错范围内承担由此给乙方造成的损失，并承担违约责任。</w:t>
      </w:r>
    </w:p>
    <w:p w14:paraId="0F53153F">
      <w:pPr>
        <w:ind w:firstLine="480" w:firstLineChars="200"/>
      </w:pPr>
      <w:r>
        <w:rPr>
          <w:rFonts w:hint="eastAsia"/>
        </w:rPr>
        <w:t>2．使用乙方的产品产生的数据知识产权归属于甲方。</w:t>
      </w:r>
    </w:p>
    <w:p w14:paraId="0162CD9C">
      <w:pPr>
        <w:ind w:firstLine="480" w:firstLineChars="200"/>
      </w:pPr>
      <w:r>
        <w:rPr>
          <w:rFonts w:hint="eastAsia"/>
        </w:rPr>
        <w:t>（二）乙方权利义务：</w:t>
      </w:r>
    </w:p>
    <w:p w14:paraId="4676843B">
      <w:pPr>
        <w:ind w:firstLine="480" w:firstLineChars="200"/>
      </w:pPr>
      <w:r>
        <w:rPr>
          <w:rFonts w:hint="eastAsia"/>
        </w:rPr>
        <w:t>1．乙方所提供的服务及交付成果符合国家有关规范要求，确保达到最佳服务质量。</w:t>
      </w:r>
    </w:p>
    <w:p w14:paraId="4BBBABDE">
      <w:pPr>
        <w:ind w:firstLine="480" w:firstLineChars="200"/>
      </w:pPr>
      <w:r>
        <w:t>2</w:t>
      </w:r>
      <w:r>
        <w:rPr>
          <w:rFonts w:hint="eastAsia"/>
        </w:rPr>
        <w:t>、乙方保证在合同履行过程中，不侵犯任何第三方的合法权益。如因乙方原因致使甲方遭受第三方追诉的，乙方应承担由此给甲方造成的损失，并承担违约责任。</w:t>
      </w:r>
    </w:p>
    <w:p w14:paraId="55CBE33A">
      <w:pPr>
        <w:ind w:firstLine="480" w:firstLineChars="200"/>
      </w:pPr>
      <w:r>
        <w:t>3</w:t>
      </w:r>
      <w:r>
        <w:rPr>
          <w:rFonts w:hint="eastAsia"/>
        </w:rPr>
        <w:t>．乙方按照本合同约定在技术服务的过程中，不允许利用甲方提供的工作条件和相关资料进行与本项目无关的工作。如因乙方原因致使甲方遭受经济损失及法律追诉的，由乙方承担全部责任 。</w:t>
      </w:r>
    </w:p>
    <w:p w14:paraId="580A9CCF">
      <w:pPr>
        <w:rPr>
          <w:b/>
        </w:rPr>
      </w:pPr>
      <w:r>
        <w:rPr>
          <w:rFonts w:hint="eastAsia"/>
          <w:b/>
        </w:rPr>
        <w:t>四、交付成果</w:t>
      </w:r>
    </w:p>
    <w:p w14:paraId="6FD43163">
      <w:pPr>
        <w:ind w:firstLine="480" w:firstLineChars="200"/>
      </w:pPr>
      <w:r>
        <w:rPr>
          <w:rFonts w:hint="eastAsia"/>
        </w:rPr>
        <w:t>见第三章“商务要求”</w:t>
      </w:r>
      <w:r>
        <w:t>\</w:t>
      </w:r>
      <w:r>
        <w:rPr>
          <w:rFonts w:hint="eastAsia"/>
        </w:rPr>
        <w:t>“成果交付要求”内容。</w:t>
      </w:r>
    </w:p>
    <w:p w14:paraId="02A39D0A">
      <w:pPr>
        <w:rPr>
          <w:b/>
        </w:rPr>
      </w:pPr>
      <w:r>
        <w:rPr>
          <w:rFonts w:hint="eastAsia"/>
          <w:b/>
        </w:rPr>
        <w:t>五、绩效评价</w:t>
      </w:r>
    </w:p>
    <w:p w14:paraId="59CC4134">
      <w:pPr>
        <w:ind w:firstLine="480" w:firstLineChars="200"/>
      </w:pPr>
      <w:r>
        <w:rPr>
          <w:rFonts w:hint="eastAsia"/>
        </w:rPr>
        <w:t>乙方承诺其向甲方提供的服务符合甲方的质量需求，并按以下情形进行工作评价。</w:t>
      </w:r>
    </w:p>
    <w:p w14:paraId="0BEE470E">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（一）</w:t>
      </w:r>
      <w:r>
        <w:rPr>
          <w:rFonts w:ascii="Calibri" w:hAnsi="Calibri" w:eastAsia="宋体" w:cstheme="minorHAnsi"/>
          <w:color w:val="000000"/>
          <w:kern w:val="24"/>
        </w:rPr>
        <w:t>绩效扣减</w:t>
      </w:r>
    </w:p>
    <w:p w14:paraId="4F28A26D">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若在</w:t>
      </w:r>
      <w:r>
        <w:rPr>
          <w:rFonts w:hint="eastAsia" w:ascii="Calibri" w:hAnsi="Calibri" w:eastAsia="宋体" w:cstheme="minorHAnsi"/>
          <w:color w:val="000000"/>
          <w:kern w:val="24"/>
        </w:rPr>
        <w:t>国务院办公厅</w:t>
      </w:r>
      <w:r>
        <w:rPr>
          <w:rFonts w:ascii="Calibri" w:hAnsi="Calibri" w:eastAsia="宋体" w:cstheme="minorHAnsi"/>
          <w:color w:val="000000"/>
          <w:kern w:val="24"/>
        </w:rPr>
        <w:t>的政府网站与政务新媒体检查通报中存在不合格的，市政府办公厅有权扣减服务费用2000元/个。</w:t>
      </w:r>
    </w:p>
    <w:p w14:paraId="64EC0E3B">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2、若在省政府办公厅的政府网站与政务新媒体检查通</w:t>
      </w:r>
      <w:r>
        <w:rPr>
          <w:rFonts w:ascii="Calibri" w:hAnsi="Calibri" w:eastAsia="宋体" w:cstheme="minorHAnsi"/>
          <w:color w:val="000000"/>
          <w:kern w:val="24"/>
        </w:rPr>
        <w:t>报中不合格率超过90%，市政府办公厅有权扣减服务费用1000元/个。</w:t>
      </w:r>
    </w:p>
    <w:p w14:paraId="4EEAD715">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3、</w:t>
      </w:r>
      <w:r>
        <w:rPr>
          <w:rFonts w:ascii="Calibri" w:hAnsi="Calibri" w:eastAsia="宋体" w:cstheme="minorHAnsi"/>
          <w:color w:val="000000"/>
          <w:kern w:val="24"/>
        </w:rPr>
        <w:t>若存在全市政务公开</w:t>
      </w:r>
      <w:r>
        <w:rPr>
          <w:rFonts w:hint="eastAsia" w:ascii="Calibri" w:hAnsi="Calibri" w:eastAsia="宋体" w:cstheme="minorHAnsi"/>
          <w:color w:val="000000"/>
          <w:kern w:val="24"/>
        </w:rPr>
        <w:t>质效监测</w:t>
      </w:r>
      <w:r>
        <w:rPr>
          <w:rFonts w:ascii="Calibri" w:hAnsi="Calibri" w:eastAsia="宋体" w:cstheme="minorHAnsi"/>
          <w:color w:val="000000"/>
          <w:kern w:val="24"/>
        </w:rPr>
        <w:t>结果引起复议且申诉成功导致排名变化的，市政府办公厅有权扣减服务费用1000元/个。</w:t>
      </w:r>
    </w:p>
    <w:p w14:paraId="224A1ED1">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4、</w:t>
      </w:r>
      <w:r>
        <w:rPr>
          <w:rFonts w:ascii="Calibri" w:hAnsi="Calibri" w:eastAsia="宋体" w:cstheme="minorHAnsi"/>
          <w:color w:val="000000"/>
          <w:kern w:val="24"/>
        </w:rPr>
        <w:t>若被中国政府网、新华网、人民网等主流媒体负面报道的，市政府办公厅有权酌情扣减维护费用1000元/个。</w:t>
      </w:r>
    </w:p>
    <w:p w14:paraId="108CF7C5">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5、</w:t>
      </w:r>
      <w:r>
        <w:rPr>
          <w:rFonts w:ascii="Calibri" w:hAnsi="Calibri" w:eastAsia="宋体" w:cstheme="minorHAnsi"/>
          <w:color w:val="000000"/>
          <w:kern w:val="24"/>
        </w:rPr>
        <w:t>若服务出现重大事故的，市政府办公厅有权酌情扣减维护费用3000元/次。</w:t>
      </w:r>
    </w:p>
    <w:p w14:paraId="0B09EAC1">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（二）</w:t>
      </w:r>
      <w:r>
        <w:rPr>
          <w:rFonts w:ascii="Calibri" w:hAnsi="Calibri" w:eastAsia="宋体" w:cstheme="minorHAnsi"/>
          <w:color w:val="000000"/>
          <w:kern w:val="24"/>
        </w:rPr>
        <w:t>免责条款</w:t>
      </w:r>
    </w:p>
    <w:p w14:paraId="167FABB5">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监测范围内政府网站和政务新媒体未按照</w:t>
      </w:r>
      <w:r>
        <w:rPr>
          <w:rFonts w:hint="eastAsia" w:ascii="Calibri" w:hAnsi="Calibri" w:eastAsia="宋体" w:cstheme="minorHAnsi"/>
          <w:color w:val="000000"/>
          <w:kern w:val="24"/>
        </w:rPr>
        <w:t>乙方</w:t>
      </w:r>
      <w:r>
        <w:rPr>
          <w:rFonts w:ascii="Calibri" w:hAnsi="Calibri" w:eastAsia="宋体" w:cstheme="minorHAnsi"/>
          <w:color w:val="000000"/>
          <w:kern w:val="24"/>
        </w:rPr>
        <w:t>提供的检查报告及时整改，导致不合格被通报、被主流媒体曝光的，</w:t>
      </w:r>
      <w:r>
        <w:rPr>
          <w:rFonts w:hint="eastAsia" w:ascii="Calibri" w:hAnsi="Calibri" w:eastAsia="宋体" w:cstheme="minorHAnsi"/>
          <w:color w:val="000000"/>
          <w:kern w:val="24"/>
        </w:rPr>
        <w:t>乙方</w:t>
      </w:r>
      <w:r>
        <w:rPr>
          <w:rFonts w:ascii="Calibri" w:hAnsi="Calibri" w:eastAsia="宋体" w:cstheme="minorHAnsi"/>
          <w:color w:val="000000"/>
          <w:kern w:val="24"/>
        </w:rPr>
        <w:t>不承担相关赔偿责任。</w:t>
      </w:r>
    </w:p>
    <w:p w14:paraId="45B8FE1C">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w:t>
      </w:r>
      <w:r>
        <w:rPr>
          <w:rFonts w:ascii="Calibri" w:hAnsi="Calibri" w:eastAsia="宋体" w:cstheme="minorHAnsi"/>
          <w:color w:val="000000"/>
          <w:kern w:val="24"/>
        </w:rPr>
        <w:t>因单位对</w:t>
      </w:r>
      <w:r>
        <w:rPr>
          <w:rFonts w:hint="eastAsia" w:ascii="Calibri" w:hAnsi="Calibri" w:eastAsia="宋体" w:cstheme="minorHAnsi"/>
          <w:color w:val="000000"/>
          <w:kern w:val="24"/>
        </w:rPr>
        <w:t>监测</w:t>
      </w:r>
      <w:r>
        <w:rPr>
          <w:rFonts w:ascii="Calibri" w:hAnsi="Calibri" w:eastAsia="宋体" w:cstheme="minorHAnsi"/>
          <w:color w:val="000000"/>
          <w:kern w:val="24"/>
        </w:rPr>
        <w:t>指标和细则理解不到位、确存在问题的，政务公开</w:t>
      </w:r>
      <w:r>
        <w:rPr>
          <w:rFonts w:hint="eastAsia" w:ascii="Calibri" w:hAnsi="Calibri" w:eastAsia="宋体" w:cstheme="minorHAnsi"/>
          <w:color w:val="000000"/>
          <w:kern w:val="24"/>
        </w:rPr>
        <w:t>质效监测</w:t>
      </w:r>
      <w:r>
        <w:rPr>
          <w:rFonts w:ascii="Calibri" w:hAnsi="Calibri" w:eastAsia="宋体" w:cstheme="minorHAnsi"/>
          <w:color w:val="000000"/>
          <w:kern w:val="24"/>
        </w:rPr>
        <w:t>结果复议不成功的，</w:t>
      </w:r>
      <w:r>
        <w:rPr>
          <w:rFonts w:hint="eastAsia" w:ascii="Calibri" w:hAnsi="Calibri" w:eastAsia="宋体" w:cstheme="minorHAnsi"/>
          <w:color w:val="000000"/>
          <w:kern w:val="24"/>
        </w:rPr>
        <w:t>乙方</w:t>
      </w:r>
      <w:r>
        <w:rPr>
          <w:rFonts w:ascii="Calibri" w:hAnsi="Calibri" w:eastAsia="宋体" w:cstheme="minorHAnsi"/>
          <w:color w:val="000000"/>
          <w:kern w:val="24"/>
        </w:rPr>
        <w:t>不承担相关赔偿责任。</w:t>
      </w:r>
    </w:p>
    <w:p w14:paraId="3A779887">
      <w:pPr>
        <w:rPr>
          <w:b/>
        </w:rPr>
      </w:pPr>
      <w:r>
        <w:rPr>
          <w:rFonts w:hint="eastAsia"/>
          <w:b/>
        </w:rPr>
        <w:t>六、验收</w:t>
      </w:r>
    </w:p>
    <w:p w14:paraId="19234CBC">
      <w:pPr>
        <w:ind w:firstLine="480" w:firstLineChars="200"/>
      </w:pPr>
      <w:r>
        <w:rPr>
          <w:rFonts w:hint="eastAsia"/>
        </w:rPr>
        <w:t>（一）服务期满后，由乙方准备完整的验收资料，并书面通知甲方。</w:t>
      </w:r>
    </w:p>
    <w:p w14:paraId="7A438C07">
      <w:pPr>
        <w:ind w:firstLine="480" w:firstLineChars="200"/>
      </w:pPr>
      <w:r>
        <w:rPr>
          <w:rFonts w:hint="eastAsia"/>
        </w:rPr>
        <w:t>（二）整个项目达到</w:t>
      </w:r>
      <w:bookmarkStart w:id="86" w:name="OLE_LINK61"/>
      <w:bookmarkStart w:id="87" w:name="OLE_LINK60"/>
      <w:r>
        <w:rPr>
          <w:rFonts w:hint="eastAsia"/>
        </w:rPr>
        <w:t>甲方预期</w:t>
      </w:r>
      <w:bookmarkEnd w:id="86"/>
      <w:bookmarkEnd w:id="87"/>
      <w:r>
        <w:rPr>
          <w:rFonts w:hint="eastAsia"/>
        </w:rPr>
        <w:t>标准，并完成招标文件第三章《招标内容及技术要求》所有内容，经甲方验收合格后，填写政府采购项目验收单作为对服务的最终认可。</w:t>
      </w:r>
    </w:p>
    <w:p w14:paraId="0C5FF08B">
      <w:pPr>
        <w:ind w:firstLine="480" w:firstLineChars="200"/>
      </w:pPr>
      <w:r>
        <w:rPr>
          <w:rFonts w:hint="eastAsia"/>
        </w:rPr>
        <w:t>（三）验收依据</w:t>
      </w:r>
    </w:p>
    <w:p w14:paraId="579BABAF">
      <w:pPr>
        <w:ind w:firstLine="480" w:firstLineChars="200"/>
      </w:pPr>
      <w:r>
        <w:rPr>
          <w:rFonts w:hint="eastAsia"/>
        </w:rPr>
        <w:t>1．招标文件、投标文件、澄清表（函）；</w:t>
      </w:r>
    </w:p>
    <w:p w14:paraId="0A163258">
      <w:pPr>
        <w:ind w:firstLine="480" w:firstLineChars="200"/>
      </w:pPr>
      <w:r>
        <w:rPr>
          <w:rFonts w:hint="eastAsia"/>
        </w:rPr>
        <w:t>2．本合同及附件文本；</w:t>
      </w:r>
    </w:p>
    <w:p w14:paraId="1095FE50">
      <w:pPr>
        <w:ind w:firstLine="480" w:firstLineChars="200"/>
      </w:pPr>
      <w:r>
        <w:rPr>
          <w:rFonts w:hint="eastAsia"/>
        </w:rPr>
        <w:t>3．国家相应的标准、规范。</w:t>
      </w:r>
    </w:p>
    <w:p w14:paraId="3916161C">
      <w:pPr>
        <w:rPr>
          <w:b/>
        </w:rPr>
      </w:pPr>
      <w:r>
        <w:rPr>
          <w:rFonts w:hint="eastAsia"/>
          <w:b/>
        </w:rPr>
        <w:t>七、违约责任</w:t>
      </w:r>
    </w:p>
    <w:p w14:paraId="1F5AFD0D">
      <w:pPr>
        <w:ind w:firstLine="480" w:firstLineChars="200"/>
      </w:pPr>
      <w:r>
        <w:rPr>
          <w:rFonts w:hint="eastAsia"/>
        </w:rPr>
        <w:t>（一）按《民法典》中的相关条款执行。</w:t>
      </w:r>
    </w:p>
    <w:p w14:paraId="00AA9D24">
      <w:pPr>
        <w:ind w:firstLine="480" w:firstLineChars="200"/>
      </w:pPr>
      <w:r>
        <w:rPr>
          <w:rFonts w:hint="eastAsia"/>
        </w:rPr>
        <w:t>（二）乙方未按合同要求提供服务或服务质量不能满足合同要求的，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2C5B1125">
      <w:pPr>
        <w:ind w:firstLine="480" w:firstLineChars="200"/>
      </w:pPr>
      <w:r>
        <w:rPr>
          <w:rFonts w:hint="eastAsia"/>
        </w:rPr>
        <w:t>（三）在本合同履行过程中，双方因违约或造成对方经济、社会效益等损失的应当进行赔偿。</w:t>
      </w:r>
    </w:p>
    <w:p w14:paraId="3CAD9295">
      <w:pPr>
        <w:ind w:firstLine="480" w:firstLineChars="200"/>
      </w:pPr>
      <w:r>
        <w:rPr>
          <w:rFonts w:hint="eastAsia"/>
        </w:rPr>
        <w:t>（四）甲方逾期付款的，则每日按逾期金额的 0.3%向乙方偿付违约金。</w:t>
      </w:r>
    </w:p>
    <w:p w14:paraId="69DD30CF">
      <w:pPr>
        <w:ind w:firstLine="480" w:firstLineChars="200"/>
      </w:pPr>
      <w:r>
        <w:rPr>
          <w:rFonts w:hint="eastAsia"/>
        </w:rPr>
        <w:t>（五）乙方提供的服务不符合本项目相关文件和本合同规定的，甲方有权拒绝，并且乙方须向甲方支付本合同总价款 5 %的违约金。</w:t>
      </w:r>
    </w:p>
    <w:p w14:paraId="65A67314">
      <w:pPr>
        <w:ind w:firstLine="480" w:firstLineChars="200"/>
      </w:pPr>
      <w:r>
        <w:rPr>
          <w:rFonts w:hint="eastAsia"/>
        </w:rPr>
        <w:t>（六）乙方未能按照本合同约定时间提供服务或完成约定的项目服务内容的，从逾期之日起每日按本合同总价款 0.3 %的数额向甲方支付违约金；逾期 10 日以上的，甲方有权单方终止或解除合同，由此造成的甲方经济损失由乙方承担。</w:t>
      </w:r>
    </w:p>
    <w:p w14:paraId="10B36768">
      <w:pPr>
        <w:rPr>
          <w:b/>
        </w:rPr>
      </w:pPr>
      <w:r>
        <w:rPr>
          <w:rFonts w:hint="eastAsia"/>
          <w:b/>
        </w:rPr>
        <w:t>八、不可抗力事件处理</w:t>
      </w:r>
    </w:p>
    <w:p w14:paraId="4D92B1A2">
      <w:pPr>
        <w:ind w:firstLine="480" w:firstLineChars="200"/>
      </w:pPr>
      <w:r>
        <w:rPr>
          <w:rFonts w:hint="eastAsia"/>
        </w:rPr>
        <w:t>（一）在合同有效期内，任何一方因不可抗力事件导致不能履行合同，则合同履行期可延长，其延长期与不可抗力影响期相同。</w:t>
      </w:r>
    </w:p>
    <w:p w14:paraId="0FB57E2E">
      <w:pPr>
        <w:ind w:firstLine="480" w:firstLineChars="200"/>
      </w:pPr>
      <w:r>
        <w:rPr>
          <w:rFonts w:hint="eastAsia"/>
        </w:rPr>
        <w:t>（二）不可抗力事件发生后，应立即通知对方，并寄送有关权威机构出具的证明。</w:t>
      </w:r>
    </w:p>
    <w:p w14:paraId="40B65485">
      <w:pPr>
        <w:ind w:firstLine="480" w:firstLineChars="200"/>
      </w:pPr>
      <w:r>
        <w:rPr>
          <w:rFonts w:hint="eastAsia"/>
        </w:rPr>
        <w:t>（三）不可抗力事件延续15个日历日以上，双方应通过友好协商，确定是否继续履行合同。</w:t>
      </w:r>
    </w:p>
    <w:p w14:paraId="2DD559CB">
      <w:pPr>
        <w:rPr>
          <w:b/>
        </w:rPr>
      </w:pPr>
      <w:r>
        <w:rPr>
          <w:rFonts w:hint="eastAsia"/>
          <w:b/>
        </w:rPr>
        <w:t>九、合同的变更和终止</w:t>
      </w:r>
    </w:p>
    <w:p w14:paraId="6CE294AA">
      <w:pPr>
        <w:ind w:firstLine="480" w:firstLineChars="200"/>
      </w:pPr>
      <w:r>
        <w:rPr>
          <w:rFonts w:hint="eastAsia"/>
        </w:rPr>
        <w:t>除《中华人民共和国政府采购法》第49条、第50条第二款规定的情形外，本合同一经签订，甲乙双方不得擅自变更、中止或终止合同。</w:t>
      </w:r>
    </w:p>
    <w:p w14:paraId="4B6E2861">
      <w:pPr>
        <w:rPr>
          <w:b/>
        </w:rPr>
      </w:pPr>
      <w:r>
        <w:rPr>
          <w:rFonts w:hint="eastAsia"/>
          <w:b/>
        </w:rPr>
        <w:t>十、解决合同纠纷的方式</w:t>
      </w:r>
    </w:p>
    <w:p w14:paraId="5C0FFD5C">
      <w:pPr>
        <w:ind w:firstLine="480" w:firstLineChars="200"/>
      </w:pPr>
      <w:r>
        <w:rPr>
          <w:rFonts w:hint="eastAsia"/>
        </w:rPr>
        <w:t>（一）对本合同执行过程中发生的一切争议，双方应友好协商解决，如协商不能解决，可向甲方所在属地人民法院提请诉讼。</w:t>
      </w:r>
    </w:p>
    <w:p w14:paraId="6C779061">
      <w:pPr>
        <w:ind w:firstLine="480" w:firstLineChars="200"/>
      </w:pPr>
      <w:r>
        <w:rPr>
          <w:rFonts w:hint="eastAsia"/>
        </w:rPr>
        <w:t>（二）在诉讼期间，本合同应继续履行。</w:t>
      </w:r>
    </w:p>
    <w:p w14:paraId="41EAD0E6">
      <w:pPr>
        <w:rPr>
          <w:b/>
        </w:rPr>
      </w:pPr>
      <w:r>
        <w:rPr>
          <w:rFonts w:hint="eastAsia"/>
          <w:b/>
        </w:rPr>
        <w:t>十一、合同生效及其他</w:t>
      </w:r>
    </w:p>
    <w:p w14:paraId="685CE48A">
      <w:pPr>
        <w:ind w:firstLine="480" w:firstLineChars="200"/>
      </w:pPr>
      <w:r>
        <w:rPr>
          <w:rFonts w:hint="eastAsia"/>
        </w:rPr>
        <w:t>（一）本合同自签订之日起生效；</w:t>
      </w:r>
    </w:p>
    <w:p w14:paraId="4EB86BEE">
      <w:pPr>
        <w:ind w:firstLine="480" w:firstLineChars="200"/>
      </w:pPr>
      <w:r>
        <w:rPr>
          <w:rFonts w:hint="eastAsia"/>
        </w:rPr>
        <w:t>（二）合同一式6份，甲方执4份、乙方执2份；</w:t>
      </w:r>
    </w:p>
    <w:p w14:paraId="14117596">
      <w:pPr>
        <w:ind w:firstLine="480" w:firstLineChars="200"/>
      </w:pPr>
      <w:r>
        <w:rPr>
          <w:rFonts w:hint="eastAsia"/>
        </w:rPr>
        <w:t>（三）如本合同有未尽事宜，以招标文件为准，招标文件未做要求的，由双方依法订立补充合同。</w:t>
      </w:r>
    </w:p>
    <w:p w14:paraId="7CD8B316">
      <w:pPr>
        <w:rPr>
          <w:b/>
        </w:rPr>
      </w:pPr>
      <w:r>
        <w:rPr>
          <w:rFonts w:hint="eastAsia"/>
          <w:b/>
        </w:rPr>
        <w:t>十二、附件</w:t>
      </w:r>
    </w:p>
    <w:p w14:paraId="205B4AA8">
      <w:pPr>
        <w:ind w:firstLine="480" w:firstLineChars="200"/>
      </w:pPr>
      <w:r>
        <w:rPr>
          <w:rFonts w:hint="eastAsia"/>
        </w:rPr>
        <w:t>1.项目招标文件；</w:t>
      </w:r>
    </w:p>
    <w:p w14:paraId="694BC5A7">
      <w:pPr>
        <w:ind w:firstLine="480" w:firstLineChars="200"/>
      </w:pPr>
      <w:r>
        <w:rPr>
          <w:rFonts w:hint="eastAsia"/>
        </w:rPr>
        <w:t>2.项目投标文件；</w:t>
      </w:r>
    </w:p>
    <w:p w14:paraId="1AEA8178">
      <w:pPr>
        <w:ind w:firstLine="480" w:firstLineChars="200"/>
      </w:pPr>
      <w:r>
        <w:rPr>
          <w:rFonts w:hint="eastAsia"/>
        </w:rPr>
        <w:t>3.中标通知书；</w:t>
      </w:r>
    </w:p>
    <w:p w14:paraId="31759E5A">
      <w:pPr>
        <w:ind w:firstLine="480" w:firstLineChars="200"/>
        <w:sectPr>
          <w:footerReference r:id="rId15" w:type="default"/>
          <w:footerReference r:id="rId16" w:type="even"/>
          <w:pgSz w:w="11906" w:h="16838"/>
          <w:pgMar w:top="1418" w:right="1418" w:bottom="1418" w:left="1418" w:header="851" w:footer="992" w:gutter="0"/>
          <w:cols w:space="425" w:num="1"/>
          <w:docGrid w:type="linesAndChars" w:linePitch="460" w:charSpace="0"/>
        </w:sectPr>
      </w:pPr>
      <w:r>
        <w:rPr>
          <w:rFonts w:hint="eastAsia"/>
        </w:rPr>
        <w:t>4.其他。</w:t>
      </w:r>
    </w:p>
    <w:p w14:paraId="066AACEE">
      <w:pPr>
        <w:pStyle w:val="2"/>
        <w:spacing w:before="230" w:after="230"/>
      </w:pPr>
      <w:bookmarkStart w:id="88" w:name="_Toc235715573"/>
      <w:bookmarkStart w:id="89" w:name="_Toc211437471"/>
      <w:bookmarkStart w:id="90" w:name="OLE_LINK71"/>
      <w:r>
        <w:rPr>
          <w:rFonts w:hint="eastAsia"/>
        </w:rPr>
        <w:t>第五章　投标文件构成及格式</w:t>
      </w:r>
      <w:bookmarkEnd w:id="88"/>
      <w:bookmarkEnd w:id="89"/>
    </w:p>
    <w:bookmarkEnd w:id="90"/>
    <w:p w14:paraId="4578CFAC">
      <w:pPr>
        <w:ind w:firstLine="251" w:firstLineChars="70"/>
        <w:jc w:val="center"/>
        <w:rPr>
          <w:rFonts w:cstheme="minorHAnsi"/>
          <w:sz w:val="36"/>
          <w:szCs w:val="36"/>
        </w:rPr>
      </w:pPr>
    </w:p>
    <w:p w14:paraId="46C3CF94">
      <w:pPr>
        <w:ind w:firstLine="251" w:firstLineChars="70"/>
        <w:jc w:val="center"/>
        <w:rPr>
          <w:rFonts w:cstheme="minorHAnsi"/>
          <w:sz w:val="36"/>
          <w:szCs w:val="36"/>
        </w:rPr>
      </w:pPr>
    </w:p>
    <w:p w14:paraId="60FF2F4A">
      <w:pPr>
        <w:ind w:firstLine="251" w:firstLineChars="70"/>
        <w:jc w:val="center"/>
        <w:rPr>
          <w:rFonts w:cstheme="minorHAnsi"/>
          <w:sz w:val="36"/>
          <w:szCs w:val="36"/>
        </w:rPr>
      </w:pPr>
    </w:p>
    <w:p w14:paraId="0B78F1C6">
      <w:pPr>
        <w:jc w:val="center"/>
        <w:rPr>
          <w:rFonts w:cstheme="minorHAnsi"/>
          <w:b/>
          <w:color w:val="C00000"/>
          <w:sz w:val="44"/>
          <w:szCs w:val="44"/>
        </w:rPr>
      </w:pPr>
      <w:r>
        <w:rPr>
          <w:rFonts w:hint="eastAsia" w:cstheme="minorHAnsi"/>
          <w:b/>
          <w:color w:val="C00000"/>
          <w:sz w:val="44"/>
          <w:szCs w:val="44"/>
        </w:rPr>
        <w:t>［项目名称］</w:t>
      </w:r>
    </w:p>
    <w:p w14:paraId="219A8A16">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投标文</w:t>
      </w:r>
      <w:r>
        <w:rPr>
          <w:rFonts w:ascii="华文中宋" w:hAnsi="华文中宋" w:eastAsia="华文中宋" w:cstheme="minorHAnsi"/>
          <w:spacing w:val="0"/>
          <w:kern w:val="0"/>
          <w:sz w:val="96"/>
          <w:szCs w:val="96"/>
          <w:fitText w:val="5778" w:id="-1540037120"/>
        </w:rPr>
        <w:t>件</w:t>
      </w:r>
    </w:p>
    <w:p w14:paraId="40B02A03">
      <w:pPr>
        <w:jc w:val="center"/>
        <w:rPr>
          <w:rFonts w:cstheme="minorHAnsi"/>
          <w:sz w:val="36"/>
          <w:szCs w:val="36"/>
        </w:rPr>
      </w:pPr>
      <w:r>
        <w:rPr>
          <w:rFonts w:cstheme="minorHAnsi"/>
          <w:sz w:val="36"/>
          <w:szCs w:val="36"/>
        </w:rPr>
        <w:t>（项目编号：</w:t>
      </w:r>
      <w:r>
        <w:rPr>
          <w:rFonts w:cstheme="minorHAnsi"/>
          <w:color w:val="C00000"/>
          <w:sz w:val="36"/>
          <w:szCs w:val="36"/>
          <w:u w:val="single"/>
        </w:rPr>
        <w:t>［项目编号］</w:t>
      </w:r>
      <w:r>
        <w:rPr>
          <w:rFonts w:cstheme="minorHAnsi"/>
          <w:sz w:val="36"/>
          <w:szCs w:val="36"/>
        </w:rPr>
        <w:t>）</w:t>
      </w:r>
    </w:p>
    <w:p w14:paraId="41487B86">
      <w:pPr>
        <w:jc w:val="center"/>
        <w:rPr>
          <w:rFonts w:cstheme="minorHAnsi"/>
          <w:sz w:val="36"/>
          <w:szCs w:val="36"/>
        </w:rPr>
      </w:pPr>
    </w:p>
    <w:p w14:paraId="7EB6821B">
      <w:pPr>
        <w:jc w:val="center"/>
        <w:rPr>
          <w:rFonts w:cstheme="minorHAnsi"/>
          <w:sz w:val="36"/>
          <w:szCs w:val="36"/>
        </w:rPr>
      </w:pPr>
    </w:p>
    <w:p w14:paraId="14B793A2">
      <w:pPr>
        <w:jc w:val="center"/>
        <w:rPr>
          <w:rFonts w:cstheme="minorHAnsi"/>
          <w:sz w:val="36"/>
        </w:rPr>
      </w:pPr>
    </w:p>
    <w:p w14:paraId="2F202CD7">
      <w:pPr>
        <w:jc w:val="center"/>
        <w:rPr>
          <w:rFonts w:cstheme="minorHAnsi"/>
          <w:sz w:val="36"/>
        </w:rPr>
      </w:pPr>
    </w:p>
    <w:p w14:paraId="0064FA05">
      <w:pPr>
        <w:jc w:val="center"/>
        <w:rPr>
          <w:rFonts w:cstheme="minorHAnsi"/>
          <w:sz w:val="36"/>
        </w:rPr>
      </w:pPr>
    </w:p>
    <w:p w14:paraId="61A75A0F">
      <w:pPr>
        <w:jc w:val="center"/>
        <w:rPr>
          <w:rFonts w:cstheme="minorHAnsi"/>
          <w:sz w:val="36"/>
        </w:rPr>
      </w:pPr>
    </w:p>
    <w:p w14:paraId="6C36D1BB">
      <w:pPr>
        <w:ind w:firstLine="1684" w:firstLineChars="468"/>
        <w:rPr>
          <w:rFonts w:cstheme="minorHAnsi"/>
          <w:sz w:val="36"/>
          <w:u w:val="single"/>
        </w:rPr>
      </w:pPr>
      <w:r>
        <w:rPr>
          <w:rFonts w:cstheme="minorHAnsi"/>
          <w:sz w:val="36"/>
        </w:rPr>
        <w:t>供应商：__________________</w:t>
      </w:r>
    </w:p>
    <w:p w14:paraId="0CF59C1C">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14:paraId="6ACD5E92">
      <w:pPr>
        <w:ind w:firstLine="1684" w:firstLineChars="468"/>
        <w:rPr>
          <w:rFonts w:cstheme="minorHAnsi"/>
          <w:sz w:val="36"/>
          <w:u w:val="single"/>
        </w:rPr>
      </w:pPr>
      <w:r>
        <w:rPr>
          <w:rFonts w:cstheme="minorHAnsi"/>
          <w:sz w:val="36"/>
        </w:rPr>
        <w:t>时　间：__________________</w:t>
      </w:r>
    </w:p>
    <w:p w14:paraId="1A53BF79">
      <w:pPr>
        <w:ind w:firstLine="200"/>
        <w:rPr>
          <w:rFonts w:cstheme="minorHAnsi"/>
          <w:sz w:val="36"/>
        </w:rPr>
      </w:pPr>
    </w:p>
    <w:p w14:paraId="63B1F57B">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14:paraId="3D2365FF">
      <w:pPr>
        <w:jc w:val="center"/>
        <w:rPr>
          <w:sz w:val="36"/>
          <w:szCs w:val="36"/>
        </w:rPr>
      </w:pPr>
    </w:p>
    <w:p w14:paraId="120CBA36">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0D50638A">
      <w:pPr>
        <w:jc w:val="center"/>
        <w:rPr>
          <w:rFonts w:asciiTheme="minorEastAsia" w:hAnsiTheme="minorEastAsia"/>
          <w:sz w:val="30"/>
          <w:szCs w:val="30"/>
        </w:rPr>
      </w:pPr>
    </w:p>
    <w:p w14:paraId="60076844">
      <w:pPr>
        <w:jc w:val="center"/>
        <w:rPr>
          <w:rFonts w:asciiTheme="minorEastAsia" w:hAnsiTheme="minorEastAsia"/>
          <w:sz w:val="30"/>
          <w:szCs w:val="30"/>
        </w:rPr>
      </w:pPr>
    </w:p>
    <w:p w14:paraId="1737EF5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14:paraId="57E4BE8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14:paraId="7D6D510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65CA3E2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1AC02CE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14:paraId="59864FC3">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10AEC322">
      <w:pPr>
        <w:tabs>
          <w:tab w:val="right" w:leader="hyphen" w:pos="8504"/>
        </w:tabs>
        <w:spacing w:line="360" w:lineRule="auto"/>
        <w:rPr>
          <w:rFonts w:cstheme="minorHAnsi"/>
          <w:sz w:val="28"/>
          <w:szCs w:val="28"/>
        </w:rPr>
      </w:pPr>
    </w:p>
    <w:p w14:paraId="1B80BA48">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14:paraId="34772836">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14:paraId="2C03735F">
      <w:pPr>
        <w:jc w:val="both"/>
        <w:rPr>
          <w:rFonts w:cstheme="minorHAnsi"/>
          <w:color w:val="000000"/>
        </w:rPr>
      </w:pPr>
      <w:r>
        <w:rPr>
          <w:rFonts w:hint="eastAsia"/>
        </w:rPr>
        <w:t>西安市市级单位政府采购中心</w:t>
      </w:r>
      <w:r>
        <w:rPr>
          <w:rFonts w:hint="eastAsia" w:cstheme="minorHAnsi"/>
          <w:color w:val="000000"/>
        </w:rPr>
        <w:t>：</w:t>
      </w:r>
    </w:p>
    <w:p w14:paraId="1B6DBBC9">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bookmarkStart w:id="91" w:name="OLE_LINK57"/>
      <w:bookmarkStart w:id="92" w:name="OLE_LINK56"/>
      <w:r>
        <w:rPr>
          <w:rFonts w:cstheme="minorHAnsi"/>
          <w:color w:val="C00000"/>
        </w:rPr>
        <w:t>［</w:t>
      </w:r>
      <w:r>
        <w:rPr>
          <w:rFonts w:cstheme="minorHAnsi"/>
          <w:color w:val="C00000"/>
          <w:u w:val="single"/>
        </w:rPr>
        <w:t>项目编号</w:t>
      </w:r>
      <w:r>
        <w:rPr>
          <w:rFonts w:cstheme="minorHAnsi"/>
          <w:color w:val="C00000"/>
        </w:rPr>
        <w:t>］</w:t>
      </w:r>
      <w:bookmarkEnd w:id="91"/>
      <w:bookmarkEnd w:id="92"/>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14:paraId="5BC9D14E">
      <w:pPr>
        <w:ind w:firstLine="567"/>
        <w:jc w:val="both"/>
        <w:rPr>
          <w:rFonts w:cstheme="minorHAnsi"/>
          <w:color w:val="000000"/>
        </w:rPr>
      </w:pPr>
      <w:r>
        <w:rPr>
          <w:rFonts w:hint="eastAsia" w:cstheme="minorHAnsi"/>
          <w:color w:val="000000"/>
        </w:rPr>
        <w:t>1．我方已详细阅读了招标文件，完全理解并同意招标文件的所有事项及内容。</w:t>
      </w:r>
    </w:p>
    <w:p w14:paraId="686F7B85">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14:paraId="17E28385">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67DC55DD">
      <w:pPr>
        <w:ind w:firstLine="567"/>
        <w:jc w:val="both"/>
        <w:rPr>
          <w:rFonts w:cstheme="minorHAnsi"/>
          <w:color w:val="000000"/>
        </w:rPr>
      </w:pPr>
      <w:r>
        <w:rPr>
          <w:rFonts w:hint="eastAsia" w:cstheme="minorHAnsi"/>
          <w:color w:val="000000"/>
        </w:rPr>
        <w:t>4．我方理解最低价不是中标的唯一条件，并尊重评标委员会的评审结果。</w:t>
      </w:r>
    </w:p>
    <w:p w14:paraId="0AD6E33E">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70D880D6">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3CD37E3D">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14:paraId="189EC49A">
      <w:pPr>
        <w:ind w:firstLine="567"/>
        <w:jc w:val="both"/>
        <w:rPr>
          <w:rFonts w:cstheme="minorHAnsi"/>
          <w:color w:val="000000"/>
        </w:rPr>
      </w:pPr>
      <w:r>
        <w:rPr>
          <w:rFonts w:cstheme="minorHAnsi"/>
          <w:color w:val="000000"/>
        </w:rPr>
        <w:t>8</w:t>
      </w:r>
      <w:r>
        <w:rPr>
          <w:rFonts w:hint="eastAsia" w:cstheme="minorHAnsi"/>
          <w:color w:val="000000"/>
        </w:rPr>
        <w:t>．若我方中标，我方承诺：</w:t>
      </w:r>
    </w:p>
    <w:p w14:paraId="1DE904A4">
      <w:pPr>
        <w:ind w:firstLine="567"/>
        <w:jc w:val="both"/>
        <w:rPr>
          <w:rFonts w:cstheme="minorHAnsi"/>
          <w:color w:val="000000"/>
        </w:rPr>
      </w:pPr>
      <w:r>
        <w:rPr>
          <w:rFonts w:hint="eastAsia" w:cstheme="minorHAnsi"/>
          <w:color w:val="000000"/>
        </w:rPr>
        <w:t>（1）将投标文件有效期延长至合同执行完毕；</w:t>
      </w:r>
    </w:p>
    <w:p w14:paraId="0F63C001">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14:paraId="00C9913A">
      <w:pPr>
        <w:ind w:firstLine="567"/>
        <w:jc w:val="both"/>
        <w:rPr>
          <w:rFonts w:cstheme="minorHAnsi"/>
          <w:color w:val="000000"/>
        </w:rPr>
      </w:pPr>
      <w:r>
        <w:rPr>
          <w:rFonts w:hint="eastAsia" w:cstheme="minorHAnsi"/>
          <w:color w:val="000000"/>
        </w:rPr>
        <w:t>（3）遵照招标文件中的要求，完成本项目的合同责任和义务。</w:t>
      </w:r>
    </w:p>
    <w:p w14:paraId="4FD50DA6">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3B798042">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3F3A38F2">
      <w:pPr>
        <w:ind w:firstLine="567"/>
        <w:jc w:val="both"/>
        <w:rPr>
          <w:color w:val="000000"/>
        </w:rPr>
      </w:pPr>
      <w:r>
        <w:rPr>
          <w:rFonts w:hint="eastAsia"/>
          <w:color w:val="000000"/>
        </w:rPr>
        <w:t>（2）联系</w:t>
      </w:r>
      <w:r>
        <w:rPr>
          <w:color w:val="000000"/>
        </w:rPr>
        <w:t>电话：</w:t>
      </w:r>
    </w:p>
    <w:p w14:paraId="37A77501">
      <w:pPr>
        <w:ind w:firstLine="567"/>
        <w:jc w:val="both"/>
        <w:rPr>
          <w:color w:val="000000"/>
        </w:rPr>
      </w:pPr>
      <w:r>
        <w:rPr>
          <w:color w:val="000000"/>
        </w:rPr>
        <w:t>（</w:t>
      </w:r>
      <w:r>
        <w:rPr>
          <w:rFonts w:hint="eastAsia"/>
          <w:color w:val="000000"/>
        </w:rPr>
        <w:t>3</w:t>
      </w:r>
      <w:r>
        <w:rPr>
          <w:color w:val="000000"/>
        </w:rPr>
        <w:t>）通讯地址：</w:t>
      </w:r>
    </w:p>
    <w:p w14:paraId="2E408014">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7B7E5B80">
      <w:pPr>
        <w:ind w:firstLine="567"/>
        <w:jc w:val="both"/>
      </w:pPr>
      <w:r>
        <w:t>（</w:t>
      </w:r>
      <w:r>
        <w:rPr>
          <w:rFonts w:hint="eastAsia"/>
        </w:rPr>
        <w:t>5</w:t>
      </w:r>
      <w:r>
        <w:t>）电子邮箱：</w:t>
      </w:r>
    </w:p>
    <w:p w14:paraId="39892E58">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098E7857">
      <w:pPr>
        <w:ind w:firstLine="567"/>
        <w:jc w:val="both"/>
      </w:pPr>
      <w:r>
        <w:t>日</w:t>
      </w:r>
      <w:r>
        <w:rPr>
          <w:rFonts w:hint="eastAsia"/>
        </w:rPr>
        <w:t>　</w:t>
      </w:r>
      <w:r>
        <w:t>期：　　年　月　日</w:t>
      </w:r>
    </w:p>
    <w:p w14:paraId="39AB650B">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14:paraId="79170807">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14:paraId="3004DCD5">
      <w:pPr>
        <w:jc w:val="center"/>
        <w:rPr>
          <w:kern w:val="24"/>
        </w:rPr>
      </w:pPr>
    </w:p>
    <w:tbl>
      <w:tblPr>
        <w:tblStyle w:val="24"/>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14:paraId="4F03E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14:paraId="3885D152">
            <w:pPr>
              <w:spacing w:line="440" w:lineRule="exact"/>
              <w:ind w:right="280"/>
              <w:jc w:val="right"/>
              <w:rPr>
                <w:rFonts w:cstheme="minorHAnsi"/>
                <w:b/>
                <w:color w:val="000000"/>
              </w:rPr>
            </w:pPr>
            <w:r>
              <w:rPr>
                <w:rFonts w:cstheme="minorHAnsi"/>
                <w:b/>
                <w:color w:val="000000"/>
              </w:rPr>
              <w:t>报价内容</w:t>
            </w:r>
          </w:p>
          <w:p w14:paraId="00BC1068">
            <w:pPr>
              <w:rPr>
                <w:rFonts w:cstheme="minorHAnsi"/>
                <w:color w:val="000000"/>
              </w:rPr>
            </w:pPr>
          </w:p>
          <w:p w14:paraId="49CE228C">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04103A9E">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7DA57199">
            <w:pPr>
              <w:jc w:val="center"/>
              <w:rPr>
                <w:rFonts w:cstheme="minorHAnsi"/>
                <w:b/>
              </w:rPr>
            </w:pPr>
            <w:r>
              <w:rPr>
                <w:rFonts w:cstheme="minorHAnsi"/>
                <w:b/>
              </w:rPr>
              <w:t>B</w:t>
            </w:r>
          </w:p>
        </w:tc>
      </w:tr>
      <w:tr w14:paraId="58A5A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14:paraId="64FE16AE">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14:paraId="02B90667">
            <w:pPr>
              <w:spacing w:line="440" w:lineRule="exact"/>
              <w:jc w:val="center"/>
              <w:rPr>
                <w:b/>
              </w:rPr>
            </w:pPr>
            <w:r>
              <w:rPr>
                <w:rFonts w:hint="eastAsia"/>
                <w:b/>
              </w:rPr>
              <w:t>投标报价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14:paraId="0F375432">
            <w:pPr>
              <w:jc w:val="center"/>
              <w:rPr>
                <w:b/>
              </w:rPr>
            </w:pPr>
            <w:r>
              <w:rPr>
                <w:rFonts w:hint="eastAsia"/>
                <w:b/>
              </w:rPr>
              <w:t>服务</w:t>
            </w:r>
            <w:r>
              <w:rPr>
                <w:b/>
              </w:rPr>
              <w:t>期</w:t>
            </w:r>
          </w:p>
        </w:tc>
      </w:tr>
      <w:tr w14:paraId="19B7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14:paraId="73167E73">
            <w:pPr>
              <w:spacing w:line="440" w:lineRule="exact"/>
              <w:jc w:val="center"/>
              <w:rPr>
                <w:rFonts w:cstheme="minorHAnsi"/>
                <w:color w:val="C00000"/>
                <w:sz w:val="21"/>
                <w:szCs w:val="21"/>
              </w:rPr>
            </w:pPr>
            <w:r>
              <w:rPr>
                <w:rFonts w:cstheme="minorHAnsi"/>
                <w:color w:val="C00000"/>
                <w:sz w:val="21"/>
                <w:szCs w:val="21"/>
              </w:rPr>
              <w:t>［项目名称］</w:t>
            </w:r>
          </w:p>
          <w:p w14:paraId="66F16BDD">
            <w:pPr>
              <w:spacing w:line="440" w:lineRule="exact"/>
              <w:jc w:val="center"/>
              <w:rPr>
                <w:rFonts w:cstheme="minorHAnsi"/>
                <w:b/>
                <w:color w:val="000000"/>
              </w:rPr>
            </w:pPr>
            <w:r>
              <w:rPr>
                <w:rFonts w:hint="eastAsia" w:cstheme="minorHAnsi"/>
                <w:color w:val="C00000"/>
              </w:rPr>
              <w:t>采购包</w:t>
            </w:r>
            <w:r>
              <w:rPr>
                <w:rFonts w:cstheme="minorHAnsi"/>
                <w:color w:val="C00000"/>
              </w:rPr>
              <w:t>［___］</w:t>
            </w:r>
          </w:p>
        </w:tc>
        <w:tc>
          <w:tcPr>
            <w:tcW w:w="2764" w:type="dxa"/>
            <w:tcBorders>
              <w:top w:val="single" w:color="auto" w:sz="2" w:space="0"/>
              <w:left w:val="single" w:color="auto" w:sz="2" w:space="0"/>
              <w:bottom w:val="single" w:color="auto" w:sz="2" w:space="0"/>
              <w:right w:val="single" w:color="auto" w:sz="2" w:space="0"/>
            </w:tcBorders>
            <w:vAlign w:val="center"/>
          </w:tcPr>
          <w:p w14:paraId="56C3F94A">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14:paraId="373F7D53">
            <w:pPr>
              <w:spacing w:line="440" w:lineRule="exact"/>
              <w:jc w:val="center"/>
              <w:rPr>
                <w:rFonts w:cstheme="minorHAnsi"/>
                <w:color w:val="000000"/>
              </w:rPr>
            </w:pPr>
          </w:p>
        </w:tc>
      </w:tr>
    </w:tbl>
    <w:p w14:paraId="445350CE">
      <w:r>
        <w:rPr>
          <w:rFonts w:cstheme="minorHAnsi"/>
          <w:color w:val="000000"/>
        </w:rPr>
        <w:t>供应商：（</w:t>
      </w:r>
      <w:r>
        <w:rPr>
          <w:rFonts w:cstheme="minorHAnsi"/>
          <w:i/>
          <w:color w:val="7030A0"/>
        </w:rPr>
        <w:t>供应商全称并加盖公章</w:t>
      </w:r>
      <w:r>
        <w:rPr>
          <w:rFonts w:cstheme="minorHAnsi"/>
          <w:color w:val="000000"/>
        </w:rPr>
        <w:t>）</w:t>
      </w:r>
    </w:p>
    <w:p w14:paraId="4B4FB7F7">
      <w:pPr>
        <w:spacing w:before="230" w:beforeLines="50"/>
        <w:jc w:val="both"/>
        <w:rPr>
          <w:kern w:val="24"/>
        </w:rPr>
      </w:pPr>
    </w:p>
    <w:p w14:paraId="695D9816">
      <w:pPr>
        <w:jc w:val="both"/>
        <w:rPr>
          <w:kern w:val="24"/>
        </w:rPr>
      </w:pPr>
      <w:r>
        <w:rPr>
          <w:kern w:val="24"/>
        </w:rPr>
        <w:t>〖注〗以下情况按无效投标处理：</w:t>
      </w:r>
    </w:p>
    <w:p w14:paraId="46A071C3">
      <w:pPr>
        <w:ind w:firstLine="480" w:firstLineChars="200"/>
        <w:jc w:val="both"/>
        <w:rPr>
          <w:kern w:val="24"/>
        </w:rPr>
      </w:pPr>
      <w:r>
        <w:rPr>
          <w:kern w:val="24"/>
        </w:rPr>
        <w:t>1．A栏未按阿拉伯小写金额样式填写，B栏未填写</w:t>
      </w:r>
      <w:r>
        <w:rPr>
          <w:rFonts w:hint="eastAsia"/>
          <w:kern w:val="24"/>
        </w:rPr>
        <w:t>服务</w:t>
      </w:r>
      <w:r>
        <w:rPr>
          <w:kern w:val="24"/>
        </w:rPr>
        <w:t>期。</w:t>
      </w:r>
    </w:p>
    <w:p w14:paraId="6F198107">
      <w:pPr>
        <w:ind w:firstLine="480" w:firstLineChars="200"/>
        <w:jc w:val="both"/>
        <w:rPr>
          <w:kern w:val="24"/>
        </w:rPr>
      </w:pPr>
      <w:r>
        <w:rPr>
          <w:kern w:val="24"/>
        </w:rPr>
        <w:t>2．本表A栏值与分项报价表中的“合计”值不一致的。</w:t>
      </w:r>
    </w:p>
    <w:p w14:paraId="4077CEB2">
      <w:pPr>
        <w:ind w:firstLine="480" w:firstLineChars="200"/>
        <w:jc w:val="both"/>
        <w:rPr>
          <w:kern w:val="24"/>
        </w:rPr>
      </w:pPr>
      <w:r>
        <w:rPr>
          <w:kern w:val="24"/>
        </w:rPr>
        <w:t>3．</w:t>
      </w:r>
      <w:r>
        <w:rPr>
          <w:rFonts w:hint="eastAsia"/>
          <w:kern w:val="24"/>
        </w:rPr>
        <w:t>投标</w:t>
      </w:r>
      <w:r>
        <w:rPr>
          <w:kern w:val="24"/>
        </w:rPr>
        <w:t>报价超过本</w:t>
      </w:r>
      <w:r>
        <w:rPr>
          <w:rFonts w:hint="eastAsia"/>
          <w:kern w:val="24"/>
        </w:rPr>
        <w:t>采购包/项目采购</w:t>
      </w:r>
      <w:r>
        <w:rPr>
          <w:kern w:val="24"/>
        </w:rPr>
        <w:t>预算的。</w:t>
      </w:r>
    </w:p>
    <w:p w14:paraId="1FD46F10">
      <w:pPr>
        <w:pStyle w:val="40"/>
        <w:jc w:val="both"/>
        <w:rPr>
          <w:rFonts w:hAnsi="华文仿宋"/>
        </w:rPr>
      </w:pPr>
    </w:p>
    <w:p w14:paraId="60CE0BFD">
      <w:pPr>
        <w:pStyle w:val="40"/>
        <w:ind w:firstLine="560" w:firstLineChars="200"/>
        <w:jc w:val="both"/>
        <w:rPr>
          <w:rFonts w:hAnsi="华文仿宋"/>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14:paraId="6300E3AD">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p w14:paraId="342B404F">
      <w:pPr>
        <w:jc w:val="both"/>
        <w:rPr>
          <w:rFonts w:cs="Calibri Light"/>
          <w:b/>
          <w:color w:val="000000"/>
        </w:rPr>
      </w:pPr>
      <w:r>
        <w:rPr>
          <w:rFonts w:hint="eastAsia" w:cstheme="minorHAnsi"/>
          <w:color w:val="C00000"/>
        </w:rPr>
        <w:t>采购包</w:t>
      </w:r>
      <w:r>
        <w:rPr>
          <w:rFonts w:cstheme="minorHAnsi"/>
          <w:color w:val="C00000"/>
        </w:rPr>
        <w:t>［___］</w:t>
      </w:r>
    </w:p>
    <w:tbl>
      <w:tblPr>
        <w:tblStyle w:val="24"/>
        <w:tblW w:w="94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851"/>
        <w:gridCol w:w="1068"/>
      </w:tblGrid>
      <w:tr w14:paraId="44AA31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14:paraId="7A4EF614">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14:paraId="4243663C">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14:paraId="2EB5E723">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14:paraId="1370ED4E">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8D8D8" w:themeFill="background1" w:themeFillShade="D9"/>
            <w:noWrap/>
            <w:tcMar>
              <w:top w:w="20" w:type="dxa"/>
              <w:left w:w="20" w:type="dxa"/>
              <w:bottom w:w="0" w:type="dxa"/>
              <w:right w:w="20" w:type="dxa"/>
            </w:tcMar>
            <w:vAlign w:val="center"/>
          </w:tcPr>
          <w:p w14:paraId="6E4C76AA">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8D8D8" w:themeFill="background1" w:themeFillShade="D9"/>
            <w:vAlign w:val="center"/>
          </w:tcPr>
          <w:p w14:paraId="067153D8">
            <w:pPr>
              <w:spacing w:line="320" w:lineRule="exact"/>
              <w:jc w:val="center"/>
              <w:rPr>
                <w:rFonts w:cs="Calibri Light"/>
                <w:b/>
                <w:color w:val="000000"/>
                <w:sz w:val="21"/>
                <w:szCs w:val="21"/>
              </w:rPr>
            </w:pPr>
            <w:r>
              <w:rPr>
                <w:rFonts w:cs="Calibri Light"/>
                <w:b/>
                <w:color w:val="000000"/>
                <w:sz w:val="21"/>
                <w:szCs w:val="21"/>
              </w:rPr>
              <w:t>总价</w:t>
            </w:r>
          </w:p>
        </w:tc>
      </w:tr>
      <w:tr w14:paraId="401B47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02C7B09">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578E84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A72D33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21EABE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DB536C6">
            <w:pPr>
              <w:spacing w:line="440" w:lineRule="exact"/>
              <w:jc w:val="center"/>
              <w:rPr>
                <w:rFonts w:cs="Calibri Light"/>
                <w:b/>
                <w:bCs/>
                <w:color w:val="000000"/>
                <w:sz w:val="21"/>
                <w:szCs w:val="21"/>
              </w:rPr>
            </w:pPr>
          </w:p>
        </w:tc>
        <w:tc>
          <w:tcPr>
            <w:tcW w:w="1068" w:type="dxa"/>
            <w:vAlign w:val="center"/>
          </w:tcPr>
          <w:p w14:paraId="1C0327D1">
            <w:pPr>
              <w:spacing w:line="440" w:lineRule="exact"/>
              <w:jc w:val="center"/>
              <w:rPr>
                <w:rFonts w:cs="Calibri Light"/>
                <w:b/>
                <w:bCs/>
                <w:color w:val="000000"/>
                <w:sz w:val="21"/>
                <w:szCs w:val="21"/>
              </w:rPr>
            </w:pPr>
          </w:p>
        </w:tc>
      </w:tr>
      <w:tr w14:paraId="0A1676E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718969A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FA6C166">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B56339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5069B13">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977F2C1">
            <w:pPr>
              <w:spacing w:line="440" w:lineRule="exact"/>
              <w:jc w:val="center"/>
              <w:rPr>
                <w:rFonts w:cs="Calibri Light"/>
                <w:b/>
                <w:bCs/>
                <w:color w:val="000000"/>
                <w:sz w:val="21"/>
                <w:szCs w:val="21"/>
              </w:rPr>
            </w:pPr>
          </w:p>
        </w:tc>
        <w:tc>
          <w:tcPr>
            <w:tcW w:w="1068" w:type="dxa"/>
            <w:vAlign w:val="center"/>
          </w:tcPr>
          <w:p w14:paraId="69A8C18F">
            <w:pPr>
              <w:spacing w:line="440" w:lineRule="exact"/>
              <w:jc w:val="center"/>
              <w:rPr>
                <w:rFonts w:cs="Calibri Light"/>
                <w:b/>
                <w:bCs/>
                <w:color w:val="000000"/>
                <w:sz w:val="21"/>
                <w:szCs w:val="21"/>
              </w:rPr>
            </w:pPr>
          </w:p>
        </w:tc>
      </w:tr>
      <w:tr w14:paraId="3E76B2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335D28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2DAC65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DF8832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CD2154">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5844E0A">
            <w:pPr>
              <w:spacing w:line="440" w:lineRule="exact"/>
              <w:jc w:val="center"/>
              <w:rPr>
                <w:rFonts w:cs="Calibri Light"/>
                <w:b/>
                <w:bCs/>
                <w:color w:val="000000"/>
                <w:sz w:val="21"/>
                <w:szCs w:val="21"/>
              </w:rPr>
            </w:pPr>
          </w:p>
        </w:tc>
        <w:tc>
          <w:tcPr>
            <w:tcW w:w="1068" w:type="dxa"/>
            <w:vAlign w:val="center"/>
          </w:tcPr>
          <w:p w14:paraId="3FB283CA">
            <w:pPr>
              <w:spacing w:line="440" w:lineRule="exact"/>
              <w:jc w:val="center"/>
              <w:rPr>
                <w:rFonts w:cs="Calibri Light"/>
                <w:b/>
                <w:bCs/>
                <w:color w:val="000000"/>
                <w:sz w:val="21"/>
                <w:szCs w:val="21"/>
              </w:rPr>
            </w:pPr>
          </w:p>
        </w:tc>
      </w:tr>
      <w:tr w14:paraId="5C414D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6A98819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7B18ABF">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24C75B">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B00E592">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C73E116">
            <w:pPr>
              <w:spacing w:line="440" w:lineRule="exact"/>
              <w:jc w:val="center"/>
              <w:rPr>
                <w:rFonts w:cs="Calibri Light"/>
                <w:b/>
                <w:bCs/>
                <w:color w:val="000000"/>
                <w:sz w:val="21"/>
                <w:szCs w:val="21"/>
              </w:rPr>
            </w:pPr>
          </w:p>
        </w:tc>
        <w:tc>
          <w:tcPr>
            <w:tcW w:w="1068" w:type="dxa"/>
            <w:vAlign w:val="center"/>
          </w:tcPr>
          <w:p w14:paraId="648EFB08">
            <w:pPr>
              <w:spacing w:line="440" w:lineRule="exact"/>
              <w:jc w:val="center"/>
              <w:rPr>
                <w:rFonts w:cs="Calibri Light"/>
                <w:b/>
                <w:bCs/>
                <w:color w:val="000000"/>
                <w:sz w:val="21"/>
                <w:szCs w:val="21"/>
              </w:rPr>
            </w:pPr>
          </w:p>
        </w:tc>
      </w:tr>
      <w:tr w14:paraId="1F8E152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03E81C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9064342">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04EEDC7">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F04CAF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5EBB0EF">
            <w:pPr>
              <w:spacing w:line="440" w:lineRule="exact"/>
              <w:jc w:val="center"/>
              <w:rPr>
                <w:rFonts w:cs="Calibri Light"/>
                <w:b/>
                <w:bCs/>
                <w:color w:val="000000"/>
                <w:sz w:val="21"/>
                <w:szCs w:val="21"/>
              </w:rPr>
            </w:pPr>
          </w:p>
        </w:tc>
        <w:tc>
          <w:tcPr>
            <w:tcW w:w="1068" w:type="dxa"/>
            <w:vAlign w:val="center"/>
          </w:tcPr>
          <w:p w14:paraId="6DEFB20A">
            <w:pPr>
              <w:spacing w:line="440" w:lineRule="exact"/>
              <w:jc w:val="center"/>
              <w:rPr>
                <w:rFonts w:cs="Calibri Light"/>
                <w:b/>
                <w:bCs/>
                <w:color w:val="000000"/>
                <w:sz w:val="21"/>
                <w:szCs w:val="21"/>
              </w:rPr>
            </w:pPr>
          </w:p>
        </w:tc>
      </w:tr>
      <w:tr w14:paraId="0EB0F7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8CE6C2F">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21919F3">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8052EB4">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DDAEC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8868D50">
            <w:pPr>
              <w:spacing w:line="440" w:lineRule="exact"/>
              <w:jc w:val="center"/>
              <w:rPr>
                <w:rFonts w:cs="Calibri Light"/>
                <w:b/>
                <w:bCs/>
                <w:color w:val="000000"/>
                <w:sz w:val="21"/>
                <w:szCs w:val="21"/>
              </w:rPr>
            </w:pPr>
          </w:p>
        </w:tc>
        <w:tc>
          <w:tcPr>
            <w:tcW w:w="1068" w:type="dxa"/>
            <w:vAlign w:val="center"/>
          </w:tcPr>
          <w:p w14:paraId="1CE8166C">
            <w:pPr>
              <w:spacing w:line="440" w:lineRule="exact"/>
              <w:jc w:val="center"/>
              <w:rPr>
                <w:rFonts w:cs="Calibri Light"/>
                <w:b/>
                <w:bCs/>
                <w:color w:val="000000"/>
                <w:sz w:val="21"/>
                <w:szCs w:val="21"/>
              </w:rPr>
            </w:pPr>
          </w:p>
        </w:tc>
      </w:tr>
      <w:tr w14:paraId="1F8F2F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60D90B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17644C1">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386C63">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CA30EB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789351">
            <w:pPr>
              <w:spacing w:line="440" w:lineRule="exact"/>
              <w:jc w:val="center"/>
              <w:rPr>
                <w:rFonts w:cs="Calibri Light"/>
                <w:b/>
                <w:bCs/>
                <w:color w:val="000000"/>
                <w:sz w:val="21"/>
                <w:szCs w:val="21"/>
              </w:rPr>
            </w:pPr>
          </w:p>
        </w:tc>
        <w:tc>
          <w:tcPr>
            <w:tcW w:w="1068" w:type="dxa"/>
            <w:vAlign w:val="center"/>
          </w:tcPr>
          <w:p w14:paraId="4AB86889">
            <w:pPr>
              <w:spacing w:line="440" w:lineRule="exact"/>
              <w:jc w:val="center"/>
              <w:rPr>
                <w:rFonts w:cs="Calibri Light"/>
                <w:b/>
                <w:bCs/>
                <w:color w:val="000000"/>
                <w:sz w:val="21"/>
                <w:szCs w:val="21"/>
              </w:rPr>
            </w:pPr>
          </w:p>
        </w:tc>
      </w:tr>
      <w:tr w14:paraId="04F41D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30B0E08">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A262C7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5857A3F">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CAF9D9F">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83EDBB0">
            <w:pPr>
              <w:spacing w:line="440" w:lineRule="exact"/>
              <w:jc w:val="center"/>
              <w:rPr>
                <w:rFonts w:cs="Calibri Light"/>
                <w:b/>
                <w:bCs/>
                <w:color w:val="000000"/>
                <w:sz w:val="21"/>
                <w:szCs w:val="21"/>
              </w:rPr>
            </w:pPr>
          </w:p>
        </w:tc>
        <w:tc>
          <w:tcPr>
            <w:tcW w:w="1068" w:type="dxa"/>
            <w:vAlign w:val="center"/>
          </w:tcPr>
          <w:p w14:paraId="1E7EE3C1">
            <w:pPr>
              <w:spacing w:line="440" w:lineRule="exact"/>
              <w:jc w:val="center"/>
              <w:rPr>
                <w:rFonts w:cs="Calibri Light"/>
                <w:b/>
                <w:bCs/>
                <w:color w:val="000000"/>
                <w:sz w:val="21"/>
                <w:szCs w:val="21"/>
              </w:rPr>
            </w:pPr>
          </w:p>
        </w:tc>
      </w:tr>
      <w:tr w14:paraId="0C82E2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41BE4A2">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D1ED25F">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279773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8DEE6ED">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A4DCE31">
            <w:pPr>
              <w:spacing w:line="440" w:lineRule="exact"/>
              <w:jc w:val="center"/>
              <w:rPr>
                <w:rFonts w:cs="Calibri Light"/>
                <w:b/>
                <w:bCs/>
                <w:color w:val="000000"/>
                <w:sz w:val="21"/>
                <w:szCs w:val="21"/>
              </w:rPr>
            </w:pPr>
          </w:p>
        </w:tc>
        <w:tc>
          <w:tcPr>
            <w:tcW w:w="1068" w:type="dxa"/>
            <w:vAlign w:val="center"/>
          </w:tcPr>
          <w:p w14:paraId="45EC1232">
            <w:pPr>
              <w:spacing w:line="440" w:lineRule="exact"/>
              <w:jc w:val="center"/>
              <w:rPr>
                <w:rFonts w:cs="Calibri Light"/>
                <w:b/>
                <w:bCs/>
                <w:color w:val="000000"/>
                <w:sz w:val="21"/>
                <w:szCs w:val="21"/>
              </w:rPr>
            </w:pPr>
          </w:p>
        </w:tc>
      </w:tr>
      <w:tr w14:paraId="6DEB06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425120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D31BCA8">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81F6D9F">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8BD3883">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E2DEBEE">
            <w:pPr>
              <w:spacing w:line="440" w:lineRule="exact"/>
              <w:jc w:val="center"/>
              <w:rPr>
                <w:rFonts w:cs="Calibri Light"/>
                <w:b/>
                <w:bCs/>
                <w:color w:val="000000"/>
                <w:sz w:val="21"/>
                <w:szCs w:val="21"/>
              </w:rPr>
            </w:pPr>
          </w:p>
        </w:tc>
        <w:tc>
          <w:tcPr>
            <w:tcW w:w="1068" w:type="dxa"/>
            <w:vAlign w:val="center"/>
          </w:tcPr>
          <w:p w14:paraId="72C0EA57">
            <w:pPr>
              <w:spacing w:line="440" w:lineRule="exact"/>
              <w:jc w:val="center"/>
              <w:rPr>
                <w:rFonts w:cs="Calibri Light"/>
                <w:b/>
                <w:bCs/>
                <w:color w:val="000000"/>
                <w:sz w:val="21"/>
                <w:szCs w:val="21"/>
              </w:rPr>
            </w:pPr>
          </w:p>
        </w:tc>
      </w:tr>
      <w:tr w14:paraId="14068A4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361" w:type="dxa"/>
            <w:gridSpan w:val="5"/>
            <w:noWrap/>
            <w:tcMar>
              <w:top w:w="20" w:type="dxa"/>
              <w:left w:w="20" w:type="dxa"/>
              <w:bottom w:w="0" w:type="dxa"/>
              <w:right w:w="20" w:type="dxa"/>
            </w:tcMar>
            <w:vAlign w:val="center"/>
          </w:tcPr>
          <w:p w14:paraId="6C679EFF">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14:paraId="5E4B9100">
            <w:pPr>
              <w:spacing w:line="440" w:lineRule="exact"/>
              <w:jc w:val="center"/>
              <w:rPr>
                <w:rFonts w:cs="Calibri Light"/>
                <w:b/>
                <w:bCs/>
                <w:color w:val="000000"/>
                <w:sz w:val="21"/>
                <w:szCs w:val="21"/>
              </w:rPr>
            </w:pPr>
          </w:p>
        </w:tc>
      </w:tr>
    </w:tbl>
    <w:p w14:paraId="59F3F1D4">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7E912DA6">
      <w:pPr>
        <w:tabs>
          <w:tab w:val="right" w:pos="9070"/>
        </w:tabs>
        <w:spacing w:line="440" w:lineRule="exact"/>
        <w:jc w:val="both"/>
        <w:rPr>
          <w:rFonts w:cs="Calibri Light"/>
          <w:bCs/>
        </w:rPr>
      </w:pPr>
    </w:p>
    <w:p w14:paraId="22913F21">
      <w:pPr>
        <w:wordWrap w:val="0"/>
        <w:spacing w:line="400" w:lineRule="exact"/>
        <w:jc w:val="both"/>
      </w:pPr>
      <w:r>
        <w:t>说明：1．此表各项费用由供应商自行列支；</w:t>
      </w:r>
    </w:p>
    <w:p w14:paraId="0B69B6ED">
      <w:pPr>
        <w:tabs>
          <w:tab w:val="right" w:pos="9070"/>
        </w:tabs>
        <w:spacing w:line="440" w:lineRule="exact"/>
        <w:ind w:firstLine="720" w:firstLineChars="300"/>
      </w:pPr>
      <w:r>
        <w:t>2．表格空间不足时，可以自行扩展。</w:t>
      </w:r>
    </w:p>
    <w:p w14:paraId="2D4F2EEF">
      <w:pPr>
        <w:jc w:val="both"/>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14:paraId="085D907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087C9D8C">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2FB4B5B0">
      <w:pPr>
        <w:keepNext/>
        <w:spacing w:before="120" w:after="60"/>
        <w:outlineLvl w:val="3"/>
        <w:rPr>
          <w:b/>
          <w:kern w:val="28"/>
        </w:rPr>
      </w:pPr>
      <w:r>
        <w:rPr>
          <w:b/>
          <w:kern w:val="28"/>
        </w:rPr>
        <w:t>1．有效的注册登记证明文件</w:t>
      </w:r>
    </w:p>
    <w:p w14:paraId="42AAF2C2">
      <w:pPr>
        <w:ind w:firstLine="480" w:firstLineChars="200"/>
        <w:jc w:val="both"/>
        <w:rPr>
          <w:rFonts w:cstheme="minorHAnsi"/>
          <w:color w:val="000000"/>
          <w:kern w:val="24"/>
        </w:rPr>
      </w:pPr>
    </w:p>
    <w:p w14:paraId="332FE3CE">
      <w:pPr>
        <w:ind w:firstLine="480" w:firstLineChars="200"/>
        <w:jc w:val="both"/>
        <w:rPr>
          <w:rFonts w:cstheme="minorHAnsi"/>
          <w:color w:val="000000"/>
          <w:kern w:val="24"/>
        </w:rPr>
      </w:pPr>
    </w:p>
    <w:p w14:paraId="4F431BD1">
      <w:pPr>
        <w:ind w:firstLine="480" w:firstLineChars="200"/>
        <w:jc w:val="both"/>
        <w:rPr>
          <w:rFonts w:cstheme="minorHAnsi"/>
          <w:color w:val="000000"/>
          <w:kern w:val="24"/>
        </w:rPr>
      </w:pPr>
    </w:p>
    <w:p w14:paraId="5C8F13CA">
      <w:pPr>
        <w:keepNext/>
        <w:spacing w:before="120" w:after="60"/>
        <w:outlineLvl w:val="3"/>
        <w:rPr>
          <w:b/>
          <w:kern w:val="28"/>
        </w:rPr>
      </w:pPr>
      <w:r>
        <w:rPr>
          <w:b/>
          <w:kern w:val="28"/>
        </w:rPr>
        <w:t>2．财务状况报告</w:t>
      </w:r>
    </w:p>
    <w:p w14:paraId="77F717AD">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14:paraId="5D544C3F">
      <w:pPr>
        <w:spacing w:before="230" w:beforeLines="50"/>
        <w:jc w:val="center"/>
        <w:rPr>
          <w:rFonts w:cs="Calibri Light"/>
          <w:b/>
          <w:color w:val="1F4E79"/>
          <w:sz w:val="28"/>
        </w:rPr>
      </w:pPr>
      <w:r>
        <w:rPr>
          <w:rFonts w:cs="Calibri Light"/>
          <w:b/>
          <w:color w:val="1F4E79"/>
          <w:sz w:val="28"/>
        </w:rPr>
        <w:t>『基本存款账户信息』</w:t>
      </w:r>
    </w:p>
    <w:p w14:paraId="05FDE53B">
      <w:pPr>
        <w:ind w:firstLine="480" w:firstLineChars="200"/>
        <w:jc w:val="both"/>
        <w:rPr>
          <w:rFonts w:cstheme="minorHAnsi"/>
          <w:color w:val="000000"/>
          <w:kern w:val="24"/>
        </w:rPr>
      </w:pPr>
      <w:r>
        <w:rPr>
          <w:rFonts w:cstheme="minorHAnsi"/>
          <w:color w:val="000000"/>
          <w:kern w:val="24"/>
        </w:rPr>
        <w:t>账户名称：</w:t>
      </w:r>
    </w:p>
    <w:p w14:paraId="784FC1D3">
      <w:pPr>
        <w:ind w:firstLine="480" w:firstLineChars="200"/>
        <w:jc w:val="both"/>
        <w:rPr>
          <w:rFonts w:cstheme="minorHAnsi"/>
          <w:color w:val="000000"/>
          <w:kern w:val="24"/>
        </w:rPr>
      </w:pPr>
      <w:r>
        <w:rPr>
          <w:rFonts w:cstheme="minorHAnsi"/>
          <w:color w:val="000000"/>
          <w:kern w:val="24"/>
        </w:rPr>
        <w:t>账户号码：</w:t>
      </w:r>
    </w:p>
    <w:p w14:paraId="26CBC11A">
      <w:pPr>
        <w:ind w:firstLine="480" w:firstLineChars="200"/>
        <w:jc w:val="both"/>
        <w:rPr>
          <w:rFonts w:cstheme="minorHAnsi"/>
          <w:color w:val="000000"/>
          <w:kern w:val="24"/>
        </w:rPr>
      </w:pPr>
      <w:r>
        <w:rPr>
          <w:rFonts w:cstheme="minorHAnsi"/>
          <w:color w:val="000000"/>
          <w:kern w:val="24"/>
        </w:rPr>
        <w:t>开户银行：</w:t>
      </w:r>
    </w:p>
    <w:p w14:paraId="71BBC940">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4C248F0A">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319056F7">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964FD87">
      <w:pPr>
        <w:ind w:firstLine="480" w:firstLineChars="200"/>
        <w:jc w:val="both"/>
        <w:rPr>
          <w:rFonts w:cstheme="minorHAnsi"/>
          <w:color w:val="000000"/>
          <w:kern w:val="24"/>
        </w:rPr>
      </w:pPr>
      <w:r>
        <w:rPr>
          <w:rFonts w:cstheme="minorHAnsi"/>
          <w:color w:val="000000"/>
          <w:kern w:val="24"/>
        </w:rPr>
        <w:t>日期：　　年　月　日</w:t>
      </w:r>
    </w:p>
    <w:p w14:paraId="025ED593">
      <w:pPr>
        <w:ind w:firstLine="480" w:firstLineChars="200"/>
        <w:jc w:val="both"/>
        <w:rPr>
          <w:rFonts w:cstheme="minorHAnsi"/>
          <w:color w:val="000000"/>
          <w:kern w:val="24"/>
        </w:rPr>
      </w:pPr>
    </w:p>
    <w:p w14:paraId="0B341E5B">
      <w:pPr>
        <w:ind w:firstLine="480" w:firstLineChars="200"/>
        <w:jc w:val="both"/>
        <w:rPr>
          <w:rFonts w:cstheme="minorHAnsi"/>
          <w:color w:val="000000"/>
          <w:kern w:val="24"/>
        </w:rPr>
      </w:pPr>
    </w:p>
    <w:p w14:paraId="697D3424">
      <w:pPr>
        <w:keepNext/>
        <w:spacing w:before="120" w:after="60"/>
        <w:outlineLvl w:val="3"/>
        <w:rPr>
          <w:b/>
          <w:kern w:val="28"/>
        </w:rPr>
      </w:pPr>
      <w:r>
        <w:rPr>
          <w:b/>
          <w:kern w:val="28"/>
        </w:rPr>
        <w:t>3．社会保障资金缴纳证明</w:t>
      </w:r>
    </w:p>
    <w:p w14:paraId="03464AEC">
      <w:pPr>
        <w:ind w:firstLine="480" w:firstLineChars="200"/>
        <w:jc w:val="both"/>
        <w:rPr>
          <w:rFonts w:cstheme="minorHAnsi"/>
          <w:color w:val="000000"/>
          <w:kern w:val="24"/>
        </w:rPr>
      </w:pPr>
    </w:p>
    <w:p w14:paraId="3AB501F9">
      <w:pPr>
        <w:ind w:firstLine="480" w:firstLineChars="200"/>
        <w:jc w:val="both"/>
        <w:rPr>
          <w:rFonts w:cstheme="minorHAnsi"/>
          <w:color w:val="000000"/>
          <w:kern w:val="24"/>
        </w:rPr>
      </w:pPr>
    </w:p>
    <w:p w14:paraId="4D1976D0">
      <w:pPr>
        <w:ind w:firstLine="480" w:firstLineChars="200"/>
        <w:jc w:val="both"/>
        <w:rPr>
          <w:rFonts w:cstheme="minorHAnsi"/>
          <w:color w:val="000000"/>
          <w:kern w:val="24"/>
        </w:rPr>
      </w:pPr>
    </w:p>
    <w:p w14:paraId="64EFF3BC">
      <w:pPr>
        <w:keepNext/>
        <w:spacing w:before="120" w:after="60"/>
        <w:outlineLvl w:val="3"/>
        <w:rPr>
          <w:b/>
          <w:kern w:val="28"/>
        </w:rPr>
      </w:pPr>
      <w:r>
        <w:rPr>
          <w:b/>
          <w:kern w:val="28"/>
        </w:rPr>
        <w:t>4．税收缴纳证明</w:t>
      </w:r>
    </w:p>
    <w:p w14:paraId="64665BE5">
      <w:pPr>
        <w:ind w:firstLine="480" w:firstLineChars="200"/>
        <w:jc w:val="both"/>
        <w:rPr>
          <w:rFonts w:cstheme="minorHAnsi"/>
          <w:color w:val="000000"/>
          <w:kern w:val="24"/>
        </w:rPr>
      </w:pPr>
    </w:p>
    <w:p w14:paraId="45E04FE9">
      <w:pPr>
        <w:ind w:firstLine="480" w:firstLineChars="200"/>
        <w:jc w:val="both"/>
        <w:rPr>
          <w:rFonts w:cstheme="minorHAnsi"/>
          <w:color w:val="000000"/>
          <w:kern w:val="24"/>
        </w:rPr>
      </w:pPr>
    </w:p>
    <w:p w14:paraId="7A02CD3A">
      <w:pPr>
        <w:keepNext/>
        <w:spacing w:before="120" w:after="60"/>
        <w:outlineLvl w:val="3"/>
        <w:rPr>
          <w:b/>
          <w:kern w:val="28"/>
        </w:rPr>
      </w:pPr>
      <w:r>
        <w:rPr>
          <w:b/>
          <w:kern w:val="28"/>
        </w:rPr>
        <w:t>5．无重大违法记录声明</w:t>
      </w:r>
    </w:p>
    <w:p w14:paraId="588818F7">
      <w:pPr>
        <w:ind w:firstLine="480" w:firstLineChars="200"/>
        <w:jc w:val="both"/>
        <w:rPr>
          <w:rFonts w:cstheme="minorHAnsi"/>
          <w:i/>
          <w:color w:val="7030A0"/>
          <w:kern w:val="24"/>
        </w:rPr>
      </w:pPr>
      <w:r>
        <w:rPr>
          <w:rFonts w:cstheme="minorHAnsi"/>
          <w:i/>
          <w:color w:val="7030A0"/>
          <w:kern w:val="24"/>
        </w:rPr>
        <w:t>说明：按下方给定格式进行填写</w:t>
      </w:r>
    </w:p>
    <w:p w14:paraId="78328EF9">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46A3DF17">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17B26048">
      <w:pPr>
        <w:spacing w:before="230" w:beforeLines="50"/>
        <w:jc w:val="center"/>
        <w:rPr>
          <w:rFonts w:cs="Calibri Light"/>
          <w:b/>
          <w:color w:val="1F4E79"/>
          <w:sz w:val="28"/>
        </w:rPr>
      </w:pPr>
      <w:r>
        <w:rPr>
          <w:rFonts w:cs="Calibri Light"/>
          <w:b/>
          <w:color w:val="1F4E79"/>
          <w:sz w:val="28"/>
        </w:rPr>
        <w:t>『无重大违法记录声明』</w:t>
      </w:r>
    </w:p>
    <w:p w14:paraId="3124655A">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14:paraId="28B545CF">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4D43E4A6">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40A794F6">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780A8757">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46F71CFA">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111F6CC7">
      <w:pPr>
        <w:ind w:firstLine="480" w:firstLineChars="200"/>
        <w:jc w:val="both"/>
        <w:rPr>
          <w:rFonts w:cstheme="minorHAnsi"/>
          <w:color w:val="000000"/>
          <w:kern w:val="24"/>
        </w:rPr>
      </w:pPr>
      <w:r>
        <w:rPr>
          <w:rFonts w:cstheme="minorHAnsi"/>
          <w:color w:val="000000"/>
          <w:kern w:val="24"/>
        </w:rPr>
        <w:t>特此声明。</w:t>
      </w:r>
    </w:p>
    <w:p w14:paraId="7D9CCC7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pPr>
        <w:tabs>
          <w:tab w:val="center" w:pos="6663"/>
        </w:tabs>
        <w:spacing w:line="400" w:lineRule="exact"/>
        <w:rPr>
          <w:rFonts w:cs="Calibri Light"/>
        </w:rPr>
      </w:pPr>
      <w:r>
        <w:rPr>
          <w:rFonts w:cs="Calibri Light"/>
        </w:rPr>
        <w:br w:type="page"/>
      </w:r>
    </w:p>
    <w:p w14:paraId="0AA19951">
      <w:pPr>
        <w:keepNext/>
        <w:spacing w:before="120" w:after="60"/>
        <w:outlineLvl w:val="3"/>
        <w:rPr>
          <w:b/>
          <w:kern w:val="28"/>
        </w:rPr>
      </w:pPr>
      <w:r>
        <w:rPr>
          <w:b/>
          <w:kern w:val="28"/>
        </w:rPr>
        <w:t>6．法定代表人（负责人）委托授权书\身份证明</w:t>
      </w:r>
    </w:p>
    <w:p w14:paraId="67993D79">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14:paraId="7CD83CFF">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14:paraId="0EA8EE03">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14:paraId="5D24AA37">
      <w:pPr>
        <w:spacing w:before="230" w:beforeLines="50"/>
        <w:jc w:val="center"/>
        <w:rPr>
          <w:rFonts w:cs="Calibri Light"/>
          <w:b/>
          <w:color w:val="1F4E79"/>
          <w:sz w:val="28"/>
        </w:rPr>
      </w:pPr>
      <w:r>
        <w:rPr>
          <w:rFonts w:cs="Calibri Light"/>
          <w:b/>
          <w:color w:val="1F4E79"/>
          <w:sz w:val="28"/>
        </w:rPr>
        <w:t>『法定代表人（负责人）身份证明』（格式）</w:t>
      </w:r>
    </w:p>
    <w:p w14:paraId="62A2D912">
      <w:r>
        <w:t>西安市市级单位政府采购中心</w:t>
      </w:r>
      <w:r>
        <w:rPr>
          <w:rFonts w:cstheme="minorHAnsi"/>
          <w:color w:val="000000"/>
        </w:rPr>
        <w:t>：</w:t>
      </w:r>
    </w:p>
    <w:p w14:paraId="1C6E6042">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50D3375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516F79D9">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3CA26AAD">
            <w:pPr>
              <w:ind w:firstLine="7" w:firstLineChars="3"/>
              <w:jc w:val="center"/>
              <w:rPr>
                <w:rFonts w:cstheme="minorHAnsi"/>
                <w:color w:val="000000"/>
              </w:rPr>
            </w:pPr>
            <w:r>
              <w:rPr>
                <w:rFonts w:cstheme="minorHAnsi"/>
                <w:color w:val="000000"/>
              </w:rPr>
              <w:t>身份证正反面（扫描件）</w:t>
            </w:r>
          </w:p>
          <w:p w14:paraId="3DE33774">
            <w:pPr>
              <w:ind w:firstLine="7" w:firstLineChars="3"/>
              <w:jc w:val="center"/>
              <w:rPr>
                <w:rFonts w:cstheme="minorHAnsi"/>
                <w:color w:val="000000"/>
              </w:rPr>
            </w:pPr>
            <w:r>
              <w:rPr>
                <w:rFonts w:cstheme="minorHAnsi"/>
                <w:color w:val="000000"/>
              </w:rPr>
              <w:t>或护照资料页（扫描件）</w:t>
            </w:r>
          </w:p>
        </w:tc>
      </w:tr>
    </w:tbl>
    <w:p w14:paraId="51FF6C35">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pPr>
        <w:ind w:firstLine="480" w:firstLineChars="200"/>
        <w:rPr>
          <w:rFonts w:eastAsiaTheme="majorEastAsia" w:cstheme="minorHAnsi"/>
          <w:color w:val="000000"/>
        </w:rPr>
      </w:pPr>
      <w:r>
        <w:rPr>
          <w:rFonts w:eastAsiaTheme="majorEastAsia" w:cstheme="minorHAnsi"/>
          <w:color w:val="000000"/>
        </w:rPr>
        <w:t>日期：　　　年　月　日</w:t>
      </w:r>
    </w:p>
    <w:p w14:paraId="129FF785">
      <w:pPr>
        <w:ind w:firstLine="480" w:firstLineChars="200"/>
        <w:rPr>
          <w:rFonts w:ascii="黑体" w:hAnsi="黑体" w:cstheme="minorHAnsi"/>
        </w:rPr>
      </w:pPr>
      <w:r>
        <w:rPr>
          <w:rFonts w:ascii="黑体" w:hAnsi="黑体" w:cstheme="minorHAnsi"/>
        </w:rPr>
        <w:br w:type="page"/>
      </w:r>
    </w:p>
    <w:p w14:paraId="1DE76377">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50DF7DE8">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7AF63194">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14:paraId="5109859C">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14:paraId="75579D44">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D39339D">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567DD5E4">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7E70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34836D16">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0FCB5FE">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69DE924F">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1A9FD404">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09565D7">
            <w:pPr>
              <w:jc w:val="center"/>
              <w:rPr>
                <w:rFonts w:cstheme="minorHAnsi"/>
                <w:color w:val="000000"/>
              </w:rPr>
            </w:pPr>
            <w:r>
              <w:rPr>
                <w:rFonts w:cstheme="minorHAnsi"/>
                <w:color w:val="000000"/>
              </w:rPr>
              <w:t>身份证正反面（扫描件）</w:t>
            </w:r>
          </w:p>
        </w:tc>
      </w:tr>
      <w:tr w14:paraId="3C99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E20353D">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74A7345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4D908709">
            <w:pPr>
              <w:jc w:val="center"/>
              <w:rPr>
                <w:rFonts w:cstheme="minorHAnsi"/>
                <w:color w:val="000000"/>
              </w:rPr>
            </w:pPr>
            <w:r>
              <w:rPr>
                <w:rFonts w:cstheme="minorHAnsi"/>
                <w:color w:val="000000"/>
              </w:rPr>
              <w:t>或护照资料页（扫描件）</w:t>
            </w:r>
          </w:p>
        </w:tc>
      </w:tr>
    </w:tbl>
    <w:p w14:paraId="5F54F9C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5A00474D">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57BC2B4A">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68D5994F">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14:paraId="314ADD51">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二</w:t>
      </w:r>
      <w:r>
        <w:rPr>
          <w:rFonts w:ascii="黑体" w:hAnsi="黑体" w:eastAsia="黑体"/>
          <w:kern w:val="28"/>
          <w:sz w:val="28"/>
          <w:szCs w:val="28"/>
        </w:rPr>
        <w:t>）特定资格条件（如有）</w:t>
      </w:r>
    </w:p>
    <w:p w14:paraId="6E9E3C6B">
      <w:pPr>
        <w:spacing w:line="440" w:lineRule="exact"/>
        <w:ind w:firstLine="480" w:firstLineChars="200"/>
        <w:jc w:val="both"/>
        <w:rPr>
          <w:rFonts w:cstheme="minorHAnsi"/>
          <w:color w:val="000000"/>
        </w:rPr>
      </w:pPr>
    </w:p>
    <w:p w14:paraId="660607BB">
      <w:pPr>
        <w:jc w:val="both"/>
        <w:rPr>
          <w:rFonts w:ascii="Calibri" w:hAnsi="Calibri" w:eastAsia="黑体"/>
          <w:kern w:val="28"/>
          <w:sz w:val="28"/>
        </w:rPr>
      </w:pPr>
    </w:p>
    <w:p w14:paraId="76454DB5">
      <w:pPr>
        <w:jc w:val="both"/>
        <w:rPr>
          <w:rFonts w:ascii="Calibri" w:hAnsi="Calibri" w:eastAsia="黑体"/>
          <w:kern w:val="28"/>
          <w:sz w:val="28"/>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6397FD09">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58D32254">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51A13C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36D8C51C">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350E9FC9">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14:paraId="0D14A8FB">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14:paraId="6CA3592E">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1FCF19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318DD3E0">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29061031">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68A7FD24">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0FA74A03">
            <w:pPr>
              <w:spacing w:line="320" w:lineRule="exact"/>
              <w:jc w:val="center"/>
              <w:rPr>
                <w:rFonts w:ascii="Calibri" w:hAnsi="宋体" w:eastAsia="宋体" w:cstheme="minorHAnsi"/>
                <w:b/>
                <w:sz w:val="21"/>
              </w:rPr>
            </w:pPr>
          </w:p>
        </w:tc>
      </w:tr>
      <w:tr w14:paraId="468D7B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70697A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02F42774">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6B9A3B72">
            <w:pPr>
              <w:spacing w:line="320" w:lineRule="exact"/>
              <w:rPr>
                <w:rFonts w:eastAsia="宋体" w:asciiTheme="majorHAnsi" w:hAnsiTheme="majorHAnsi" w:cstheme="minorHAnsi"/>
                <w:sz w:val="21"/>
              </w:rPr>
            </w:pPr>
          </w:p>
        </w:tc>
        <w:tc>
          <w:tcPr>
            <w:tcW w:w="1458" w:type="dxa"/>
            <w:shd w:val="clear" w:color="auto" w:fill="auto"/>
            <w:vAlign w:val="center"/>
          </w:tcPr>
          <w:p w14:paraId="16E76800">
            <w:pPr>
              <w:spacing w:line="320" w:lineRule="exact"/>
              <w:jc w:val="center"/>
              <w:rPr>
                <w:rFonts w:eastAsia="宋体" w:asciiTheme="majorHAnsi" w:hAnsiTheme="majorHAnsi" w:cstheme="minorHAnsi"/>
                <w:sz w:val="21"/>
              </w:rPr>
            </w:pPr>
          </w:p>
        </w:tc>
      </w:tr>
      <w:tr w14:paraId="7BF0DC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CC6C8FE">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311991A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3CF5F4FC">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42C4334D">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229C0E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2593728">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13A5F47E">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60A13C05">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2488792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41189D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7D4F15A">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1F3BEC9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58F0A0CB">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2255653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503FD2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86AFC31">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6B59D684">
            <w:pPr>
              <w:spacing w:line="320" w:lineRule="exact"/>
              <w:rPr>
                <w:rFonts w:eastAsia="宋体" w:asciiTheme="majorHAnsi" w:hAnsiTheme="majorHAnsi" w:cstheme="minorHAnsi"/>
                <w:sz w:val="21"/>
              </w:rPr>
            </w:pPr>
          </w:p>
        </w:tc>
        <w:tc>
          <w:tcPr>
            <w:tcW w:w="3276" w:type="dxa"/>
            <w:shd w:val="clear" w:color="auto" w:fill="auto"/>
            <w:vAlign w:val="center"/>
          </w:tcPr>
          <w:p w14:paraId="70876350">
            <w:pPr>
              <w:spacing w:line="320" w:lineRule="exact"/>
              <w:rPr>
                <w:rFonts w:eastAsia="宋体" w:asciiTheme="majorHAnsi" w:hAnsiTheme="majorHAnsi" w:cstheme="minorHAnsi"/>
                <w:sz w:val="21"/>
              </w:rPr>
            </w:pPr>
          </w:p>
        </w:tc>
        <w:tc>
          <w:tcPr>
            <w:tcW w:w="1458" w:type="dxa"/>
            <w:shd w:val="clear" w:color="auto" w:fill="auto"/>
            <w:vAlign w:val="center"/>
          </w:tcPr>
          <w:p w14:paraId="14F9DA7E">
            <w:pPr>
              <w:spacing w:line="320" w:lineRule="exact"/>
              <w:jc w:val="center"/>
              <w:rPr>
                <w:rFonts w:eastAsia="宋体" w:asciiTheme="majorHAnsi" w:hAnsiTheme="majorHAnsi" w:cstheme="minorHAnsi"/>
                <w:sz w:val="21"/>
              </w:rPr>
            </w:pPr>
          </w:p>
        </w:tc>
      </w:tr>
      <w:tr w14:paraId="4A8B3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B8C1FBF">
            <w:pPr>
              <w:spacing w:line="320" w:lineRule="exact"/>
              <w:jc w:val="center"/>
              <w:rPr>
                <w:rFonts w:eastAsia="宋体" w:asciiTheme="majorHAnsi" w:hAnsiTheme="majorHAnsi" w:cstheme="minorHAnsi"/>
                <w:sz w:val="21"/>
              </w:rPr>
            </w:pPr>
          </w:p>
        </w:tc>
        <w:tc>
          <w:tcPr>
            <w:tcW w:w="3283" w:type="dxa"/>
            <w:shd w:val="clear" w:color="auto" w:fill="auto"/>
            <w:vAlign w:val="center"/>
          </w:tcPr>
          <w:p w14:paraId="09AAC512">
            <w:pPr>
              <w:spacing w:line="320" w:lineRule="exact"/>
              <w:rPr>
                <w:rFonts w:eastAsia="宋体" w:asciiTheme="majorHAnsi" w:hAnsiTheme="majorHAnsi" w:cstheme="minorHAnsi"/>
                <w:sz w:val="21"/>
              </w:rPr>
            </w:pPr>
          </w:p>
        </w:tc>
        <w:tc>
          <w:tcPr>
            <w:tcW w:w="3276" w:type="dxa"/>
            <w:shd w:val="clear" w:color="auto" w:fill="auto"/>
            <w:vAlign w:val="center"/>
          </w:tcPr>
          <w:p w14:paraId="7756FF7B">
            <w:pPr>
              <w:spacing w:line="320" w:lineRule="exact"/>
              <w:rPr>
                <w:rFonts w:eastAsia="宋体" w:asciiTheme="majorHAnsi" w:hAnsiTheme="majorHAnsi" w:cstheme="minorHAnsi"/>
                <w:sz w:val="21"/>
              </w:rPr>
            </w:pPr>
          </w:p>
        </w:tc>
        <w:tc>
          <w:tcPr>
            <w:tcW w:w="1458" w:type="dxa"/>
            <w:shd w:val="clear" w:color="auto" w:fill="auto"/>
            <w:vAlign w:val="center"/>
          </w:tcPr>
          <w:p w14:paraId="5F93F782">
            <w:pPr>
              <w:spacing w:line="320" w:lineRule="exact"/>
              <w:jc w:val="center"/>
              <w:rPr>
                <w:rFonts w:eastAsia="宋体" w:asciiTheme="majorHAnsi" w:hAnsiTheme="majorHAnsi" w:cstheme="minorHAnsi"/>
                <w:sz w:val="21"/>
              </w:rPr>
            </w:pPr>
          </w:p>
        </w:tc>
      </w:tr>
      <w:tr w14:paraId="0A9E43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8D97576">
            <w:pPr>
              <w:spacing w:line="320" w:lineRule="exact"/>
              <w:jc w:val="center"/>
              <w:rPr>
                <w:rFonts w:eastAsia="宋体" w:asciiTheme="majorHAnsi" w:hAnsiTheme="majorHAnsi" w:cstheme="minorHAnsi"/>
                <w:sz w:val="21"/>
              </w:rPr>
            </w:pPr>
          </w:p>
        </w:tc>
        <w:tc>
          <w:tcPr>
            <w:tcW w:w="3283" w:type="dxa"/>
            <w:shd w:val="clear" w:color="auto" w:fill="auto"/>
            <w:vAlign w:val="center"/>
          </w:tcPr>
          <w:p w14:paraId="297C0F8D">
            <w:pPr>
              <w:spacing w:line="320" w:lineRule="exact"/>
              <w:rPr>
                <w:rFonts w:eastAsia="宋体" w:asciiTheme="majorHAnsi" w:hAnsiTheme="majorHAnsi" w:cstheme="minorHAnsi"/>
                <w:sz w:val="21"/>
              </w:rPr>
            </w:pPr>
          </w:p>
        </w:tc>
        <w:tc>
          <w:tcPr>
            <w:tcW w:w="3276" w:type="dxa"/>
            <w:shd w:val="clear" w:color="auto" w:fill="auto"/>
            <w:vAlign w:val="center"/>
          </w:tcPr>
          <w:p w14:paraId="176D6C57">
            <w:pPr>
              <w:spacing w:line="320" w:lineRule="exact"/>
              <w:rPr>
                <w:rFonts w:eastAsia="宋体" w:asciiTheme="majorHAnsi" w:hAnsiTheme="majorHAnsi" w:cstheme="minorHAnsi"/>
                <w:sz w:val="21"/>
              </w:rPr>
            </w:pPr>
          </w:p>
        </w:tc>
        <w:tc>
          <w:tcPr>
            <w:tcW w:w="1458" w:type="dxa"/>
            <w:shd w:val="clear" w:color="auto" w:fill="auto"/>
            <w:vAlign w:val="center"/>
          </w:tcPr>
          <w:p w14:paraId="5BE21075">
            <w:pPr>
              <w:spacing w:line="320" w:lineRule="exact"/>
              <w:jc w:val="center"/>
              <w:rPr>
                <w:rFonts w:eastAsia="宋体" w:asciiTheme="majorHAnsi" w:hAnsiTheme="majorHAnsi" w:cstheme="minorHAnsi"/>
                <w:sz w:val="21"/>
              </w:rPr>
            </w:pPr>
          </w:p>
        </w:tc>
      </w:tr>
      <w:tr w14:paraId="553E40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4F8428C">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231DDBE3">
            <w:pPr>
              <w:spacing w:line="320" w:lineRule="exact"/>
              <w:rPr>
                <w:rFonts w:eastAsia="宋体" w:asciiTheme="majorHAnsi" w:hAnsiTheme="majorHAnsi" w:cstheme="minorHAnsi"/>
                <w:sz w:val="21"/>
              </w:rPr>
            </w:pPr>
          </w:p>
        </w:tc>
        <w:tc>
          <w:tcPr>
            <w:tcW w:w="3276" w:type="dxa"/>
            <w:shd w:val="clear" w:color="auto" w:fill="auto"/>
            <w:vAlign w:val="center"/>
          </w:tcPr>
          <w:p w14:paraId="4B8963F0">
            <w:pPr>
              <w:spacing w:line="320" w:lineRule="exact"/>
              <w:rPr>
                <w:rFonts w:eastAsia="宋体" w:asciiTheme="majorHAnsi" w:hAnsiTheme="majorHAnsi" w:cstheme="minorHAnsi"/>
                <w:sz w:val="21"/>
              </w:rPr>
            </w:pPr>
          </w:p>
        </w:tc>
        <w:tc>
          <w:tcPr>
            <w:tcW w:w="1458" w:type="dxa"/>
            <w:shd w:val="clear" w:color="auto" w:fill="auto"/>
            <w:vAlign w:val="center"/>
          </w:tcPr>
          <w:p w14:paraId="70CBCB2C">
            <w:pPr>
              <w:spacing w:line="320" w:lineRule="exact"/>
              <w:jc w:val="center"/>
              <w:rPr>
                <w:rFonts w:eastAsia="宋体" w:asciiTheme="majorHAnsi" w:hAnsiTheme="majorHAnsi" w:cstheme="minorHAnsi"/>
                <w:sz w:val="21"/>
              </w:rPr>
            </w:pPr>
          </w:p>
        </w:tc>
      </w:tr>
      <w:tr w14:paraId="734CA7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04824C7">
            <w:pPr>
              <w:spacing w:line="320" w:lineRule="exact"/>
              <w:jc w:val="center"/>
              <w:rPr>
                <w:rFonts w:eastAsia="宋体" w:asciiTheme="majorHAnsi" w:hAnsiTheme="majorHAnsi" w:cstheme="minorHAnsi"/>
                <w:sz w:val="21"/>
              </w:rPr>
            </w:pPr>
          </w:p>
        </w:tc>
        <w:tc>
          <w:tcPr>
            <w:tcW w:w="3283" w:type="dxa"/>
            <w:shd w:val="clear" w:color="auto" w:fill="auto"/>
            <w:vAlign w:val="center"/>
          </w:tcPr>
          <w:p w14:paraId="7AB7C440">
            <w:pPr>
              <w:spacing w:line="320" w:lineRule="exact"/>
              <w:rPr>
                <w:rFonts w:eastAsia="宋体" w:asciiTheme="majorHAnsi" w:hAnsiTheme="majorHAnsi" w:cstheme="minorHAnsi"/>
                <w:sz w:val="21"/>
              </w:rPr>
            </w:pPr>
          </w:p>
        </w:tc>
        <w:tc>
          <w:tcPr>
            <w:tcW w:w="3276" w:type="dxa"/>
            <w:shd w:val="clear" w:color="auto" w:fill="auto"/>
            <w:vAlign w:val="center"/>
          </w:tcPr>
          <w:p w14:paraId="76F0C2E8">
            <w:pPr>
              <w:spacing w:line="320" w:lineRule="exact"/>
              <w:rPr>
                <w:rFonts w:eastAsia="宋体" w:asciiTheme="majorHAnsi" w:hAnsiTheme="majorHAnsi" w:cstheme="minorHAnsi"/>
                <w:sz w:val="21"/>
              </w:rPr>
            </w:pPr>
          </w:p>
        </w:tc>
        <w:tc>
          <w:tcPr>
            <w:tcW w:w="1458" w:type="dxa"/>
            <w:shd w:val="clear" w:color="auto" w:fill="auto"/>
            <w:vAlign w:val="center"/>
          </w:tcPr>
          <w:p w14:paraId="0D7241A2">
            <w:pPr>
              <w:spacing w:line="320" w:lineRule="exact"/>
              <w:jc w:val="center"/>
              <w:rPr>
                <w:rFonts w:eastAsia="宋体" w:asciiTheme="majorHAnsi" w:hAnsiTheme="majorHAnsi" w:cstheme="minorHAnsi"/>
                <w:sz w:val="21"/>
              </w:rPr>
            </w:pPr>
          </w:p>
        </w:tc>
      </w:tr>
      <w:tr w14:paraId="0EF9AB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EBD6783">
            <w:pPr>
              <w:spacing w:line="320" w:lineRule="exact"/>
              <w:jc w:val="center"/>
              <w:rPr>
                <w:rFonts w:eastAsia="宋体" w:asciiTheme="majorHAnsi" w:hAnsiTheme="majorHAnsi" w:cstheme="minorHAnsi"/>
                <w:sz w:val="21"/>
              </w:rPr>
            </w:pPr>
          </w:p>
        </w:tc>
        <w:tc>
          <w:tcPr>
            <w:tcW w:w="3283" w:type="dxa"/>
            <w:shd w:val="clear" w:color="auto" w:fill="auto"/>
            <w:vAlign w:val="center"/>
          </w:tcPr>
          <w:p w14:paraId="2338E66E">
            <w:pPr>
              <w:spacing w:line="320" w:lineRule="exact"/>
              <w:rPr>
                <w:rFonts w:eastAsia="宋体" w:asciiTheme="majorHAnsi" w:hAnsiTheme="majorHAnsi" w:cstheme="minorHAnsi"/>
                <w:sz w:val="21"/>
              </w:rPr>
            </w:pPr>
          </w:p>
        </w:tc>
        <w:tc>
          <w:tcPr>
            <w:tcW w:w="3276" w:type="dxa"/>
            <w:shd w:val="clear" w:color="auto" w:fill="auto"/>
            <w:vAlign w:val="center"/>
          </w:tcPr>
          <w:p w14:paraId="58ECDBA2">
            <w:pPr>
              <w:spacing w:line="320" w:lineRule="exact"/>
              <w:rPr>
                <w:rFonts w:eastAsia="宋体" w:asciiTheme="majorHAnsi" w:hAnsiTheme="majorHAnsi" w:cstheme="minorHAnsi"/>
                <w:sz w:val="21"/>
              </w:rPr>
            </w:pPr>
          </w:p>
        </w:tc>
        <w:tc>
          <w:tcPr>
            <w:tcW w:w="1458" w:type="dxa"/>
            <w:shd w:val="clear" w:color="auto" w:fill="auto"/>
            <w:vAlign w:val="center"/>
          </w:tcPr>
          <w:p w14:paraId="11B2AF3F">
            <w:pPr>
              <w:spacing w:line="320" w:lineRule="exact"/>
              <w:jc w:val="center"/>
              <w:rPr>
                <w:rFonts w:eastAsia="宋体" w:asciiTheme="majorHAnsi" w:hAnsiTheme="majorHAnsi" w:cstheme="minorHAnsi"/>
                <w:sz w:val="21"/>
              </w:rPr>
            </w:pPr>
          </w:p>
        </w:tc>
      </w:tr>
      <w:tr w14:paraId="60F228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B3EB081">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4F0610D7">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36C0E8FD">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21B7066E">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14:paraId="057E7F9C">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450437F4">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4DE36B40">
      <w:pPr>
        <w:rPr>
          <w:rFonts w:cstheme="minorHAnsi"/>
        </w:rPr>
      </w:pPr>
    </w:p>
    <w:p w14:paraId="28964766">
      <w:pPr>
        <w:rPr>
          <w:rFonts w:cstheme="minorHAnsi"/>
        </w:rPr>
      </w:pPr>
    </w:p>
    <w:p w14:paraId="283DE308">
      <w:pPr>
        <w:rPr>
          <w:rFonts w:cstheme="minorHAnsi"/>
        </w:rPr>
      </w:pPr>
    </w:p>
    <w:p w14:paraId="693B6E9D">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14:paraId="280F6C88">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14:paraId="72C35BAB">
      <w:pPr>
        <w:outlineLvl w:val="2"/>
        <w:rPr>
          <w:rFonts w:ascii="黑体" w:hAnsi="黑体" w:eastAsia="黑体"/>
          <w:sz w:val="28"/>
          <w:szCs w:val="28"/>
        </w:rPr>
      </w:pPr>
      <w:r>
        <w:rPr>
          <w:rFonts w:ascii="黑体" w:hAnsi="黑体" w:eastAsia="黑体"/>
          <w:sz w:val="28"/>
          <w:szCs w:val="28"/>
        </w:rPr>
        <w:t>（一）技术（服务）条款响应（暗标盲评部分）</w:t>
      </w:r>
    </w:p>
    <w:p w14:paraId="06E135A1">
      <w:pPr>
        <w:ind w:firstLine="480" w:firstLineChars="200"/>
        <w:rPr>
          <w:rFonts w:asciiTheme="minorEastAsia" w:hAnsiTheme="minorEastAsia"/>
        </w:rPr>
      </w:pPr>
      <w:r>
        <w:rPr>
          <w:rFonts w:asciiTheme="minorEastAsia" w:hAnsiTheme="minorEastAsia"/>
        </w:rPr>
        <w:t>特别提醒：</w:t>
      </w:r>
    </w:p>
    <w:p w14:paraId="178D79B7">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14:paraId="7FD6BB09">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14:paraId="00E85DD8">
      <w:pPr>
        <w:ind w:firstLine="480" w:firstLineChars="200"/>
        <w:rPr>
          <w:rFonts w:asciiTheme="minorEastAsia" w:hAnsiTheme="minorEastAsia"/>
        </w:rPr>
      </w:pPr>
    </w:p>
    <w:p w14:paraId="23EE6490">
      <w:pPr>
        <w:jc w:val="center"/>
        <w:rPr>
          <w:rFonts w:cstheme="minorHAnsi"/>
          <w:b/>
        </w:rPr>
      </w:pPr>
      <w:r>
        <w:rPr>
          <w:rFonts w:hint="eastAsia" w:cstheme="minorHAnsi"/>
          <w:b/>
        </w:rPr>
        <w:t>技术（服务）响应方案</w:t>
      </w:r>
    </w:p>
    <w:p w14:paraId="456B6BDF">
      <w:pPr>
        <w:ind w:firstLine="480" w:firstLineChars="200"/>
      </w:pPr>
      <w:r>
        <w:rPr>
          <w:rFonts w:hint="eastAsia"/>
        </w:rPr>
        <w:t>供应商结合第三章《招标内容及要求》相关要求及第二章《评审要素及分值一览表》暗标部分中各评审要素逐项编写方案。</w:t>
      </w:r>
    </w:p>
    <w:p w14:paraId="7DF70D87">
      <w:pPr>
        <w:rPr>
          <w:i/>
          <w:color w:val="C00000"/>
        </w:rPr>
      </w:pPr>
    </w:p>
    <w:p w14:paraId="51A0E141">
      <w:r>
        <w:rPr>
          <w:rFonts w:hint="eastAsia"/>
        </w:rPr>
        <w:t>示例：</w:t>
      </w:r>
    </w:p>
    <w:p w14:paraId="7D648F58">
      <w:pPr>
        <w:rPr>
          <w:rFonts w:asciiTheme="minorEastAsia" w:hAnsiTheme="minorEastAsia"/>
        </w:rPr>
      </w:pPr>
      <w:r>
        <w:rPr>
          <w:rFonts w:hint="eastAsia" w:asciiTheme="minorEastAsia" w:hAnsiTheme="minorEastAsia"/>
        </w:rPr>
        <w:t>1．项目需求分析：</w:t>
      </w:r>
    </w:p>
    <w:p w14:paraId="5A8ADE46">
      <w:pPr>
        <w:rPr>
          <w:rFonts w:asciiTheme="minorEastAsia" w:hAnsiTheme="minorEastAsia"/>
        </w:rPr>
      </w:pPr>
    </w:p>
    <w:p w14:paraId="6D422C8C">
      <w:pPr>
        <w:rPr>
          <w:rFonts w:asciiTheme="minorEastAsia" w:hAnsiTheme="minorEastAsia"/>
        </w:rPr>
      </w:pPr>
      <w:r>
        <w:rPr>
          <w:rFonts w:asciiTheme="minorEastAsia" w:hAnsiTheme="minorEastAsia"/>
        </w:rPr>
        <w:t>2</w:t>
      </w:r>
      <w:r>
        <w:rPr>
          <w:rFonts w:hint="eastAsia" w:asciiTheme="minorEastAsia" w:hAnsiTheme="minorEastAsia"/>
        </w:rPr>
        <w:t>．…</w:t>
      </w:r>
    </w:p>
    <w:p w14:paraId="74FDE1E4">
      <w:pPr>
        <w:rPr>
          <w:rFonts w:asciiTheme="minorEastAsia" w:hAnsiTheme="minorEastAsia"/>
        </w:rPr>
      </w:pPr>
    </w:p>
    <w:p w14:paraId="1CC39B22">
      <w:pPr>
        <w:rPr>
          <w:rFonts w:cstheme="minorHAnsi"/>
          <w:b/>
          <w:color w:val="C00000"/>
          <w:sz w:val="28"/>
          <w:szCs w:val="28"/>
        </w:rPr>
      </w:pPr>
      <w:r>
        <w:rPr>
          <w:rFonts w:cstheme="minorHAnsi"/>
          <w:b/>
          <w:color w:val="C00000"/>
          <w:sz w:val="28"/>
          <w:szCs w:val="28"/>
        </w:rPr>
        <w:br w:type="page"/>
      </w:r>
    </w:p>
    <w:p w14:paraId="172332CF">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14:paraId="32EFF2EE">
      <w:pPr>
        <w:rPr>
          <w:rFonts w:asciiTheme="minorEastAsia" w:hAnsiTheme="minorEastAsia" w:cstheme="minorHAnsi"/>
          <w:b/>
          <w:color w:val="000000"/>
          <w:kern w:val="24"/>
        </w:rPr>
      </w:pPr>
    </w:p>
    <w:p w14:paraId="7C88BFE9">
      <w:pPr>
        <w:jc w:val="center"/>
        <w:rPr>
          <w:rFonts w:cstheme="minorHAnsi"/>
          <w:b/>
        </w:rPr>
      </w:pPr>
      <w:r>
        <w:rPr>
          <w:rFonts w:hint="eastAsia" w:cstheme="minorHAnsi"/>
          <w:b/>
        </w:rPr>
        <w:t>商务评审部分响应方案</w:t>
      </w:r>
    </w:p>
    <w:p w14:paraId="25373708">
      <w:pPr>
        <w:tabs>
          <w:tab w:val="center" w:pos="4395"/>
        </w:tabs>
        <w:ind w:firstLine="480" w:firstLineChars="200"/>
        <w:rPr>
          <w:i/>
          <w:color w:val="C00000"/>
        </w:rPr>
      </w:pPr>
      <w:r>
        <w:rPr>
          <w:rFonts w:hint="eastAsia"/>
          <w:i/>
          <w:color w:val="C00000"/>
        </w:rPr>
        <w:t>供应商结合第三章《招标内容及要求》相关要求及第二章《评审要素及分值一览表》商务评审部分中各评审要素逐项编写方案。</w:t>
      </w:r>
    </w:p>
    <w:p w14:paraId="6D235065">
      <w:pPr>
        <w:tabs>
          <w:tab w:val="center" w:pos="4395"/>
        </w:tabs>
        <w:rPr>
          <w:i/>
          <w:color w:val="C00000"/>
        </w:rPr>
      </w:pPr>
    </w:p>
    <w:p w14:paraId="3A475221">
      <w:pPr>
        <w:rPr>
          <w:i/>
          <w:color w:val="C00000"/>
        </w:rPr>
      </w:pPr>
      <w:r>
        <w:rPr>
          <w:rFonts w:hint="eastAsia"/>
          <w:i/>
          <w:color w:val="C00000"/>
        </w:rPr>
        <w:t>示例：</w:t>
      </w:r>
    </w:p>
    <w:p w14:paraId="69D3B794">
      <w:pPr>
        <w:rPr>
          <w:rFonts w:asciiTheme="minorEastAsia" w:hAnsiTheme="minorEastAsia" w:cstheme="minorHAnsi"/>
          <w:color w:val="000000"/>
          <w:kern w:val="24"/>
        </w:rPr>
      </w:pPr>
      <w:r>
        <w:rPr>
          <w:rFonts w:asciiTheme="minorEastAsia" w:hAnsiTheme="minorEastAsia" w:cstheme="minorHAnsi"/>
          <w:color w:val="000000"/>
          <w:kern w:val="24"/>
        </w:rPr>
        <w:t>1</w:t>
      </w:r>
      <w:r>
        <w:rPr>
          <w:rFonts w:hint="eastAsia" w:asciiTheme="minorEastAsia" w:hAnsiTheme="minorEastAsia" w:cstheme="minorHAnsi"/>
          <w:color w:val="000000"/>
          <w:kern w:val="24"/>
        </w:rPr>
        <w:t>．</w:t>
      </w:r>
      <w:r>
        <w:rPr>
          <w:rFonts w:hint="eastAsia" w:ascii="Calibri" w:hAnsi="Calibri" w:eastAsia="宋体" w:cstheme="minorHAnsi"/>
          <w:color w:val="000000"/>
          <w:kern w:val="24"/>
        </w:rPr>
        <w:t>项目管理</w:t>
      </w:r>
      <w:r>
        <w:rPr>
          <w:rFonts w:hint="eastAsia"/>
        </w:rPr>
        <w:t>制度与措施</w:t>
      </w:r>
    </w:p>
    <w:p w14:paraId="31119CD0">
      <w:pPr>
        <w:rPr>
          <w:rFonts w:asciiTheme="minorEastAsia" w:hAnsiTheme="minorEastAsia" w:cstheme="minorHAnsi"/>
          <w:color w:val="000000"/>
          <w:kern w:val="24"/>
        </w:rPr>
      </w:pPr>
    </w:p>
    <w:p w14:paraId="0BB9A80A">
      <w:pPr>
        <w:rPr>
          <w:rFonts w:asciiTheme="minorEastAsia" w:hAnsiTheme="minorEastAsia" w:cstheme="minorHAnsi"/>
          <w:color w:val="000000"/>
          <w:kern w:val="24"/>
        </w:rPr>
      </w:pPr>
    </w:p>
    <w:p w14:paraId="1B2751F2">
      <w:pPr>
        <w:rPr>
          <w:rFonts w:asciiTheme="minorEastAsia" w:hAnsiTheme="minorEastAsia" w:cstheme="minorHAnsi"/>
          <w:color w:val="000000"/>
          <w:kern w:val="24"/>
        </w:rPr>
      </w:pPr>
      <w:r>
        <w:rPr>
          <w:rFonts w:asciiTheme="minorEastAsia" w:hAnsiTheme="minorEastAsia" w:cstheme="minorHAnsi"/>
          <w:color w:val="000000"/>
          <w:kern w:val="24"/>
        </w:rPr>
        <w:t>2</w:t>
      </w:r>
      <w:r>
        <w:rPr>
          <w:rFonts w:hint="eastAsia" w:asciiTheme="minorEastAsia" w:hAnsiTheme="minorEastAsia" w:cstheme="minorHAnsi"/>
          <w:color w:val="000000"/>
          <w:kern w:val="24"/>
        </w:rPr>
        <w:t>．</w:t>
      </w:r>
      <w:r>
        <w:rPr>
          <w:rFonts w:asciiTheme="minorEastAsia" w:hAnsiTheme="minorEastAsia" w:cstheme="minorHAnsi"/>
          <w:color w:val="000000"/>
          <w:kern w:val="24"/>
        </w:rPr>
        <w:t xml:space="preserve"> ……</w:t>
      </w:r>
    </w:p>
    <w:p w14:paraId="0C2EF47B">
      <w:pPr>
        <w:rPr>
          <w:rFonts w:asciiTheme="minorEastAsia" w:hAnsiTheme="minorEastAsia" w:cstheme="minorHAnsi"/>
          <w:b/>
          <w:color w:val="000000"/>
          <w:kern w:val="24"/>
        </w:rPr>
      </w:pPr>
    </w:p>
    <w:p w14:paraId="7AC7B290">
      <w:pPr>
        <w:rPr>
          <w:rFonts w:asciiTheme="minorEastAsia" w:hAnsiTheme="minorEastAsia" w:cstheme="minorHAnsi"/>
          <w:b/>
          <w:color w:val="000000"/>
          <w:kern w:val="24"/>
        </w:rPr>
      </w:pPr>
    </w:p>
    <w:p w14:paraId="3A9EA6E1">
      <w:pPr>
        <w:rPr>
          <w:rFonts w:asciiTheme="minorEastAsia" w:hAnsiTheme="minorEastAsia" w:cstheme="minorHAnsi"/>
          <w:b/>
          <w:color w:val="000000"/>
          <w:kern w:val="24"/>
        </w:rPr>
      </w:pPr>
    </w:p>
    <w:p w14:paraId="652248E7">
      <w:pPr>
        <w:rPr>
          <w:rFonts w:asciiTheme="minorEastAsia" w:hAnsiTheme="minorEastAsia" w:cstheme="minorHAnsi"/>
          <w:b/>
          <w:color w:val="000000"/>
          <w:kern w:val="24"/>
        </w:rPr>
      </w:pPr>
    </w:p>
    <w:p w14:paraId="6F53AD8B">
      <w:pPr>
        <w:rPr>
          <w:rFonts w:asciiTheme="minorEastAsia" w:hAnsiTheme="minorEastAsia" w:cstheme="minorHAnsi"/>
          <w:b/>
          <w:color w:val="000000"/>
          <w:kern w:val="24"/>
        </w:rPr>
      </w:pPr>
      <w:bookmarkStart w:id="93" w:name="OLE_LINK3"/>
      <w:bookmarkStart w:id="94" w:name="OLE_LINK4"/>
      <w:r>
        <w:rPr>
          <w:rFonts w:asciiTheme="minorEastAsia" w:hAnsiTheme="minorEastAsia" w:cstheme="minorHAnsi"/>
          <w:b/>
          <w:color w:val="000000"/>
          <w:kern w:val="24"/>
        </w:rPr>
        <w:t>拟派项目团队人员情况表</w:t>
      </w:r>
    </w:p>
    <w:bookmarkEnd w:id="93"/>
    <w:bookmarkEnd w:id="94"/>
    <w:tbl>
      <w:tblPr>
        <w:tblStyle w:val="24"/>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14:paraId="2071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14:paraId="0B4CD97F">
            <w:pPr>
              <w:jc w:val="center"/>
              <w:rPr>
                <w:rFonts w:asciiTheme="minorEastAsia" w:hAnsiTheme="minorEastAsia" w:cstheme="minorHAnsi"/>
                <w:b/>
                <w:color w:val="000000"/>
                <w:sz w:val="21"/>
                <w:szCs w:val="21"/>
              </w:rPr>
            </w:pPr>
            <w:r>
              <w:rPr>
                <w:rFonts w:hint="eastAsia" w:asciiTheme="minorEastAsia" w:hAnsiTheme="minorEastAsia" w:cstheme="minorHAnsi"/>
                <w:b/>
                <w:color w:val="000000"/>
                <w:sz w:val="21"/>
                <w:szCs w:val="21"/>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14:paraId="1E4090EA">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14:paraId="2E04283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color="auto" w:sz="2" w:space="0"/>
              <w:bottom w:val="single" w:color="auto" w:sz="2" w:space="0"/>
            </w:tcBorders>
            <w:shd w:val="clear" w:color="auto" w:fill="F1F1F1" w:themeFill="background1" w:themeFillShade="F2"/>
            <w:vAlign w:val="center"/>
          </w:tcPr>
          <w:p w14:paraId="7086A8B4">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color="auto" w:sz="2" w:space="0"/>
              <w:bottom w:val="single" w:color="auto" w:sz="2" w:space="0"/>
            </w:tcBorders>
            <w:shd w:val="clear" w:color="auto" w:fill="F1F1F1" w:themeFill="background1" w:themeFillShade="F2"/>
            <w:vAlign w:val="center"/>
          </w:tcPr>
          <w:p w14:paraId="7902F779">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14:paraId="12A42E0E">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4FE1B1DF">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14:paraId="6E0C8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3F822F0A">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0053776A">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1D18DCC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DD970EA">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79CDADF3">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62974786">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09FD072">
            <w:pPr>
              <w:jc w:val="center"/>
              <w:rPr>
                <w:rFonts w:asciiTheme="minorEastAsia" w:hAnsiTheme="minorEastAsia" w:cstheme="minorHAnsi"/>
                <w:color w:val="000000"/>
                <w:sz w:val="21"/>
                <w:szCs w:val="21"/>
              </w:rPr>
            </w:pPr>
          </w:p>
        </w:tc>
      </w:tr>
      <w:tr w14:paraId="05DC6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0EC3D6ED">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0A1903D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CB4018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0AA7B85">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7516612">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18C5A8B1">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71E55435">
            <w:pPr>
              <w:jc w:val="center"/>
              <w:rPr>
                <w:rFonts w:asciiTheme="minorEastAsia" w:hAnsiTheme="minorEastAsia" w:cstheme="minorHAnsi"/>
                <w:color w:val="000000"/>
                <w:sz w:val="21"/>
                <w:szCs w:val="21"/>
              </w:rPr>
            </w:pPr>
          </w:p>
        </w:tc>
      </w:tr>
      <w:tr w14:paraId="212A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408F027C">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495F1BD9">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0BC34A3">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F3C4521">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3634DCC1">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2505A2D2">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444096F">
            <w:pPr>
              <w:jc w:val="center"/>
              <w:rPr>
                <w:rFonts w:asciiTheme="minorEastAsia" w:hAnsiTheme="minorEastAsia" w:cstheme="minorHAnsi"/>
                <w:color w:val="000000"/>
                <w:sz w:val="21"/>
                <w:szCs w:val="21"/>
              </w:rPr>
            </w:pPr>
          </w:p>
        </w:tc>
      </w:tr>
      <w:tr w14:paraId="7B87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02D0D164">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FFDAE0B">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20A95C2">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B202DC2">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2C88561A">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055BE922">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320B6DFB">
            <w:pPr>
              <w:jc w:val="center"/>
              <w:rPr>
                <w:rFonts w:asciiTheme="minorEastAsia" w:hAnsiTheme="minorEastAsia" w:cstheme="minorHAnsi"/>
                <w:color w:val="000000"/>
                <w:sz w:val="21"/>
                <w:szCs w:val="21"/>
              </w:rPr>
            </w:pPr>
          </w:p>
        </w:tc>
      </w:tr>
      <w:tr w14:paraId="7A35B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299F9D7">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812A152">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1DC39624">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363A443">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50A19F97">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63744A6E">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7F585159">
            <w:pPr>
              <w:jc w:val="center"/>
              <w:rPr>
                <w:rFonts w:asciiTheme="minorEastAsia" w:hAnsiTheme="minorEastAsia" w:cstheme="minorHAnsi"/>
                <w:color w:val="000000"/>
                <w:sz w:val="21"/>
                <w:szCs w:val="21"/>
              </w:rPr>
            </w:pPr>
          </w:p>
        </w:tc>
      </w:tr>
      <w:tr w14:paraId="1069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50088E3E">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7345B677">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475DA2E">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84006BB">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5B4EFC9D">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003DF439">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3CED25F">
            <w:pPr>
              <w:jc w:val="center"/>
              <w:rPr>
                <w:rFonts w:asciiTheme="minorEastAsia" w:hAnsiTheme="minorEastAsia" w:cstheme="minorHAnsi"/>
                <w:color w:val="000000"/>
                <w:sz w:val="21"/>
                <w:szCs w:val="21"/>
              </w:rPr>
            </w:pPr>
          </w:p>
        </w:tc>
      </w:tr>
      <w:tr w14:paraId="371C9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0428622">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4320C894">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BBBA3EA">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88C3328">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59355A1">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4048E1FF">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4712CBAD">
            <w:pPr>
              <w:jc w:val="center"/>
              <w:rPr>
                <w:rFonts w:asciiTheme="minorEastAsia" w:hAnsiTheme="minorEastAsia" w:cstheme="minorHAnsi"/>
                <w:color w:val="000000"/>
                <w:sz w:val="21"/>
                <w:szCs w:val="21"/>
              </w:rPr>
            </w:pPr>
          </w:p>
        </w:tc>
      </w:tr>
      <w:tr w14:paraId="4ADBB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9246C86">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14:paraId="05643C6E">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14:paraId="716F033A">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② 招标文件对人员“资格\学历\职称”提出要求的，应在本表下方附相应的“资格证\学历证\职称证”等证明材料。</w:t>
            </w:r>
          </w:p>
        </w:tc>
      </w:tr>
    </w:tbl>
    <w:p w14:paraId="3CD1E5E1">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14:paraId="49827016">
      <w:pPr>
        <w:rPr>
          <w:rFonts w:cstheme="minorHAnsi"/>
          <w:b/>
        </w:rPr>
      </w:pPr>
      <w:r>
        <w:rPr>
          <w:rFonts w:cstheme="minorHAnsi"/>
          <w:b/>
        </w:rPr>
        <w:br w:type="page"/>
      </w:r>
    </w:p>
    <w:p w14:paraId="2C12C892">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37A8AC48">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67A554F0">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4CB87B77">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5C655CDF">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2C0EBD6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5CE614C1">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01B71EB6">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6921E37D">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5421152B">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1435EC8A">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73C01C68">
            <w:pPr>
              <w:jc w:val="center"/>
              <w:rPr>
                <w:rFonts w:asciiTheme="minorEastAsia" w:hAnsiTheme="minorEastAsia"/>
                <w:color w:val="000000"/>
                <w:sz w:val="21"/>
              </w:rPr>
            </w:pPr>
            <w:r>
              <w:rPr>
                <w:rFonts w:asciiTheme="minorEastAsia" w:hAnsiTheme="minorEastAsia"/>
                <w:color w:val="000000"/>
                <w:sz w:val="21"/>
              </w:rPr>
              <w:t>说明</w:t>
            </w:r>
          </w:p>
        </w:tc>
      </w:tr>
      <w:tr w14:paraId="747B4F8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C855A42">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2E46C25">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0159CF0">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8326054">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1FA658C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BA783E2">
            <w:pPr>
              <w:jc w:val="both"/>
              <w:rPr>
                <w:rFonts w:asciiTheme="minorEastAsia" w:hAnsiTheme="minorEastAsia"/>
                <w:color w:val="000000"/>
                <w:sz w:val="21"/>
              </w:rPr>
            </w:pPr>
          </w:p>
        </w:tc>
      </w:tr>
      <w:tr w14:paraId="7033F35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9A74430">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60EFC45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694D4FA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5F6472F">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6415BDC6">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11E3DC1">
            <w:pPr>
              <w:jc w:val="both"/>
              <w:rPr>
                <w:rFonts w:asciiTheme="minorEastAsia" w:hAnsiTheme="minorEastAsia"/>
                <w:color w:val="000000"/>
                <w:sz w:val="21"/>
              </w:rPr>
            </w:pPr>
          </w:p>
        </w:tc>
      </w:tr>
      <w:tr w14:paraId="37F330D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140C70AF">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C4BB614">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F94E233">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DB69C90">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1A11893">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C38BE8E">
            <w:pPr>
              <w:jc w:val="both"/>
              <w:rPr>
                <w:rFonts w:asciiTheme="minorEastAsia" w:hAnsiTheme="minorEastAsia"/>
                <w:color w:val="000000"/>
                <w:sz w:val="21"/>
              </w:rPr>
            </w:pPr>
          </w:p>
        </w:tc>
      </w:tr>
      <w:tr w14:paraId="174428A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07A681FA">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19D518A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F20A248">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1FE5A2E">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5D66F2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1E72055B">
            <w:pPr>
              <w:jc w:val="both"/>
              <w:rPr>
                <w:rFonts w:asciiTheme="minorEastAsia" w:hAnsiTheme="minorEastAsia"/>
                <w:color w:val="000000"/>
                <w:sz w:val="21"/>
              </w:rPr>
            </w:pPr>
          </w:p>
        </w:tc>
      </w:tr>
      <w:tr w14:paraId="5A99166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CD8A281">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0DDEF0CE">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3CC8BC51">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7BED5314">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3DFE7704">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0C1D8066">
      <w:pPr>
        <w:rPr>
          <w:rFonts w:ascii="Calibri" w:hAnsi="华文仿宋"/>
          <w:b/>
        </w:rPr>
      </w:pPr>
    </w:p>
    <w:p w14:paraId="62D3921C">
      <w:pPr>
        <w:rPr>
          <w:rFonts w:cstheme="minorHAnsi"/>
        </w:rPr>
      </w:pPr>
    </w:p>
    <w:p w14:paraId="004BA9F8">
      <w:pPr>
        <w:rPr>
          <w:rFonts w:cstheme="minorHAnsi"/>
        </w:rPr>
        <w:sectPr>
          <w:footerReference r:id="rId29" w:type="default"/>
          <w:footerReference r:id="rId30" w:type="even"/>
          <w:pgSz w:w="11906" w:h="16838"/>
          <w:pgMar w:top="1418" w:right="1418" w:bottom="1418" w:left="1418" w:header="851" w:footer="992" w:gutter="0"/>
          <w:cols w:space="425" w:num="1"/>
          <w:docGrid w:type="linesAndChars" w:linePitch="460" w:charSpace="0"/>
        </w:sectPr>
      </w:pPr>
    </w:p>
    <w:p w14:paraId="71C43C6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104EF752">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0D10CE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072BEDC">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37EA22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8E1D4A4">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pPr>
              <w:autoSpaceDE w:val="0"/>
              <w:autoSpaceDN w:val="0"/>
              <w:adjustRightInd w:val="0"/>
              <w:spacing w:line="320" w:lineRule="exact"/>
              <w:jc w:val="center"/>
              <w:rPr>
                <w:rFonts w:cstheme="minorHAnsi"/>
                <w:sz w:val="21"/>
                <w:szCs w:val="21"/>
              </w:rPr>
            </w:pPr>
          </w:p>
        </w:tc>
      </w:tr>
      <w:tr w14:paraId="5904F7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C417BBA">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pPr>
              <w:autoSpaceDE w:val="0"/>
              <w:autoSpaceDN w:val="0"/>
              <w:adjustRightInd w:val="0"/>
              <w:spacing w:line="320" w:lineRule="exact"/>
              <w:jc w:val="center"/>
              <w:rPr>
                <w:rFonts w:cstheme="minorHAnsi"/>
                <w:sz w:val="21"/>
                <w:szCs w:val="21"/>
              </w:rPr>
            </w:pPr>
          </w:p>
        </w:tc>
      </w:tr>
      <w:tr w14:paraId="4E54EE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EA0036B">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pPr>
              <w:autoSpaceDE w:val="0"/>
              <w:autoSpaceDN w:val="0"/>
              <w:adjustRightInd w:val="0"/>
              <w:spacing w:line="320" w:lineRule="exact"/>
              <w:jc w:val="center"/>
              <w:rPr>
                <w:rFonts w:cstheme="minorHAnsi"/>
                <w:sz w:val="21"/>
                <w:szCs w:val="21"/>
              </w:rPr>
            </w:pPr>
          </w:p>
        </w:tc>
      </w:tr>
      <w:tr w14:paraId="2D1807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B60B74D">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3864CD9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pPr>
              <w:autoSpaceDE w:val="0"/>
              <w:autoSpaceDN w:val="0"/>
              <w:adjustRightInd w:val="0"/>
              <w:spacing w:line="320" w:lineRule="exact"/>
              <w:jc w:val="center"/>
              <w:rPr>
                <w:rFonts w:cstheme="minorHAnsi"/>
                <w:sz w:val="21"/>
                <w:szCs w:val="21"/>
              </w:rPr>
            </w:pPr>
          </w:p>
        </w:tc>
      </w:tr>
      <w:tr w14:paraId="4453EF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DD267A5">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5BDEDF1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62E34827">
            <w:pPr>
              <w:autoSpaceDE w:val="0"/>
              <w:autoSpaceDN w:val="0"/>
              <w:adjustRightInd w:val="0"/>
              <w:spacing w:line="320" w:lineRule="exact"/>
              <w:jc w:val="center"/>
              <w:rPr>
                <w:rFonts w:cstheme="minorHAnsi"/>
                <w:sz w:val="21"/>
                <w:szCs w:val="21"/>
              </w:rPr>
            </w:pPr>
          </w:p>
        </w:tc>
      </w:tr>
      <w:tr w14:paraId="664A17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320EAE4">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00E026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pPr>
              <w:autoSpaceDE w:val="0"/>
              <w:autoSpaceDN w:val="0"/>
              <w:adjustRightInd w:val="0"/>
              <w:spacing w:line="320" w:lineRule="exact"/>
              <w:jc w:val="center"/>
              <w:rPr>
                <w:rFonts w:cstheme="minorHAnsi"/>
                <w:sz w:val="21"/>
                <w:szCs w:val="21"/>
              </w:rPr>
            </w:pPr>
          </w:p>
        </w:tc>
      </w:tr>
      <w:tr w14:paraId="02EA68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369DB62">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pPr>
              <w:autoSpaceDE w:val="0"/>
              <w:autoSpaceDN w:val="0"/>
              <w:adjustRightInd w:val="0"/>
              <w:spacing w:line="320" w:lineRule="exact"/>
              <w:jc w:val="center"/>
              <w:rPr>
                <w:rFonts w:cstheme="minorHAnsi"/>
                <w:sz w:val="21"/>
                <w:szCs w:val="21"/>
              </w:rPr>
            </w:pPr>
          </w:p>
        </w:tc>
      </w:tr>
      <w:tr w14:paraId="5EF6C5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5A8F19B">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6D49B5AE">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3FCBB40B">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04C6F021">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7BD641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BF843F7">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pPr>
              <w:autoSpaceDE w:val="0"/>
              <w:autoSpaceDN w:val="0"/>
              <w:adjustRightInd w:val="0"/>
              <w:spacing w:line="320" w:lineRule="exact"/>
              <w:jc w:val="center"/>
              <w:rPr>
                <w:rFonts w:cstheme="minorHAnsi"/>
                <w:sz w:val="21"/>
                <w:szCs w:val="21"/>
              </w:rPr>
            </w:pPr>
          </w:p>
        </w:tc>
      </w:tr>
      <w:tr w14:paraId="3B8F8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59AAF6C">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pPr>
              <w:autoSpaceDE w:val="0"/>
              <w:autoSpaceDN w:val="0"/>
              <w:adjustRightInd w:val="0"/>
              <w:spacing w:line="320" w:lineRule="exact"/>
              <w:jc w:val="center"/>
              <w:rPr>
                <w:rFonts w:cstheme="minorHAnsi"/>
                <w:sz w:val="21"/>
                <w:szCs w:val="21"/>
              </w:rPr>
            </w:pPr>
          </w:p>
        </w:tc>
      </w:tr>
      <w:tr w14:paraId="20F465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0B9CFF22">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338941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5AE53CDA">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1E01DC66">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2F3393F7">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7473E1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339F2306">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7B0F7AC3">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4C7D20D6">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307F42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CB03F76">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6D408D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D159855">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4FC226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07D4F4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pPr>
              <w:autoSpaceDE w:val="0"/>
              <w:autoSpaceDN w:val="0"/>
              <w:adjustRightInd w:val="0"/>
              <w:spacing w:line="320" w:lineRule="exact"/>
              <w:rPr>
                <w:rFonts w:cstheme="minorHAnsi"/>
                <w:bCs/>
                <w:sz w:val="21"/>
                <w:szCs w:val="21"/>
              </w:rPr>
            </w:pPr>
          </w:p>
        </w:tc>
      </w:tr>
      <w:tr w14:paraId="5F1123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65BB6E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pPr>
              <w:autoSpaceDE w:val="0"/>
              <w:autoSpaceDN w:val="0"/>
              <w:adjustRightInd w:val="0"/>
              <w:spacing w:line="320" w:lineRule="exact"/>
              <w:rPr>
                <w:rFonts w:cstheme="minorHAnsi"/>
                <w:bCs/>
                <w:sz w:val="21"/>
                <w:szCs w:val="21"/>
              </w:rPr>
            </w:pPr>
          </w:p>
        </w:tc>
      </w:tr>
      <w:tr w14:paraId="1B69BE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F7C3A9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14:paraId="5E20A655">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14:paraId="2599E16C">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4AEA214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130C24B9">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53E984F4">
      <w:pPr>
        <w:pStyle w:val="81"/>
        <w:ind w:firstLine="480"/>
        <w:rPr>
          <w:i/>
          <w:color w:val="7030A0"/>
        </w:rPr>
      </w:pPr>
      <w:r>
        <w:rPr>
          <w:i/>
          <w:color w:val="7030A0"/>
        </w:rPr>
        <w:t>未签署下列承诺书的，将被视为无效投标，其责任由供应商自行承担。</w:t>
      </w:r>
    </w:p>
    <w:p w14:paraId="05D1ED37">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6186186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7062A41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133F136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7EF745B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3597CA6C">
      <w:pPr>
        <w:ind w:firstLine="480" w:firstLineChars="200"/>
        <w:jc w:val="both"/>
        <w:rPr>
          <w:rFonts w:ascii="Calibri" w:hAnsi="Calibri" w:eastAsia="宋体" w:cstheme="minorHAnsi"/>
          <w:color w:val="000000"/>
          <w:kern w:val="24"/>
        </w:rPr>
      </w:pPr>
    </w:p>
    <w:p w14:paraId="1B3D52CD">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1A9E337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27E600F7">
      <w:pPr>
        <w:ind w:firstLine="480" w:firstLineChars="200"/>
        <w:jc w:val="both"/>
        <w:rPr>
          <w:rFonts w:ascii="Calibri" w:hAnsi="Calibri" w:eastAsia="宋体" w:cstheme="minorHAnsi"/>
          <w:color w:val="000000"/>
          <w:kern w:val="24"/>
        </w:rPr>
      </w:pPr>
    </w:p>
    <w:p w14:paraId="3DBFD4BA">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0350CAF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4D877F6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622FA78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593AC25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E3EEE8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0F50B5B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2657E1B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147AA76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4074312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448E2A6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1CFDF36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556FC0E2">
      <w:pPr>
        <w:ind w:firstLine="480" w:firstLineChars="200"/>
        <w:jc w:val="both"/>
        <w:rPr>
          <w:rFonts w:ascii="Calibri" w:hAnsi="Calibri" w:eastAsia="宋体" w:cstheme="minorHAnsi"/>
          <w:color w:val="000000"/>
          <w:kern w:val="24"/>
        </w:rPr>
      </w:pPr>
    </w:p>
    <w:p w14:paraId="6A75A10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667F1DB1">
      <w:pPr>
        <w:ind w:firstLine="480" w:firstLineChars="200"/>
        <w:jc w:val="both"/>
        <w:rPr>
          <w:rFonts w:ascii="Calibri Light" w:hAnsi="Calibri Light" w:eastAsia="华文仿宋" w:cs="Calibri Light"/>
          <w:color w:val="000000"/>
          <w:sz w:val="28"/>
          <w:szCs w:val="28"/>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48D38801">
      <w:pPr>
        <w:rPr>
          <w:rFonts w:ascii="Calibri Light" w:hAnsi="Calibri Light" w:eastAsia="华文仿宋" w:cs="Calibri Light"/>
          <w:color w:val="000000"/>
          <w:sz w:val="28"/>
          <w:szCs w:val="28"/>
        </w:rPr>
        <w:sectPr>
          <w:footerReference r:id="rId31" w:type="default"/>
          <w:footerReference r:id="rId32" w:type="even"/>
          <w:pgSz w:w="11906" w:h="16838"/>
          <w:pgMar w:top="1418" w:right="1418" w:bottom="1418" w:left="1418" w:header="851" w:footer="992" w:gutter="0"/>
          <w:cols w:space="425" w:num="1"/>
          <w:docGrid w:type="linesAndChars" w:linePitch="460" w:charSpace="0"/>
        </w:sectPr>
      </w:pPr>
    </w:p>
    <w:p w14:paraId="78DA254E">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三</w:t>
      </w:r>
      <w:r>
        <w:rPr>
          <w:rFonts w:ascii="Calibri" w:hAnsi="Calibri" w:eastAsia="黑体"/>
          <w:kern w:val="28"/>
          <w:sz w:val="28"/>
        </w:rPr>
        <w:t>）享受</w:t>
      </w:r>
      <w:r>
        <w:rPr>
          <w:rFonts w:hint="eastAsia" w:ascii="Calibri" w:hAnsi="Calibri" w:eastAsia="黑体"/>
          <w:kern w:val="28"/>
          <w:sz w:val="28"/>
        </w:rPr>
        <w:t>政府采购优惠政策需要提供的资料</w:t>
      </w:r>
    </w:p>
    <w:p w14:paraId="36499E24">
      <w:pPr>
        <w:ind w:firstLine="480" w:firstLineChars="200"/>
        <w:jc w:val="both"/>
        <w:rPr>
          <w:color w:val="FF0000"/>
        </w:rPr>
      </w:pPr>
      <w:r>
        <w:rPr>
          <w:rFonts w:hint="eastAsia"/>
          <w:color w:val="FF0000"/>
        </w:rPr>
        <w:t>中标供应商享受了政府采购优惠政策的，将随中标结果公开其声明或者</w:t>
      </w:r>
      <w:r>
        <w:rPr>
          <w:rFonts w:hint="eastAsia" w:asciiTheme="minorEastAsia" w:hAnsiTheme="minorEastAsia"/>
          <w:color w:val="FF0000"/>
        </w:rPr>
        <w:t>有关证明文件</w:t>
      </w:r>
      <w:r>
        <w:rPr>
          <w:rFonts w:hint="eastAsia"/>
          <w:color w:val="FF0000"/>
        </w:rPr>
        <w:t>，接受社会监督。</w:t>
      </w:r>
    </w:p>
    <w:p w14:paraId="63D620A3">
      <w:pPr>
        <w:keepNext/>
        <w:spacing w:before="120" w:after="60"/>
        <w:jc w:val="both"/>
        <w:outlineLvl w:val="3"/>
        <w:rPr>
          <w:rFonts w:ascii="Calibri" w:hAnsi="Calibri" w:eastAsia="黑体"/>
          <w:kern w:val="28"/>
          <w:sz w:val="28"/>
        </w:rPr>
      </w:pPr>
      <w:r>
        <w:rPr>
          <w:rFonts w:hint="eastAsia" w:ascii="Calibri" w:hAnsi="Calibri" w:eastAsia="黑体"/>
          <w:kern w:val="28"/>
          <w:sz w:val="28"/>
        </w:rPr>
        <w:t>1．中小企业声明函</w:t>
      </w:r>
    </w:p>
    <w:p w14:paraId="78BD3DE4">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63041E67">
      <w:pPr>
        <w:ind w:firstLine="480" w:firstLineChars="200"/>
        <w:jc w:val="both"/>
        <w:rPr>
          <w:rFonts w:cstheme="minorHAnsi"/>
          <w:i/>
          <w:color w:val="7030A0"/>
        </w:rPr>
      </w:pPr>
      <w:r>
        <w:rPr>
          <w:rFonts w:asciiTheme="minorEastAsia" w:hAnsiTheme="minorEastAsia"/>
          <w:color w:val="7030A0"/>
        </w:rPr>
        <w:t>①</w:t>
      </w:r>
      <w:r>
        <w:rPr>
          <w:rFonts w:hint="eastAsia" w:cstheme="minorHAnsi"/>
          <w:i/>
          <w:color w:val="7030A0"/>
        </w:rPr>
        <w:t xml:space="preserve"> </w:t>
      </w:r>
      <w:r>
        <w:rPr>
          <w:rFonts w:cstheme="minorHAnsi"/>
          <w:i/>
          <w:color w:val="7030A0"/>
        </w:rPr>
        <w:t>供应商在填报前请认真阅读</w:t>
      </w:r>
      <w:r>
        <w:rPr>
          <w:rFonts w:hint="eastAsia" w:cstheme="minorHAnsi"/>
          <w:i/>
          <w:color w:val="7030A0"/>
        </w:rPr>
        <w:t>《政府采购促进中小企业发展管理办法》（财库〔2020〕46号），供应商为中小企业的，按下文给定格式填写《声明函》。</w:t>
      </w:r>
    </w:p>
    <w:p w14:paraId="539471A1">
      <w:pPr>
        <w:ind w:firstLine="480" w:firstLineChars="200"/>
        <w:jc w:val="both"/>
        <w:rPr>
          <w:rFonts w:cstheme="minorHAnsi"/>
          <w:i/>
          <w:color w:val="7030A0"/>
        </w:rPr>
      </w:pPr>
      <w:r>
        <w:rPr>
          <w:rFonts w:hint="eastAsia" w:cstheme="minorHAnsi"/>
          <w:i/>
          <w:color w:val="7030A0"/>
        </w:rPr>
        <w:t>联合体各方均为中小企业的，联合体视同中小企业。其中，联合体各方均为小微企业的，联合体视同小微企业。</w:t>
      </w:r>
    </w:p>
    <w:p w14:paraId="3A6224EF">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14:paraId="43F2C4E8">
      <w:pPr>
        <w:pStyle w:val="40"/>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② </w:t>
      </w:r>
      <w:r>
        <w:rPr>
          <w:rFonts w:hint="eastAsia" w:asciiTheme="minorEastAsia" w:hAnsiTheme="minorEastAsia" w:eastAsiaTheme="minor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3E7FCD2F">
      <w:pPr>
        <w:pStyle w:val="40"/>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③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77005AC0">
      <w:pPr>
        <w:pStyle w:val="40"/>
        <w:wordWrap/>
        <w:spacing w:line="240" w:lineRule="auto"/>
        <w:ind w:firstLine="480" w:firstLineChars="200"/>
        <w:jc w:val="both"/>
      </w:pPr>
      <w:r>
        <w:rPr>
          <w:rFonts w:asciiTheme="minorEastAsia" w:hAnsiTheme="minorEastAsia" w:eastAsiaTheme="minorEastAsia"/>
          <w:color w:val="7030A0"/>
          <w:sz w:val="24"/>
          <w:szCs w:val="24"/>
        </w:rPr>
        <w:t xml:space="preserve">④ </w:t>
      </w:r>
      <w:r>
        <w:rPr>
          <w:rFonts w:asciiTheme="minorHAnsi" w:hAnsiTheme="minorHAnsi" w:eastAsiaTheme="minorEastAsia"/>
          <w:i/>
          <w:color w:val="7030A0"/>
          <w:sz w:val="24"/>
          <w:szCs w:val="24"/>
        </w:rPr>
        <w:t>本项目采购标的对应的中小企业划分标准所属行业：见第二章「前附表」。</w:t>
      </w:r>
    </w:p>
    <w:p w14:paraId="3C4953CE">
      <w:pPr>
        <w:tabs>
          <w:tab w:val="left" w:pos="5670"/>
        </w:tabs>
        <w:ind w:firstLine="480" w:firstLineChars="200"/>
        <w:jc w:val="both"/>
        <w:rPr>
          <w:rFonts w:cstheme="minorHAnsi"/>
          <w:b/>
          <w:color w:val="C00000"/>
        </w:rPr>
      </w:pPr>
    </w:p>
    <w:p w14:paraId="6420DDCD">
      <w:pPr>
        <w:tabs>
          <w:tab w:val="left" w:pos="5670"/>
        </w:tabs>
        <w:jc w:val="center"/>
        <w:rPr>
          <w:rFonts w:cs="Calibri Light"/>
          <w:b/>
          <w:color w:val="1F4E79"/>
          <w:sz w:val="28"/>
          <w:szCs w:val="36"/>
        </w:rPr>
      </w:pPr>
      <w:r>
        <w:rPr>
          <w:rFonts w:cs="Calibri Light"/>
          <w:b/>
          <w:color w:val="1F4E79"/>
          <w:sz w:val="28"/>
          <w:szCs w:val="36"/>
        </w:rPr>
        <w:t>『中小企业声明函』（服务类格式）</w:t>
      </w:r>
    </w:p>
    <w:p w14:paraId="5BE9E4C0">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36F98D71">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1EB3ECEA">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77947DB5">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16A78B82">
      <w:pPr>
        <w:ind w:firstLine="480" w:firstLineChars="200"/>
        <w:jc w:val="both"/>
      </w:pPr>
      <w:r>
        <w:t>以上企业，不属于大企业的分支机构，不存在控股股东为大企业的情形，也不存在与大企业的负责人为同一人的情形。</w:t>
      </w:r>
    </w:p>
    <w:p w14:paraId="349FAC5B">
      <w:pPr>
        <w:ind w:firstLine="480" w:firstLineChars="200"/>
        <w:jc w:val="both"/>
      </w:pPr>
      <w:r>
        <w:t>本企业对上述声明内容的真实性负责。如有虚假，将依法承担相应责任。</w:t>
      </w:r>
    </w:p>
    <w:p w14:paraId="6CA3E663">
      <w:pPr>
        <w:ind w:firstLine="480" w:firstLineChars="200"/>
        <w:jc w:val="both"/>
      </w:pPr>
    </w:p>
    <w:p w14:paraId="66CA612B">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7CFE9C8A">
      <w:pPr>
        <w:tabs>
          <w:tab w:val="left" w:pos="5670"/>
        </w:tabs>
        <w:ind w:firstLine="480" w:firstLineChars="200"/>
        <w:jc w:val="both"/>
        <w:rPr>
          <w:rFonts w:cs="Calibri Light"/>
          <w:color w:val="000000"/>
        </w:rPr>
      </w:pPr>
      <w:r>
        <w:rPr>
          <w:rFonts w:cs="Calibri Light"/>
          <w:color w:val="000000"/>
        </w:rPr>
        <w:t>日　期：　　年　月　日</w:t>
      </w:r>
    </w:p>
    <w:p w14:paraId="4EC845E1">
      <w:pPr>
        <w:tabs>
          <w:tab w:val="left" w:pos="5670"/>
        </w:tabs>
        <w:ind w:firstLine="480" w:firstLineChars="200"/>
        <w:jc w:val="both"/>
        <w:rPr>
          <w:rFonts w:cs="Calibri Light"/>
          <w:color w:val="000000"/>
        </w:rPr>
      </w:pPr>
    </w:p>
    <w:p w14:paraId="6EF6D66A">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3BD19619">
      <w:pPr>
        <w:ind w:firstLine="480" w:firstLineChars="200"/>
        <w:jc w:val="both"/>
        <w:rPr>
          <w:rFonts w:cstheme="minorHAnsi"/>
          <w:i/>
          <w:color w:val="7030A0"/>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hint="eastAsia" w:cstheme="minorHAnsi"/>
          <w:i/>
          <w:color w:val="7030A0"/>
        </w:rPr>
        <w:t>，供应商为残疾人福利性单位的，按下文给定格式填写声明函（给定格）。</w:t>
      </w:r>
    </w:p>
    <w:p w14:paraId="04E0443A">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14:paraId="15CE35BC">
      <w:pPr>
        <w:ind w:firstLine="480" w:firstLineChars="200"/>
        <w:jc w:val="both"/>
        <w:rPr>
          <w:rFonts w:cstheme="minorHAnsi"/>
          <w:i/>
          <w:color w:val="FF0000"/>
        </w:rPr>
      </w:pPr>
    </w:p>
    <w:p w14:paraId="5136CF1D">
      <w:pPr>
        <w:jc w:val="center"/>
        <w:rPr>
          <w:rFonts w:cs="Calibri Light"/>
          <w:b/>
          <w:color w:val="1F4E79"/>
          <w:sz w:val="28"/>
          <w:szCs w:val="36"/>
        </w:rPr>
      </w:pPr>
      <w:r>
        <w:rPr>
          <w:rFonts w:cs="Calibri Light"/>
          <w:b/>
          <w:color w:val="1F4E79"/>
          <w:sz w:val="28"/>
          <w:szCs w:val="36"/>
        </w:rPr>
        <w:t>『残疾人福利性单位声明函』（格式）</w:t>
      </w:r>
    </w:p>
    <w:p w14:paraId="3EB47A5B">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2CC6C156">
      <w:pPr>
        <w:ind w:firstLine="480" w:firstLineChars="200"/>
        <w:jc w:val="both"/>
        <w:rPr>
          <w:rFonts w:cstheme="minorHAnsi"/>
          <w:color w:val="000000"/>
        </w:rPr>
      </w:pPr>
      <w:r>
        <w:rPr>
          <w:rFonts w:cstheme="minorHAnsi"/>
          <w:color w:val="000000"/>
        </w:rPr>
        <w:t>本单位对上述声明的真实性负责。如有虚假，将依法承担相应责任。</w:t>
      </w:r>
    </w:p>
    <w:p w14:paraId="5FF3D6A2">
      <w:pPr>
        <w:ind w:firstLine="480" w:firstLineChars="200"/>
        <w:jc w:val="both"/>
        <w:rPr>
          <w:rFonts w:cstheme="minorHAnsi"/>
          <w:color w:val="000000"/>
        </w:rPr>
      </w:pPr>
    </w:p>
    <w:p w14:paraId="287DEF40">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0328D65">
      <w:pPr>
        <w:tabs>
          <w:tab w:val="left" w:pos="5670"/>
        </w:tabs>
        <w:ind w:firstLine="480" w:firstLineChars="200"/>
        <w:jc w:val="both"/>
        <w:rPr>
          <w:rFonts w:cstheme="minorHAnsi"/>
          <w:color w:val="000000"/>
        </w:rPr>
      </w:pPr>
      <w:r>
        <w:rPr>
          <w:rFonts w:cstheme="minorHAnsi"/>
          <w:color w:val="000000"/>
        </w:rPr>
        <w:t>日　期：　　年　月　日</w:t>
      </w:r>
    </w:p>
    <w:p w14:paraId="4E6717EF">
      <w:pPr>
        <w:tabs>
          <w:tab w:val="left" w:pos="5670"/>
        </w:tabs>
        <w:jc w:val="both"/>
        <w:rPr>
          <w:rFonts w:cstheme="minorHAnsi"/>
          <w:color w:val="000000"/>
        </w:rPr>
      </w:pPr>
    </w:p>
    <w:p w14:paraId="0E8C8EF5">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318FC9C8">
      <w:pPr>
        <w:ind w:firstLine="480" w:firstLineChars="200"/>
        <w:jc w:val="both"/>
        <w:rPr>
          <w:rFonts w:cstheme="minorHAnsi"/>
          <w:i/>
          <w:color w:val="7030A0"/>
        </w:rPr>
      </w:pPr>
      <w:r>
        <w:rPr>
          <w:rFonts w:cstheme="minorHAnsi"/>
          <w:i/>
          <w:color w:val="7030A0"/>
        </w:rPr>
        <w:t>说明：供应商在填报前请认真阅读</w:t>
      </w:r>
      <w:r>
        <w:rPr>
          <w:rFonts w:hint="eastAsia"/>
          <w:i/>
          <w:color w:val="7030A0"/>
        </w:rPr>
        <w:t>《关于政府采购支持监狱企业发展有关问题的通知》（财库〔2014〕68号）,</w:t>
      </w:r>
      <w:r>
        <w:rPr>
          <w:rFonts w:hint="eastAsia" w:cstheme="minorHAnsi"/>
          <w:i/>
          <w:color w:val="7030A0"/>
        </w:rPr>
        <w:t xml:space="preserve"> 供应商为监狱企业的，按下文要求提供证明文件。</w:t>
      </w:r>
    </w:p>
    <w:p w14:paraId="743CCF7A">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14:paraId="685BC729">
      <w:pPr>
        <w:jc w:val="center"/>
        <w:rPr>
          <w:rFonts w:cs="Calibri Light"/>
          <w:b/>
          <w:color w:val="1F4E79"/>
          <w:sz w:val="28"/>
          <w:szCs w:val="36"/>
        </w:rPr>
      </w:pPr>
      <w:r>
        <w:rPr>
          <w:rFonts w:cs="Calibri Light"/>
          <w:b/>
          <w:color w:val="1F4E79"/>
          <w:sz w:val="28"/>
          <w:szCs w:val="36"/>
        </w:rPr>
        <w:t>『监狱企业证明函』</w:t>
      </w:r>
    </w:p>
    <w:p w14:paraId="23F46BFA">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880822C">
      <w:pPr>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14:paraId="177ED06F">
      <w:pPr>
        <w:rPr>
          <w:rFonts w:cstheme="minorHAnsi"/>
          <w:color w:val="000000"/>
        </w:rPr>
      </w:pPr>
    </w:p>
    <w:sectPr>
      <w:footerReference r:id="rId33" w:type="default"/>
      <w:footerReference r:id="rId34"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AFB84">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A0F77">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1B5B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BFDB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63D0A">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D19E8">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E1085">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102FF">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9796E">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8C0A9">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08DD7">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F0125">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A8E87">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DC8EA">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BE217">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14A4C">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ABB76">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42AFD">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7B3A6">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61575">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2DF89">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C8FC6">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95D8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6D11C">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DA78C">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7233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52517">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01AD9">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73667">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13234">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2026年西安市政府网站群常态化监管和政务公开质效监测项目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DE8F9">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2026年西安市政府网站群常态化监管和政务公开质效监测项目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FE67D">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2026年西安市政府网站群常态化监管和政务公开质效监测项目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attachedTemplate r:id="rId1"/>
  <w:trackRevisions w:val="1"/>
  <w:documentProtection w:edit="trackedChanges" w:enforcement="1" w:cryptProviderType="rsaFull" w:cryptAlgorithmClass="hash" w:cryptAlgorithmType="typeAny" w:cryptAlgorithmSid="4" w:cryptSpinCount="0" w:hash="ED/vc/ZnMq6Ouk66ELVf+om2GcQ=" w:salt="SiWEUIsif4Dc5mwcUsdSeA=="/>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F53"/>
    <w:rsid w:val="00004070"/>
    <w:rsid w:val="0000473B"/>
    <w:rsid w:val="00004F9A"/>
    <w:rsid w:val="00005E26"/>
    <w:rsid w:val="00005F08"/>
    <w:rsid w:val="00006A52"/>
    <w:rsid w:val="00006BDA"/>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7455"/>
    <w:rsid w:val="0005065A"/>
    <w:rsid w:val="000510A3"/>
    <w:rsid w:val="00051EF3"/>
    <w:rsid w:val="00052177"/>
    <w:rsid w:val="0005253E"/>
    <w:rsid w:val="00052922"/>
    <w:rsid w:val="000543B4"/>
    <w:rsid w:val="00054879"/>
    <w:rsid w:val="00054FF3"/>
    <w:rsid w:val="000556F1"/>
    <w:rsid w:val="00055F81"/>
    <w:rsid w:val="0005692F"/>
    <w:rsid w:val="00060736"/>
    <w:rsid w:val="00060D11"/>
    <w:rsid w:val="00061066"/>
    <w:rsid w:val="00061A13"/>
    <w:rsid w:val="0006226C"/>
    <w:rsid w:val="00062828"/>
    <w:rsid w:val="00062D84"/>
    <w:rsid w:val="000639E0"/>
    <w:rsid w:val="00063EEF"/>
    <w:rsid w:val="00064071"/>
    <w:rsid w:val="00064386"/>
    <w:rsid w:val="00066950"/>
    <w:rsid w:val="00066ACB"/>
    <w:rsid w:val="00067A39"/>
    <w:rsid w:val="00067D44"/>
    <w:rsid w:val="0007053B"/>
    <w:rsid w:val="00070AA6"/>
    <w:rsid w:val="00072084"/>
    <w:rsid w:val="00073A16"/>
    <w:rsid w:val="00074562"/>
    <w:rsid w:val="0007534F"/>
    <w:rsid w:val="000770B7"/>
    <w:rsid w:val="00077B80"/>
    <w:rsid w:val="000815B4"/>
    <w:rsid w:val="00084264"/>
    <w:rsid w:val="00084335"/>
    <w:rsid w:val="000857F2"/>
    <w:rsid w:val="00085999"/>
    <w:rsid w:val="0008603F"/>
    <w:rsid w:val="00086D2C"/>
    <w:rsid w:val="00090002"/>
    <w:rsid w:val="00090278"/>
    <w:rsid w:val="000906B5"/>
    <w:rsid w:val="000911CC"/>
    <w:rsid w:val="00092417"/>
    <w:rsid w:val="00093AD5"/>
    <w:rsid w:val="000945B2"/>
    <w:rsid w:val="000951C6"/>
    <w:rsid w:val="000952F2"/>
    <w:rsid w:val="00095A8D"/>
    <w:rsid w:val="00096428"/>
    <w:rsid w:val="00096A52"/>
    <w:rsid w:val="00097CDB"/>
    <w:rsid w:val="000A0237"/>
    <w:rsid w:val="000A0EFD"/>
    <w:rsid w:val="000A159C"/>
    <w:rsid w:val="000A1B38"/>
    <w:rsid w:val="000A1F6A"/>
    <w:rsid w:val="000A2583"/>
    <w:rsid w:val="000A2B11"/>
    <w:rsid w:val="000A4CA1"/>
    <w:rsid w:val="000A6F3F"/>
    <w:rsid w:val="000A70D9"/>
    <w:rsid w:val="000A7A6A"/>
    <w:rsid w:val="000B129A"/>
    <w:rsid w:val="000B4360"/>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7A53"/>
    <w:rsid w:val="000D7EAE"/>
    <w:rsid w:val="000E1433"/>
    <w:rsid w:val="000E17C6"/>
    <w:rsid w:val="000E3C31"/>
    <w:rsid w:val="000E3FB5"/>
    <w:rsid w:val="000E49C1"/>
    <w:rsid w:val="000E5C68"/>
    <w:rsid w:val="000E5DED"/>
    <w:rsid w:val="000E6AE7"/>
    <w:rsid w:val="000F0782"/>
    <w:rsid w:val="000F0C8A"/>
    <w:rsid w:val="000F1A9A"/>
    <w:rsid w:val="000F1DBD"/>
    <w:rsid w:val="000F2036"/>
    <w:rsid w:val="000F27AD"/>
    <w:rsid w:val="000F2BEC"/>
    <w:rsid w:val="000F35AB"/>
    <w:rsid w:val="000F3645"/>
    <w:rsid w:val="000F476D"/>
    <w:rsid w:val="000F499A"/>
    <w:rsid w:val="000F4E6F"/>
    <w:rsid w:val="000F4ECB"/>
    <w:rsid w:val="000F4FAD"/>
    <w:rsid w:val="000F56A5"/>
    <w:rsid w:val="000F66FE"/>
    <w:rsid w:val="000F6831"/>
    <w:rsid w:val="000F6A10"/>
    <w:rsid w:val="000F6EB3"/>
    <w:rsid w:val="000F735B"/>
    <w:rsid w:val="000F7883"/>
    <w:rsid w:val="000F7C85"/>
    <w:rsid w:val="000F7DA6"/>
    <w:rsid w:val="00100C1B"/>
    <w:rsid w:val="00101309"/>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FC0"/>
    <w:rsid w:val="001221AC"/>
    <w:rsid w:val="00122B14"/>
    <w:rsid w:val="00122D76"/>
    <w:rsid w:val="001232DE"/>
    <w:rsid w:val="001232E1"/>
    <w:rsid w:val="001240BB"/>
    <w:rsid w:val="001257D4"/>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54AD"/>
    <w:rsid w:val="001455F6"/>
    <w:rsid w:val="001456C7"/>
    <w:rsid w:val="00145DA0"/>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987"/>
    <w:rsid w:val="00166FD9"/>
    <w:rsid w:val="00167ECE"/>
    <w:rsid w:val="0017054A"/>
    <w:rsid w:val="00171A61"/>
    <w:rsid w:val="00173749"/>
    <w:rsid w:val="00173A35"/>
    <w:rsid w:val="0017410F"/>
    <w:rsid w:val="00174285"/>
    <w:rsid w:val="00175756"/>
    <w:rsid w:val="00176CF3"/>
    <w:rsid w:val="00176F0E"/>
    <w:rsid w:val="001813B5"/>
    <w:rsid w:val="00182728"/>
    <w:rsid w:val="00182C33"/>
    <w:rsid w:val="0018316D"/>
    <w:rsid w:val="0018453C"/>
    <w:rsid w:val="0018493A"/>
    <w:rsid w:val="00184A1D"/>
    <w:rsid w:val="00184DE0"/>
    <w:rsid w:val="00184F72"/>
    <w:rsid w:val="00185CDB"/>
    <w:rsid w:val="00187440"/>
    <w:rsid w:val="00187846"/>
    <w:rsid w:val="00191693"/>
    <w:rsid w:val="00191834"/>
    <w:rsid w:val="00191A7E"/>
    <w:rsid w:val="00191DD9"/>
    <w:rsid w:val="001925F4"/>
    <w:rsid w:val="00193B5F"/>
    <w:rsid w:val="00193D43"/>
    <w:rsid w:val="001947E8"/>
    <w:rsid w:val="00194890"/>
    <w:rsid w:val="0019564E"/>
    <w:rsid w:val="001956DB"/>
    <w:rsid w:val="00196A1C"/>
    <w:rsid w:val="00196DD9"/>
    <w:rsid w:val="0019707F"/>
    <w:rsid w:val="00197C5C"/>
    <w:rsid w:val="00197D89"/>
    <w:rsid w:val="001A0376"/>
    <w:rsid w:val="001A0C97"/>
    <w:rsid w:val="001A127F"/>
    <w:rsid w:val="001A2103"/>
    <w:rsid w:val="001A5309"/>
    <w:rsid w:val="001A5764"/>
    <w:rsid w:val="001A617D"/>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37FD"/>
    <w:rsid w:val="001E3AE2"/>
    <w:rsid w:val="001E568C"/>
    <w:rsid w:val="001E6560"/>
    <w:rsid w:val="001E6A70"/>
    <w:rsid w:val="001E7761"/>
    <w:rsid w:val="001E790E"/>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3C85"/>
    <w:rsid w:val="0020498C"/>
    <w:rsid w:val="002051A7"/>
    <w:rsid w:val="00207790"/>
    <w:rsid w:val="002102D7"/>
    <w:rsid w:val="002102E3"/>
    <w:rsid w:val="00210476"/>
    <w:rsid w:val="00210CFC"/>
    <w:rsid w:val="00210FBE"/>
    <w:rsid w:val="002111A6"/>
    <w:rsid w:val="00212328"/>
    <w:rsid w:val="002125C8"/>
    <w:rsid w:val="00213205"/>
    <w:rsid w:val="002137AF"/>
    <w:rsid w:val="00214803"/>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0D0A"/>
    <w:rsid w:val="00232797"/>
    <w:rsid w:val="00232A7D"/>
    <w:rsid w:val="00233D53"/>
    <w:rsid w:val="002345B9"/>
    <w:rsid w:val="00235ECB"/>
    <w:rsid w:val="002378CD"/>
    <w:rsid w:val="00237A3F"/>
    <w:rsid w:val="00237A4A"/>
    <w:rsid w:val="00237C8C"/>
    <w:rsid w:val="00240CD3"/>
    <w:rsid w:val="0024210D"/>
    <w:rsid w:val="00244C29"/>
    <w:rsid w:val="00244DB8"/>
    <w:rsid w:val="00244FE4"/>
    <w:rsid w:val="00246EAC"/>
    <w:rsid w:val="0024737F"/>
    <w:rsid w:val="00247B11"/>
    <w:rsid w:val="00250468"/>
    <w:rsid w:val="00250A0D"/>
    <w:rsid w:val="00250B6E"/>
    <w:rsid w:val="002512DB"/>
    <w:rsid w:val="002519B6"/>
    <w:rsid w:val="00252050"/>
    <w:rsid w:val="00253B74"/>
    <w:rsid w:val="00254492"/>
    <w:rsid w:val="002547E0"/>
    <w:rsid w:val="00254B84"/>
    <w:rsid w:val="00255307"/>
    <w:rsid w:val="00255DBC"/>
    <w:rsid w:val="00256AC1"/>
    <w:rsid w:val="0025777A"/>
    <w:rsid w:val="00257B25"/>
    <w:rsid w:val="00260306"/>
    <w:rsid w:val="002604AB"/>
    <w:rsid w:val="00261806"/>
    <w:rsid w:val="00261898"/>
    <w:rsid w:val="002621C5"/>
    <w:rsid w:val="00264014"/>
    <w:rsid w:val="0026501F"/>
    <w:rsid w:val="00266611"/>
    <w:rsid w:val="00267AE5"/>
    <w:rsid w:val="00267C8A"/>
    <w:rsid w:val="00267FDD"/>
    <w:rsid w:val="0027054F"/>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0A4D"/>
    <w:rsid w:val="0028114A"/>
    <w:rsid w:val="00282837"/>
    <w:rsid w:val="00282CF7"/>
    <w:rsid w:val="00283DD5"/>
    <w:rsid w:val="002848E9"/>
    <w:rsid w:val="00291777"/>
    <w:rsid w:val="0029384E"/>
    <w:rsid w:val="00294428"/>
    <w:rsid w:val="00294B69"/>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2BEC"/>
    <w:rsid w:val="002B35C4"/>
    <w:rsid w:val="002B36C2"/>
    <w:rsid w:val="002B5782"/>
    <w:rsid w:val="002B59BE"/>
    <w:rsid w:val="002B5B32"/>
    <w:rsid w:val="002B60BE"/>
    <w:rsid w:val="002B65AB"/>
    <w:rsid w:val="002B696D"/>
    <w:rsid w:val="002B69BA"/>
    <w:rsid w:val="002C0049"/>
    <w:rsid w:val="002C03FE"/>
    <w:rsid w:val="002C05A3"/>
    <w:rsid w:val="002C3ADE"/>
    <w:rsid w:val="002C402B"/>
    <w:rsid w:val="002C4511"/>
    <w:rsid w:val="002C45C3"/>
    <w:rsid w:val="002C4DAE"/>
    <w:rsid w:val="002C6405"/>
    <w:rsid w:val="002C6442"/>
    <w:rsid w:val="002C6F4A"/>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BB"/>
    <w:rsid w:val="00317DC7"/>
    <w:rsid w:val="00317F17"/>
    <w:rsid w:val="0032080F"/>
    <w:rsid w:val="00320906"/>
    <w:rsid w:val="003216C3"/>
    <w:rsid w:val="0032203C"/>
    <w:rsid w:val="00322208"/>
    <w:rsid w:val="00322600"/>
    <w:rsid w:val="003231CF"/>
    <w:rsid w:val="00323283"/>
    <w:rsid w:val="003245F8"/>
    <w:rsid w:val="00324B69"/>
    <w:rsid w:val="00324EE9"/>
    <w:rsid w:val="00325042"/>
    <w:rsid w:val="00325D47"/>
    <w:rsid w:val="00325EF1"/>
    <w:rsid w:val="00326169"/>
    <w:rsid w:val="0032696A"/>
    <w:rsid w:val="00326B69"/>
    <w:rsid w:val="00327A6B"/>
    <w:rsid w:val="003302D2"/>
    <w:rsid w:val="00330EA4"/>
    <w:rsid w:val="0033167F"/>
    <w:rsid w:val="00332A7C"/>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4896"/>
    <w:rsid w:val="00366A2C"/>
    <w:rsid w:val="003704E3"/>
    <w:rsid w:val="00371456"/>
    <w:rsid w:val="00373AE9"/>
    <w:rsid w:val="00374506"/>
    <w:rsid w:val="0037495D"/>
    <w:rsid w:val="0037515A"/>
    <w:rsid w:val="0037531B"/>
    <w:rsid w:val="00375819"/>
    <w:rsid w:val="00375C89"/>
    <w:rsid w:val="00376B2B"/>
    <w:rsid w:val="00376DAF"/>
    <w:rsid w:val="0037759F"/>
    <w:rsid w:val="00380C38"/>
    <w:rsid w:val="0038204A"/>
    <w:rsid w:val="00382469"/>
    <w:rsid w:val="003833FB"/>
    <w:rsid w:val="00383F8F"/>
    <w:rsid w:val="00384CD5"/>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C3325"/>
    <w:rsid w:val="003C4A2A"/>
    <w:rsid w:val="003C6002"/>
    <w:rsid w:val="003C61F3"/>
    <w:rsid w:val="003C6AB2"/>
    <w:rsid w:val="003C6CC8"/>
    <w:rsid w:val="003C7C29"/>
    <w:rsid w:val="003D0275"/>
    <w:rsid w:val="003D03E1"/>
    <w:rsid w:val="003D0D2A"/>
    <w:rsid w:val="003D18B9"/>
    <w:rsid w:val="003D2058"/>
    <w:rsid w:val="003D2606"/>
    <w:rsid w:val="003D39C7"/>
    <w:rsid w:val="003D3A50"/>
    <w:rsid w:val="003D45F5"/>
    <w:rsid w:val="003D4976"/>
    <w:rsid w:val="003D552D"/>
    <w:rsid w:val="003D5A2E"/>
    <w:rsid w:val="003D6B60"/>
    <w:rsid w:val="003D7408"/>
    <w:rsid w:val="003E010E"/>
    <w:rsid w:val="003E0A2C"/>
    <w:rsid w:val="003E1142"/>
    <w:rsid w:val="003E1503"/>
    <w:rsid w:val="003E1A1C"/>
    <w:rsid w:val="003E1D81"/>
    <w:rsid w:val="003E2F34"/>
    <w:rsid w:val="003E5BF5"/>
    <w:rsid w:val="003E5CDB"/>
    <w:rsid w:val="003E5CFF"/>
    <w:rsid w:val="003E5FE1"/>
    <w:rsid w:val="003E6507"/>
    <w:rsid w:val="003E7874"/>
    <w:rsid w:val="003E7DCF"/>
    <w:rsid w:val="003F0AEF"/>
    <w:rsid w:val="003F0E1D"/>
    <w:rsid w:val="003F129F"/>
    <w:rsid w:val="003F1C2D"/>
    <w:rsid w:val="003F328C"/>
    <w:rsid w:val="003F3882"/>
    <w:rsid w:val="003F3F0B"/>
    <w:rsid w:val="003F60A3"/>
    <w:rsid w:val="003F7205"/>
    <w:rsid w:val="003F7C8E"/>
    <w:rsid w:val="004001BE"/>
    <w:rsid w:val="0040124D"/>
    <w:rsid w:val="004017C8"/>
    <w:rsid w:val="0040181A"/>
    <w:rsid w:val="00401D26"/>
    <w:rsid w:val="004024C2"/>
    <w:rsid w:val="00403FBB"/>
    <w:rsid w:val="00404A7B"/>
    <w:rsid w:val="00404EB9"/>
    <w:rsid w:val="00405285"/>
    <w:rsid w:val="00406631"/>
    <w:rsid w:val="004068A7"/>
    <w:rsid w:val="00406C11"/>
    <w:rsid w:val="00407BBB"/>
    <w:rsid w:val="004106B2"/>
    <w:rsid w:val="0041189E"/>
    <w:rsid w:val="00411AA1"/>
    <w:rsid w:val="00411C65"/>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3D0B"/>
    <w:rsid w:val="0043432D"/>
    <w:rsid w:val="004369C6"/>
    <w:rsid w:val="00437842"/>
    <w:rsid w:val="0044122A"/>
    <w:rsid w:val="004412F8"/>
    <w:rsid w:val="004415D9"/>
    <w:rsid w:val="00441977"/>
    <w:rsid w:val="00441D7B"/>
    <w:rsid w:val="00442041"/>
    <w:rsid w:val="00444250"/>
    <w:rsid w:val="00444298"/>
    <w:rsid w:val="0044443F"/>
    <w:rsid w:val="00444474"/>
    <w:rsid w:val="00444761"/>
    <w:rsid w:val="0044514F"/>
    <w:rsid w:val="004456C5"/>
    <w:rsid w:val="004474B0"/>
    <w:rsid w:val="00454666"/>
    <w:rsid w:val="004547F6"/>
    <w:rsid w:val="004549DF"/>
    <w:rsid w:val="004550FE"/>
    <w:rsid w:val="004551E0"/>
    <w:rsid w:val="004556E4"/>
    <w:rsid w:val="00455F40"/>
    <w:rsid w:val="004574A4"/>
    <w:rsid w:val="00460822"/>
    <w:rsid w:val="00460982"/>
    <w:rsid w:val="004622D6"/>
    <w:rsid w:val="00463236"/>
    <w:rsid w:val="00463834"/>
    <w:rsid w:val="004657D3"/>
    <w:rsid w:val="00466895"/>
    <w:rsid w:val="0046690A"/>
    <w:rsid w:val="0046782F"/>
    <w:rsid w:val="00471E1E"/>
    <w:rsid w:val="00472524"/>
    <w:rsid w:val="0047278F"/>
    <w:rsid w:val="00473CE1"/>
    <w:rsid w:val="004753F7"/>
    <w:rsid w:val="0047566E"/>
    <w:rsid w:val="0047590B"/>
    <w:rsid w:val="00475C2F"/>
    <w:rsid w:val="0047799A"/>
    <w:rsid w:val="00480CD4"/>
    <w:rsid w:val="004846F1"/>
    <w:rsid w:val="00485731"/>
    <w:rsid w:val="00487FE6"/>
    <w:rsid w:val="00490F98"/>
    <w:rsid w:val="00491349"/>
    <w:rsid w:val="00492F9F"/>
    <w:rsid w:val="00493684"/>
    <w:rsid w:val="00493DFE"/>
    <w:rsid w:val="00493E48"/>
    <w:rsid w:val="00496201"/>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0CB4"/>
    <w:rsid w:val="004B1026"/>
    <w:rsid w:val="004B13F6"/>
    <w:rsid w:val="004B3327"/>
    <w:rsid w:val="004B4DD1"/>
    <w:rsid w:val="004B532B"/>
    <w:rsid w:val="004B5992"/>
    <w:rsid w:val="004B6259"/>
    <w:rsid w:val="004B66AF"/>
    <w:rsid w:val="004B6DC3"/>
    <w:rsid w:val="004B756B"/>
    <w:rsid w:val="004C093C"/>
    <w:rsid w:val="004C0B7A"/>
    <w:rsid w:val="004C0CA0"/>
    <w:rsid w:val="004C1640"/>
    <w:rsid w:val="004C17C1"/>
    <w:rsid w:val="004C17D4"/>
    <w:rsid w:val="004C48B9"/>
    <w:rsid w:val="004C5B48"/>
    <w:rsid w:val="004C6493"/>
    <w:rsid w:val="004C7371"/>
    <w:rsid w:val="004D04FF"/>
    <w:rsid w:val="004D11A6"/>
    <w:rsid w:val="004D2147"/>
    <w:rsid w:val="004D2BAF"/>
    <w:rsid w:val="004D2D8E"/>
    <w:rsid w:val="004D2F54"/>
    <w:rsid w:val="004D3590"/>
    <w:rsid w:val="004D4879"/>
    <w:rsid w:val="004D64C5"/>
    <w:rsid w:val="004D6A1A"/>
    <w:rsid w:val="004D7112"/>
    <w:rsid w:val="004D7397"/>
    <w:rsid w:val="004D757F"/>
    <w:rsid w:val="004D7C23"/>
    <w:rsid w:val="004D7F2C"/>
    <w:rsid w:val="004E06C4"/>
    <w:rsid w:val="004E07B6"/>
    <w:rsid w:val="004E0B6D"/>
    <w:rsid w:val="004E2550"/>
    <w:rsid w:val="004E35B7"/>
    <w:rsid w:val="004E4F56"/>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53DB"/>
    <w:rsid w:val="00515ADE"/>
    <w:rsid w:val="00515E63"/>
    <w:rsid w:val="005176F4"/>
    <w:rsid w:val="005203BA"/>
    <w:rsid w:val="00520D86"/>
    <w:rsid w:val="00521222"/>
    <w:rsid w:val="005220F8"/>
    <w:rsid w:val="00522932"/>
    <w:rsid w:val="005232C9"/>
    <w:rsid w:val="0052539A"/>
    <w:rsid w:val="00530000"/>
    <w:rsid w:val="005309DD"/>
    <w:rsid w:val="005330CB"/>
    <w:rsid w:val="0053320F"/>
    <w:rsid w:val="005340C0"/>
    <w:rsid w:val="00534E45"/>
    <w:rsid w:val="00534E48"/>
    <w:rsid w:val="00535F18"/>
    <w:rsid w:val="0053651B"/>
    <w:rsid w:val="00536BA6"/>
    <w:rsid w:val="00537136"/>
    <w:rsid w:val="005406CD"/>
    <w:rsid w:val="005412C1"/>
    <w:rsid w:val="005417AE"/>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1239"/>
    <w:rsid w:val="0056216F"/>
    <w:rsid w:val="005627E9"/>
    <w:rsid w:val="0056358D"/>
    <w:rsid w:val="0056377F"/>
    <w:rsid w:val="005642D3"/>
    <w:rsid w:val="00564524"/>
    <w:rsid w:val="00565A3B"/>
    <w:rsid w:val="005668B8"/>
    <w:rsid w:val="005676F6"/>
    <w:rsid w:val="005715AF"/>
    <w:rsid w:val="005722F7"/>
    <w:rsid w:val="00572506"/>
    <w:rsid w:val="00573AC9"/>
    <w:rsid w:val="00575980"/>
    <w:rsid w:val="00575A4A"/>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68"/>
    <w:rsid w:val="005C1784"/>
    <w:rsid w:val="005C3D94"/>
    <w:rsid w:val="005C50A4"/>
    <w:rsid w:val="005C50D1"/>
    <w:rsid w:val="005C6C4F"/>
    <w:rsid w:val="005D000E"/>
    <w:rsid w:val="005D035F"/>
    <w:rsid w:val="005D2A79"/>
    <w:rsid w:val="005D3C04"/>
    <w:rsid w:val="005D5E30"/>
    <w:rsid w:val="005D62E5"/>
    <w:rsid w:val="005D7216"/>
    <w:rsid w:val="005E032C"/>
    <w:rsid w:val="005E12F7"/>
    <w:rsid w:val="005E37E1"/>
    <w:rsid w:val="005E51CD"/>
    <w:rsid w:val="005E548A"/>
    <w:rsid w:val="005E5BCC"/>
    <w:rsid w:val="005E5CCE"/>
    <w:rsid w:val="005E6CCC"/>
    <w:rsid w:val="005F1247"/>
    <w:rsid w:val="005F1974"/>
    <w:rsid w:val="005F19BB"/>
    <w:rsid w:val="005F3B5B"/>
    <w:rsid w:val="005F67A9"/>
    <w:rsid w:val="005F6909"/>
    <w:rsid w:val="005F6C88"/>
    <w:rsid w:val="0060005D"/>
    <w:rsid w:val="00600E3F"/>
    <w:rsid w:val="006022C0"/>
    <w:rsid w:val="00602E42"/>
    <w:rsid w:val="00603657"/>
    <w:rsid w:val="00603BB4"/>
    <w:rsid w:val="00604448"/>
    <w:rsid w:val="0060479B"/>
    <w:rsid w:val="00606969"/>
    <w:rsid w:val="00606A55"/>
    <w:rsid w:val="00610B98"/>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30CCB"/>
    <w:rsid w:val="00631E71"/>
    <w:rsid w:val="0063288A"/>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1629"/>
    <w:rsid w:val="006518D0"/>
    <w:rsid w:val="00651A0E"/>
    <w:rsid w:val="00652156"/>
    <w:rsid w:val="00652393"/>
    <w:rsid w:val="006535E4"/>
    <w:rsid w:val="00653F17"/>
    <w:rsid w:val="00656003"/>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D90"/>
    <w:rsid w:val="006A3763"/>
    <w:rsid w:val="006A3BA0"/>
    <w:rsid w:val="006A4EC6"/>
    <w:rsid w:val="006A684B"/>
    <w:rsid w:val="006A6B87"/>
    <w:rsid w:val="006A6DF3"/>
    <w:rsid w:val="006A7769"/>
    <w:rsid w:val="006B14B7"/>
    <w:rsid w:val="006B20D5"/>
    <w:rsid w:val="006B34F6"/>
    <w:rsid w:val="006B4952"/>
    <w:rsid w:val="006B59AB"/>
    <w:rsid w:val="006B5EA1"/>
    <w:rsid w:val="006B62C2"/>
    <w:rsid w:val="006B6316"/>
    <w:rsid w:val="006B6C2F"/>
    <w:rsid w:val="006B7F10"/>
    <w:rsid w:val="006C042B"/>
    <w:rsid w:val="006C2543"/>
    <w:rsid w:val="006C2A45"/>
    <w:rsid w:val="006C4042"/>
    <w:rsid w:val="006C56D9"/>
    <w:rsid w:val="006C5AB4"/>
    <w:rsid w:val="006C6C85"/>
    <w:rsid w:val="006C700A"/>
    <w:rsid w:val="006C7C59"/>
    <w:rsid w:val="006D0312"/>
    <w:rsid w:val="006D05B4"/>
    <w:rsid w:val="006D06D5"/>
    <w:rsid w:val="006D1EAD"/>
    <w:rsid w:val="006D214E"/>
    <w:rsid w:val="006D2DBE"/>
    <w:rsid w:val="006D2DEA"/>
    <w:rsid w:val="006D2E9C"/>
    <w:rsid w:val="006D30BC"/>
    <w:rsid w:val="006D32F5"/>
    <w:rsid w:val="006E1A0E"/>
    <w:rsid w:val="006E1ECB"/>
    <w:rsid w:val="006E2DF5"/>
    <w:rsid w:val="006E2F77"/>
    <w:rsid w:val="006E3179"/>
    <w:rsid w:val="006E479A"/>
    <w:rsid w:val="006E5B90"/>
    <w:rsid w:val="006E6241"/>
    <w:rsid w:val="006E6E8B"/>
    <w:rsid w:val="006E7C76"/>
    <w:rsid w:val="006F024F"/>
    <w:rsid w:val="006F04CD"/>
    <w:rsid w:val="006F064D"/>
    <w:rsid w:val="006F07C9"/>
    <w:rsid w:val="006F0A6B"/>
    <w:rsid w:val="006F0F75"/>
    <w:rsid w:val="006F3496"/>
    <w:rsid w:val="006F4633"/>
    <w:rsid w:val="006F5AC8"/>
    <w:rsid w:val="006F5F50"/>
    <w:rsid w:val="006F71FE"/>
    <w:rsid w:val="006F721C"/>
    <w:rsid w:val="006F7237"/>
    <w:rsid w:val="006F7A75"/>
    <w:rsid w:val="0070080E"/>
    <w:rsid w:val="007019E2"/>
    <w:rsid w:val="007022FB"/>
    <w:rsid w:val="00703F7A"/>
    <w:rsid w:val="00704218"/>
    <w:rsid w:val="0070472C"/>
    <w:rsid w:val="007048B7"/>
    <w:rsid w:val="007048DE"/>
    <w:rsid w:val="007057C6"/>
    <w:rsid w:val="00706102"/>
    <w:rsid w:val="00706B38"/>
    <w:rsid w:val="007110EB"/>
    <w:rsid w:val="00711356"/>
    <w:rsid w:val="007139A9"/>
    <w:rsid w:val="00713D33"/>
    <w:rsid w:val="00716375"/>
    <w:rsid w:val="007170E9"/>
    <w:rsid w:val="00717B21"/>
    <w:rsid w:val="00717B2F"/>
    <w:rsid w:val="00717B56"/>
    <w:rsid w:val="00717C81"/>
    <w:rsid w:val="00721876"/>
    <w:rsid w:val="0072368F"/>
    <w:rsid w:val="00723928"/>
    <w:rsid w:val="007240F9"/>
    <w:rsid w:val="00724763"/>
    <w:rsid w:val="00726611"/>
    <w:rsid w:val="007303C2"/>
    <w:rsid w:val="00731139"/>
    <w:rsid w:val="0073139F"/>
    <w:rsid w:val="00732226"/>
    <w:rsid w:val="007324E2"/>
    <w:rsid w:val="007326D4"/>
    <w:rsid w:val="00733D26"/>
    <w:rsid w:val="00733E96"/>
    <w:rsid w:val="00733F1D"/>
    <w:rsid w:val="00733FC0"/>
    <w:rsid w:val="00734579"/>
    <w:rsid w:val="00734BE2"/>
    <w:rsid w:val="00734DBA"/>
    <w:rsid w:val="00735305"/>
    <w:rsid w:val="007357E3"/>
    <w:rsid w:val="0073652C"/>
    <w:rsid w:val="00736B6B"/>
    <w:rsid w:val="007405AB"/>
    <w:rsid w:val="00740608"/>
    <w:rsid w:val="00740862"/>
    <w:rsid w:val="00740ED2"/>
    <w:rsid w:val="0074169B"/>
    <w:rsid w:val="00742326"/>
    <w:rsid w:val="007426D7"/>
    <w:rsid w:val="00743F8B"/>
    <w:rsid w:val="0074622A"/>
    <w:rsid w:val="00747EE2"/>
    <w:rsid w:val="00752C92"/>
    <w:rsid w:val="007535D8"/>
    <w:rsid w:val="007552A7"/>
    <w:rsid w:val="007566E2"/>
    <w:rsid w:val="0075793C"/>
    <w:rsid w:val="00757FC1"/>
    <w:rsid w:val="00760265"/>
    <w:rsid w:val="00761357"/>
    <w:rsid w:val="00761C27"/>
    <w:rsid w:val="00762202"/>
    <w:rsid w:val="00763522"/>
    <w:rsid w:val="00763B46"/>
    <w:rsid w:val="00764A6D"/>
    <w:rsid w:val="0076550E"/>
    <w:rsid w:val="00765B85"/>
    <w:rsid w:val="00766E1C"/>
    <w:rsid w:val="00767121"/>
    <w:rsid w:val="00767F3C"/>
    <w:rsid w:val="00770256"/>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76B87"/>
    <w:rsid w:val="0078129F"/>
    <w:rsid w:val="00781798"/>
    <w:rsid w:val="00781A2A"/>
    <w:rsid w:val="007860B2"/>
    <w:rsid w:val="0079003B"/>
    <w:rsid w:val="00791F35"/>
    <w:rsid w:val="0079398D"/>
    <w:rsid w:val="007954C8"/>
    <w:rsid w:val="00796382"/>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3AF9"/>
    <w:rsid w:val="007B4190"/>
    <w:rsid w:val="007B446A"/>
    <w:rsid w:val="007B5A22"/>
    <w:rsid w:val="007B6123"/>
    <w:rsid w:val="007B7795"/>
    <w:rsid w:val="007C1E2E"/>
    <w:rsid w:val="007C1FAF"/>
    <w:rsid w:val="007C2121"/>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5BDB"/>
    <w:rsid w:val="007D6288"/>
    <w:rsid w:val="007D7193"/>
    <w:rsid w:val="007D7781"/>
    <w:rsid w:val="007D7958"/>
    <w:rsid w:val="007D7D00"/>
    <w:rsid w:val="007E0A87"/>
    <w:rsid w:val="007E0EF3"/>
    <w:rsid w:val="007E1576"/>
    <w:rsid w:val="007E173D"/>
    <w:rsid w:val="007E1F6F"/>
    <w:rsid w:val="007E2BD2"/>
    <w:rsid w:val="007E2DCE"/>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2824"/>
    <w:rsid w:val="008228B9"/>
    <w:rsid w:val="0082384C"/>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6403"/>
    <w:rsid w:val="008479F5"/>
    <w:rsid w:val="00847DB4"/>
    <w:rsid w:val="00850403"/>
    <w:rsid w:val="00850BC8"/>
    <w:rsid w:val="00850E33"/>
    <w:rsid w:val="0085172A"/>
    <w:rsid w:val="00856715"/>
    <w:rsid w:val="0085674D"/>
    <w:rsid w:val="00856DC0"/>
    <w:rsid w:val="008607CA"/>
    <w:rsid w:val="00861CE7"/>
    <w:rsid w:val="00862E46"/>
    <w:rsid w:val="008634EE"/>
    <w:rsid w:val="00864D01"/>
    <w:rsid w:val="00865BFC"/>
    <w:rsid w:val="00866BAA"/>
    <w:rsid w:val="00870585"/>
    <w:rsid w:val="00870B6F"/>
    <w:rsid w:val="00872291"/>
    <w:rsid w:val="0087254B"/>
    <w:rsid w:val="00872837"/>
    <w:rsid w:val="0087394A"/>
    <w:rsid w:val="00873EAC"/>
    <w:rsid w:val="00874D32"/>
    <w:rsid w:val="00875A6C"/>
    <w:rsid w:val="00880D1C"/>
    <w:rsid w:val="00880EB6"/>
    <w:rsid w:val="0088102F"/>
    <w:rsid w:val="00881B84"/>
    <w:rsid w:val="00882D57"/>
    <w:rsid w:val="00885CC3"/>
    <w:rsid w:val="00886362"/>
    <w:rsid w:val="008876A3"/>
    <w:rsid w:val="00887DFB"/>
    <w:rsid w:val="00891AC1"/>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852"/>
    <w:rsid w:val="008A7EED"/>
    <w:rsid w:val="008B19EA"/>
    <w:rsid w:val="008B25E6"/>
    <w:rsid w:val="008B2B1D"/>
    <w:rsid w:val="008B3358"/>
    <w:rsid w:val="008B5009"/>
    <w:rsid w:val="008B5D80"/>
    <w:rsid w:val="008B6C0C"/>
    <w:rsid w:val="008B7C8C"/>
    <w:rsid w:val="008B7E45"/>
    <w:rsid w:val="008C0552"/>
    <w:rsid w:val="008C1237"/>
    <w:rsid w:val="008C1D9E"/>
    <w:rsid w:val="008C2981"/>
    <w:rsid w:val="008C3037"/>
    <w:rsid w:val="008C3A1C"/>
    <w:rsid w:val="008C3B98"/>
    <w:rsid w:val="008C410F"/>
    <w:rsid w:val="008C64FB"/>
    <w:rsid w:val="008C764D"/>
    <w:rsid w:val="008C771B"/>
    <w:rsid w:val="008C77A4"/>
    <w:rsid w:val="008D0DB7"/>
    <w:rsid w:val="008D2DAF"/>
    <w:rsid w:val="008D4EEC"/>
    <w:rsid w:val="008D5B0C"/>
    <w:rsid w:val="008D5BFC"/>
    <w:rsid w:val="008E1018"/>
    <w:rsid w:val="008E1C91"/>
    <w:rsid w:val="008E2EFF"/>
    <w:rsid w:val="008E3B9E"/>
    <w:rsid w:val="008E4AFF"/>
    <w:rsid w:val="008E4E0F"/>
    <w:rsid w:val="008E512C"/>
    <w:rsid w:val="008E5935"/>
    <w:rsid w:val="008E6FB6"/>
    <w:rsid w:val="008E725C"/>
    <w:rsid w:val="008E738E"/>
    <w:rsid w:val="008F0A84"/>
    <w:rsid w:val="008F0CC3"/>
    <w:rsid w:val="008F175B"/>
    <w:rsid w:val="008F2F09"/>
    <w:rsid w:val="008F44C7"/>
    <w:rsid w:val="008F46A2"/>
    <w:rsid w:val="008F5035"/>
    <w:rsid w:val="008F5056"/>
    <w:rsid w:val="008F5A80"/>
    <w:rsid w:val="008F6954"/>
    <w:rsid w:val="008F721D"/>
    <w:rsid w:val="008F7729"/>
    <w:rsid w:val="008F7E0B"/>
    <w:rsid w:val="00900C2F"/>
    <w:rsid w:val="0090408F"/>
    <w:rsid w:val="009066DC"/>
    <w:rsid w:val="00906F8A"/>
    <w:rsid w:val="00907EC7"/>
    <w:rsid w:val="009104E4"/>
    <w:rsid w:val="009109F2"/>
    <w:rsid w:val="00910A37"/>
    <w:rsid w:val="00910B5D"/>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BE0"/>
    <w:rsid w:val="00936A9D"/>
    <w:rsid w:val="0093794A"/>
    <w:rsid w:val="0094003A"/>
    <w:rsid w:val="0094004A"/>
    <w:rsid w:val="00940404"/>
    <w:rsid w:val="009414BA"/>
    <w:rsid w:val="00941868"/>
    <w:rsid w:val="009423EA"/>
    <w:rsid w:val="00942539"/>
    <w:rsid w:val="00942FCD"/>
    <w:rsid w:val="0094338B"/>
    <w:rsid w:val="00943B89"/>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6502"/>
    <w:rsid w:val="009817A0"/>
    <w:rsid w:val="00981AF7"/>
    <w:rsid w:val="0098281C"/>
    <w:rsid w:val="009833A0"/>
    <w:rsid w:val="00983C0B"/>
    <w:rsid w:val="0098423D"/>
    <w:rsid w:val="00984871"/>
    <w:rsid w:val="009850E9"/>
    <w:rsid w:val="00985DFA"/>
    <w:rsid w:val="00986315"/>
    <w:rsid w:val="00986617"/>
    <w:rsid w:val="009911E3"/>
    <w:rsid w:val="00991295"/>
    <w:rsid w:val="00991869"/>
    <w:rsid w:val="00992201"/>
    <w:rsid w:val="00992BCA"/>
    <w:rsid w:val="0099380D"/>
    <w:rsid w:val="00993C0B"/>
    <w:rsid w:val="00993E24"/>
    <w:rsid w:val="00994416"/>
    <w:rsid w:val="0099454D"/>
    <w:rsid w:val="00994B4C"/>
    <w:rsid w:val="00994E42"/>
    <w:rsid w:val="00995178"/>
    <w:rsid w:val="009960E6"/>
    <w:rsid w:val="00997850"/>
    <w:rsid w:val="009A035C"/>
    <w:rsid w:val="009A0911"/>
    <w:rsid w:val="009A1519"/>
    <w:rsid w:val="009A1A57"/>
    <w:rsid w:val="009A1C33"/>
    <w:rsid w:val="009A2439"/>
    <w:rsid w:val="009A2BFF"/>
    <w:rsid w:val="009A3389"/>
    <w:rsid w:val="009A5BD6"/>
    <w:rsid w:val="009A6D30"/>
    <w:rsid w:val="009B039A"/>
    <w:rsid w:val="009B206F"/>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41EB"/>
    <w:rsid w:val="009D426B"/>
    <w:rsid w:val="009D52BF"/>
    <w:rsid w:val="009D5349"/>
    <w:rsid w:val="009D551D"/>
    <w:rsid w:val="009D6255"/>
    <w:rsid w:val="009D652B"/>
    <w:rsid w:val="009D67A9"/>
    <w:rsid w:val="009D6DD3"/>
    <w:rsid w:val="009D6E7D"/>
    <w:rsid w:val="009E0560"/>
    <w:rsid w:val="009E0DE5"/>
    <w:rsid w:val="009E3F57"/>
    <w:rsid w:val="009E4F8A"/>
    <w:rsid w:val="009E6471"/>
    <w:rsid w:val="009E6771"/>
    <w:rsid w:val="009E67E4"/>
    <w:rsid w:val="009E754B"/>
    <w:rsid w:val="009E7F8A"/>
    <w:rsid w:val="009F04BB"/>
    <w:rsid w:val="009F0511"/>
    <w:rsid w:val="009F092A"/>
    <w:rsid w:val="009F1513"/>
    <w:rsid w:val="009F1DBD"/>
    <w:rsid w:val="009F22FE"/>
    <w:rsid w:val="009F410E"/>
    <w:rsid w:val="009F4EBF"/>
    <w:rsid w:val="009F5D47"/>
    <w:rsid w:val="009F68EB"/>
    <w:rsid w:val="009F750B"/>
    <w:rsid w:val="00A00435"/>
    <w:rsid w:val="00A00A4D"/>
    <w:rsid w:val="00A019C5"/>
    <w:rsid w:val="00A01FCD"/>
    <w:rsid w:val="00A025E8"/>
    <w:rsid w:val="00A03071"/>
    <w:rsid w:val="00A030B7"/>
    <w:rsid w:val="00A044F0"/>
    <w:rsid w:val="00A04764"/>
    <w:rsid w:val="00A0582B"/>
    <w:rsid w:val="00A05B11"/>
    <w:rsid w:val="00A0600A"/>
    <w:rsid w:val="00A06B7F"/>
    <w:rsid w:val="00A06FBD"/>
    <w:rsid w:val="00A071FC"/>
    <w:rsid w:val="00A07D9C"/>
    <w:rsid w:val="00A109CC"/>
    <w:rsid w:val="00A13EDB"/>
    <w:rsid w:val="00A14C4D"/>
    <w:rsid w:val="00A14C72"/>
    <w:rsid w:val="00A15504"/>
    <w:rsid w:val="00A15845"/>
    <w:rsid w:val="00A16B48"/>
    <w:rsid w:val="00A17B52"/>
    <w:rsid w:val="00A200FF"/>
    <w:rsid w:val="00A20210"/>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527C"/>
    <w:rsid w:val="00A352E6"/>
    <w:rsid w:val="00A35CB4"/>
    <w:rsid w:val="00A35D3C"/>
    <w:rsid w:val="00A35F55"/>
    <w:rsid w:val="00A36E1D"/>
    <w:rsid w:val="00A37E7E"/>
    <w:rsid w:val="00A4093C"/>
    <w:rsid w:val="00A4098F"/>
    <w:rsid w:val="00A4193A"/>
    <w:rsid w:val="00A41E41"/>
    <w:rsid w:val="00A4279E"/>
    <w:rsid w:val="00A42D4A"/>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1D7A"/>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D74"/>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A00E5"/>
    <w:rsid w:val="00AA1080"/>
    <w:rsid w:val="00AA16D3"/>
    <w:rsid w:val="00AA18CA"/>
    <w:rsid w:val="00AA1D98"/>
    <w:rsid w:val="00AA3063"/>
    <w:rsid w:val="00AA3BFA"/>
    <w:rsid w:val="00AA4818"/>
    <w:rsid w:val="00AA4BCE"/>
    <w:rsid w:val="00AA5A0A"/>
    <w:rsid w:val="00AA5E84"/>
    <w:rsid w:val="00AA725C"/>
    <w:rsid w:val="00AA7339"/>
    <w:rsid w:val="00AB02D5"/>
    <w:rsid w:val="00AB18DF"/>
    <w:rsid w:val="00AB1BCB"/>
    <w:rsid w:val="00AB25B5"/>
    <w:rsid w:val="00AB3274"/>
    <w:rsid w:val="00AB3E05"/>
    <w:rsid w:val="00AB4B22"/>
    <w:rsid w:val="00AB6831"/>
    <w:rsid w:val="00AB7A0E"/>
    <w:rsid w:val="00AC0409"/>
    <w:rsid w:val="00AC0C60"/>
    <w:rsid w:val="00AC178D"/>
    <w:rsid w:val="00AC1897"/>
    <w:rsid w:val="00AC1A52"/>
    <w:rsid w:val="00AC2E63"/>
    <w:rsid w:val="00AC2EA5"/>
    <w:rsid w:val="00AC3A70"/>
    <w:rsid w:val="00AC63F8"/>
    <w:rsid w:val="00AC6600"/>
    <w:rsid w:val="00AC6657"/>
    <w:rsid w:val="00AC7144"/>
    <w:rsid w:val="00AC75AF"/>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11E6"/>
    <w:rsid w:val="00AF25D4"/>
    <w:rsid w:val="00AF2614"/>
    <w:rsid w:val="00AF4155"/>
    <w:rsid w:val="00AF63BF"/>
    <w:rsid w:val="00AF6416"/>
    <w:rsid w:val="00AF78B2"/>
    <w:rsid w:val="00B005A5"/>
    <w:rsid w:val="00B00CD6"/>
    <w:rsid w:val="00B01853"/>
    <w:rsid w:val="00B0186D"/>
    <w:rsid w:val="00B02758"/>
    <w:rsid w:val="00B02B5A"/>
    <w:rsid w:val="00B0302F"/>
    <w:rsid w:val="00B036CF"/>
    <w:rsid w:val="00B03790"/>
    <w:rsid w:val="00B03C45"/>
    <w:rsid w:val="00B03CDC"/>
    <w:rsid w:val="00B04B8A"/>
    <w:rsid w:val="00B04BFB"/>
    <w:rsid w:val="00B104AA"/>
    <w:rsid w:val="00B10972"/>
    <w:rsid w:val="00B116C0"/>
    <w:rsid w:val="00B11872"/>
    <w:rsid w:val="00B120B5"/>
    <w:rsid w:val="00B13758"/>
    <w:rsid w:val="00B13979"/>
    <w:rsid w:val="00B150D8"/>
    <w:rsid w:val="00B15E4F"/>
    <w:rsid w:val="00B1747E"/>
    <w:rsid w:val="00B2012B"/>
    <w:rsid w:val="00B202CE"/>
    <w:rsid w:val="00B204EF"/>
    <w:rsid w:val="00B20B29"/>
    <w:rsid w:val="00B20CB9"/>
    <w:rsid w:val="00B20D52"/>
    <w:rsid w:val="00B2167C"/>
    <w:rsid w:val="00B22598"/>
    <w:rsid w:val="00B230F3"/>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6B5"/>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644"/>
    <w:rsid w:val="00B768FB"/>
    <w:rsid w:val="00B76B7E"/>
    <w:rsid w:val="00B76EAC"/>
    <w:rsid w:val="00B8032A"/>
    <w:rsid w:val="00B81B80"/>
    <w:rsid w:val="00B81D7F"/>
    <w:rsid w:val="00B81ECA"/>
    <w:rsid w:val="00B830E9"/>
    <w:rsid w:val="00B838D7"/>
    <w:rsid w:val="00B83DCC"/>
    <w:rsid w:val="00B83F53"/>
    <w:rsid w:val="00B85358"/>
    <w:rsid w:val="00B85ABC"/>
    <w:rsid w:val="00B86A3E"/>
    <w:rsid w:val="00B87299"/>
    <w:rsid w:val="00B87B51"/>
    <w:rsid w:val="00B903B2"/>
    <w:rsid w:val="00B90ECF"/>
    <w:rsid w:val="00B9113C"/>
    <w:rsid w:val="00B91DE8"/>
    <w:rsid w:val="00B9209B"/>
    <w:rsid w:val="00B92CD2"/>
    <w:rsid w:val="00B93ECE"/>
    <w:rsid w:val="00B94367"/>
    <w:rsid w:val="00B94B9D"/>
    <w:rsid w:val="00B96111"/>
    <w:rsid w:val="00B96FA3"/>
    <w:rsid w:val="00B975ED"/>
    <w:rsid w:val="00B979E2"/>
    <w:rsid w:val="00B97D1F"/>
    <w:rsid w:val="00B97E9D"/>
    <w:rsid w:val="00BA1740"/>
    <w:rsid w:val="00BA25DB"/>
    <w:rsid w:val="00BA38E0"/>
    <w:rsid w:val="00BA4649"/>
    <w:rsid w:val="00BA51C2"/>
    <w:rsid w:val="00BA619F"/>
    <w:rsid w:val="00BA68AE"/>
    <w:rsid w:val="00BA6D10"/>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C7D34"/>
    <w:rsid w:val="00BD085D"/>
    <w:rsid w:val="00BD15BE"/>
    <w:rsid w:val="00BD2E19"/>
    <w:rsid w:val="00BD3BF3"/>
    <w:rsid w:val="00BD5316"/>
    <w:rsid w:val="00BD64AC"/>
    <w:rsid w:val="00BD6613"/>
    <w:rsid w:val="00BD6787"/>
    <w:rsid w:val="00BD7A29"/>
    <w:rsid w:val="00BE1F49"/>
    <w:rsid w:val="00BE28F8"/>
    <w:rsid w:val="00BE41BE"/>
    <w:rsid w:val="00BE4EBB"/>
    <w:rsid w:val="00BE6F8C"/>
    <w:rsid w:val="00BE735F"/>
    <w:rsid w:val="00BF0B0F"/>
    <w:rsid w:val="00BF150A"/>
    <w:rsid w:val="00BF30A5"/>
    <w:rsid w:val="00BF3210"/>
    <w:rsid w:val="00BF3B09"/>
    <w:rsid w:val="00BF449C"/>
    <w:rsid w:val="00BF47BB"/>
    <w:rsid w:val="00BF4A06"/>
    <w:rsid w:val="00BF4B27"/>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31F"/>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5F8D"/>
    <w:rsid w:val="00C363FF"/>
    <w:rsid w:val="00C37015"/>
    <w:rsid w:val="00C40072"/>
    <w:rsid w:val="00C408BD"/>
    <w:rsid w:val="00C40CA2"/>
    <w:rsid w:val="00C4213E"/>
    <w:rsid w:val="00C434BB"/>
    <w:rsid w:val="00C438D5"/>
    <w:rsid w:val="00C45741"/>
    <w:rsid w:val="00C4699F"/>
    <w:rsid w:val="00C4711A"/>
    <w:rsid w:val="00C472A3"/>
    <w:rsid w:val="00C50C4A"/>
    <w:rsid w:val="00C520B0"/>
    <w:rsid w:val="00C524B1"/>
    <w:rsid w:val="00C53D6E"/>
    <w:rsid w:val="00C544EF"/>
    <w:rsid w:val="00C54FB4"/>
    <w:rsid w:val="00C56B9D"/>
    <w:rsid w:val="00C56D79"/>
    <w:rsid w:val="00C60706"/>
    <w:rsid w:val="00C61A1B"/>
    <w:rsid w:val="00C6464D"/>
    <w:rsid w:val="00C6491B"/>
    <w:rsid w:val="00C64FE6"/>
    <w:rsid w:val="00C66713"/>
    <w:rsid w:val="00C67BE9"/>
    <w:rsid w:val="00C70E74"/>
    <w:rsid w:val="00C71217"/>
    <w:rsid w:val="00C72672"/>
    <w:rsid w:val="00C72DBC"/>
    <w:rsid w:val="00C73800"/>
    <w:rsid w:val="00C74041"/>
    <w:rsid w:val="00C7456C"/>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1B57"/>
    <w:rsid w:val="00C9533B"/>
    <w:rsid w:val="00C95A92"/>
    <w:rsid w:val="00C9604E"/>
    <w:rsid w:val="00C970C0"/>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0BD"/>
    <w:rsid w:val="00CC237A"/>
    <w:rsid w:val="00CC50D8"/>
    <w:rsid w:val="00CC5123"/>
    <w:rsid w:val="00CC5447"/>
    <w:rsid w:val="00CC5D7B"/>
    <w:rsid w:val="00CD2332"/>
    <w:rsid w:val="00CD2668"/>
    <w:rsid w:val="00CD2FAC"/>
    <w:rsid w:val="00CD361B"/>
    <w:rsid w:val="00CD3879"/>
    <w:rsid w:val="00CD495B"/>
    <w:rsid w:val="00CD5C64"/>
    <w:rsid w:val="00CD611F"/>
    <w:rsid w:val="00CD6818"/>
    <w:rsid w:val="00CD7C0B"/>
    <w:rsid w:val="00CD7C6C"/>
    <w:rsid w:val="00CE1878"/>
    <w:rsid w:val="00CE3BDB"/>
    <w:rsid w:val="00CE4305"/>
    <w:rsid w:val="00CE44AB"/>
    <w:rsid w:val="00CE4BC6"/>
    <w:rsid w:val="00CE52BF"/>
    <w:rsid w:val="00CE698A"/>
    <w:rsid w:val="00CE70DB"/>
    <w:rsid w:val="00CE7D62"/>
    <w:rsid w:val="00CF001E"/>
    <w:rsid w:val="00CF02C0"/>
    <w:rsid w:val="00CF2651"/>
    <w:rsid w:val="00CF3031"/>
    <w:rsid w:val="00CF363A"/>
    <w:rsid w:val="00CF3B3B"/>
    <w:rsid w:val="00CF50D5"/>
    <w:rsid w:val="00CF5C9B"/>
    <w:rsid w:val="00CF5CAA"/>
    <w:rsid w:val="00CF63FD"/>
    <w:rsid w:val="00CF6662"/>
    <w:rsid w:val="00D01058"/>
    <w:rsid w:val="00D01136"/>
    <w:rsid w:val="00D01432"/>
    <w:rsid w:val="00D02EEF"/>
    <w:rsid w:val="00D03474"/>
    <w:rsid w:val="00D03476"/>
    <w:rsid w:val="00D03C0F"/>
    <w:rsid w:val="00D04372"/>
    <w:rsid w:val="00D04C9A"/>
    <w:rsid w:val="00D04FB0"/>
    <w:rsid w:val="00D04FD4"/>
    <w:rsid w:val="00D0599A"/>
    <w:rsid w:val="00D06998"/>
    <w:rsid w:val="00D06B71"/>
    <w:rsid w:val="00D06DC1"/>
    <w:rsid w:val="00D105D9"/>
    <w:rsid w:val="00D11197"/>
    <w:rsid w:val="00D11FB0"/>
    <w:rsid w:val="00D125FE"/>
    <w:rsid w:val="00D129B0"/>
    <w:rsid w:val="00D12F8F"/>
    <w:rsid w:val="00D1422B"/>
    <w:rsid w:val="00D15219"/>
    <w:rsid w:val="00D1756F"/>
    <w:rsid w:val="00D20BC2"/>
    <w:rsid w:val="00D2100C"/>
    <w:rsid w:val="00D21893"/>
    <w:rsid w:val="00D23183"/>
    <w:rsid w:val="00D23A71"/>
    <w:rsid w:val="00D23B6E"/>
    <w:rsid w:val="00D23DB6"/>
    <w:rsid w:val="00D242FC"/>
    <w:rsid w:val="00D24F90"/>
    <w:rsid w:val="00D25D8E"/>
    <w:rsid w:val="00D26400"/>
    <w:rsid w:val="00D264F9"/>
    <w:rsid w:val="00D26E9A"/>
    <w:rsid w:val="00D270C3"/>
    <w:rsid w:val="00D270D0"/>
    <w:rsid w:val="00D301D4"/>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569D2"/>
    <w:rsid w:val="00D6016F"/>
    <w:rsid w:val="00D613B2"/>
    <w:rsid w:val="00D61D4F"/>
    <w:rsid w:val="00D62526"/>
    <w:rsid w:val="00D62CEA"/>
    <w:rsid w:val="00D65B3B"/>
    <w:rsid w:val="00D66284"/>
    <w:rsid w:val="00D6655A"/>
    <w:rsid w:val="00D666A2"/>
    <w:rsid w:val="00D66E7E"/>
    <w:rsid w:val="00D67F40"/>
    <w:rsid w:val="00D73BEF"/>
    <w:rsid w:val="00D75375"/>
    <w:rsid w:val="00D75DD7"/>
    <w:rsid w:val="00D75F4C"/>
    <w:rsid w:val="00D7704E"/>
    <w:rsid w:val="00D77785"/>
    <w:rsid w:val="00D80DD2"/>
    <w:rsid w:val="00D8461E"/>
    <w:rsid w:val="00D848AF"/>
    <w:rsid w:val="00D84D41"/>
    <w:rsid w:val="00D85867"/>
    <w:rsid w:val="00D90438"/>
    <w:rsid w:val="00D90F7C"/>
    <w:rsid w:val="00D91BBB"/>
    <w:rsid w:val="00D92957"/>
    <w:rsid w:val="00D92A95"/>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2D14"/>
    <w:rsid w:val="00DB4762"/>
    <w:rsid w:val="00DB4E58"/>
    <w:rsid w:val="00DB51D0"/>
    <w:rsid w:val="00DB630A"/>
    <w:rsid w:val="00DB6473"/>
    <w:rsid w:val="00DB6F6B"/>
    <w:rsid w:val="00DC1FC6"/>
    <w:rsid w:val="00DC3ED2"/>
    <w:rsid w:val="00DC4AE1"/>
    <w:rsid w:val="00DC5939"/>
    <w:rsid w:val="00DC6B38"/>
    <w:rsid w:val="00DC767D"/>
    <w:rsid w:val="00DC7A15"/>
    <w:rsid w:val="00DD0CDD"/>
    <w:rsid w:val="00DD26EA"/>
    <w:rsid w:val="00DD2A54"/>
    <w:rsid w:val="00DD2FC8"/>
    <w:rsid w:val="00DD35BB"/>
    <w:rsid w:val="00DD4CBC"/>
    <w:rsid w:val="00DD5EDD"/>
    <w:rsid w:val="00DD6551"/>
    <w:rsid w:val="00DD6935"/>
    <w:rsid w:val="00DD6B34"/>
    <w:rsid w:val="00DD7198"/>
    <w:rsid w:val="00DE10B2"/>
    <w:rsid w:val="00DE3B48"/>
    <w:rsid w:val="00DE766D"/>
    <w:rsid w:val="00DF06D5"/>
    <w:rsid w:val="00DF06E1"/>
    <w:rsid w:val="00DF0FF1"/>
    <w:rsid w:val="00DF1557"/>
    <w:rsid w:val="00DF253B"/>
    <w:rsid w:val="00DF4505"/>
    <w:rsid w:val="00DF49C5"/>
    <w:rsid w:val="00DF6B72"/>
    <w:rsid w:val="00DF7223"/>
    <w:rsid w:val="00DF749E"/>
    <w:rsid w:val="00DF7988"/>
    <w:rsid w:val="00E0112E"/>
    <w:rsid w:val="00E01664"/>
    <w:rsid w:val="00E02056"/>
    <w:rsid w:val="00E036A6"/>
    <w:rsid w:val="00E037D5"/>
    <w:rsid w:val="00E046DC"/>
    <w:rsid w:val="00E053B8"/>
    <w:rsid w:val="00E05F80"/>
    <w:rsid w:val="00E070FA"/>
    <w:rsid w:val="00E07564"/>
    <w:rsid w:val="00E07EB9"/>
    <w:rsid w:val="00E10A87"/>
    <w:rsid w:val="00E114BC"/>
    <w:rsid w:val="00E11D50"/>
    <w:rsid w:val="00E12434"/>
    <w:rsid w:val="00E13609"/>
    <w:rsid w:val="00E138AE"/>
    <w:rsid w:val="00E14B3C"/>
    <w:rsid w:val="00E16067"/>
    <w:rsid w:val="00E16DDE"/>
    <w:rsid w:val="00E211E0"/>
    <w:rsid w:val="00E212E3"/>
    <w:rsid w:val="00E21EB3"/>
    <w:rsid w:val="00E21FCE"/>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34325"/>
    <w:rsid w:val="00E40872"/>
    <w:rsid w:val="00E41594"/>
    <w:rsid w:val="00E423C2"/>
    <w:rsid w:val="00E4296F"/>
    <w:rsid w:val="00E44D88"/>
    <w:rsid w:val="00E45177"/>
    <w:rsid w:val="00E46034"/>
    <w:rsid w:val="00E46A08"/>
    <w:rsid w:val="00E47BE1"/>
    <w:rsid w:val="00E501FB"/>
    <w:rsid w:val="00E518FB"/>
    <w:rsid w:val="00E51911"/>
    <w:rsid w:val="00E560EE"/>
    <w:rsid w:val="00E56FE8"/>
    <w:rsid w:val="00E57C5E"/>
    <w:rsid w:val="00E57FE6"/>
    <w:rsid w:val="00E6057C"/>
    <w:rsid w:val="00E607A7"/>
    <w:rsid w:val="00E60C5E"/>
    <w:rsid w:val="00E637C3"/>
    <w:rsid w:val="00E63AD7"/>
    <w:rsid w:val="00E63BD1"/>
    <w:rsid w:val="00E6435C"/>
    <w:rsid w:val="00E6467D"/>
    <w:rsid w:val="00E64F49"/>
    <w:rsid w:val="00E65AC4"/>
    <w:rsid w:val="00E66BCF"/>
    <w:rsid w:val="00E7076B"/>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1DF7"/>
    <w:rsid w:val="00EA6401"/>
    <w:rsid w:val="00EA68DB"/>
    <w:rsid w:val="00EA6B0B"/>
    <w:rsid w:val="00EA7277"/>
    <w:rsid w:val="00EA7FFB"/>
    <w:rsid w:val="00EB0764"/>
    <w:rsid w:val="00EB1322"/>
    <w:rsid w:val="00EB1A62"/>
    <w:rsid w:val="00EB4FC8"/>
    <w:rsid w:val="00EB538F"/>
    <w:rsid w:val="00EB7672"/>
    <w:rsid w:val="00EB7A4C"/>
    <w:rsid w:val="00EC0C07"/>
    <w:rsid w:val="00EC0DD8"/>
    <w:rsid w:val="00EC1729"/>
    <w:rsid w:val="00EC2A66"/>
    <w:rsid w:val="00EC3672"/>
    <w:rsid w:val="00EC44FF"/>
    <w:rsid w:val="00EC7BDF"/>
    <w:rsid w:val="00ED0960"/>
    <w:rsid w:val="00ED3632"/>
    <w:rsid w:val="00ED3782"/>
    <w:rsid w:val="00ED454E"/>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451"/>
    <w:rsid w:val="00EF473E"/>
    <w:rsid w:val="00EF4DC8"/>
    <w:rsid w:val="00EF4F46"/>
    <w:rsid w:val="00EF59D7"/>
    <w:rsid w:val="00EF659E"/>
    <w:rsid w:val="00EF6A13"/>
    <w:rsid w:val="00F01751"/>
    <w:rsid w:val="00F023A7"/>
    <w:rsid w:val="00F026E6"/>
    <w:rsid w:val="00F02CF2"/>
    <w:rsid w:val="00F0385A"/>
    <w:rsid w:val="00F04ADF"/>
    <w:rsid w:val="00F078C6"/>
    <w:rsid w:val="00F1070F"/>
    <w:rsid w:val="00F13BB5"/>
    <w:rsid w:val="00F14992"/>
    <w:rsid w:val="00F15079"/>
    <w:rsid w:val="00F16A50"/>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37668"/>
    <w:rsid w:val="00F378FE"/>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064"/>
    <w:rsid w:val="00F5050C"/>
    <w:rsid w:val="00F5134E"/>
    <w:rsid w:val="00F528DD"/>
    <w:rsid w:val="00F52A18"/>
    <w:rsid w:val="00F52C68"/>
    <w:rsid w:val="00F53CC6"/>
    <w:rsid w:val="00F53CE5"/>
    <w:rsid w:val="00F54940"/>
    <w:rsid w:val="00F564CD"/>
    <w:rsid w:val="00F61702"/>
    <w:rsid w:val="00F62E71"/>
    <w:rsid w:val="00F63011"/>
    <w:rsid w:val="00F6306C"/>
    <w:rsid w:val="00F630C8"/>
    <w:rsid w:val="00F639B9"/>
    <w:rsid w:val="00F641E4"/>
    <w:rsid w:val="00F64C12"/>
    <w:rsid w:val="00F64D11"/>
    <w:rsid w:val="00F6552D"/>
    <w:rsid w:val="00F6573B"/>
    <w:rsid w:val="00F667F5"/>
    <w:rsid w:val="00F67278"/>
    <w:rsid w:val="00F677AF"/>
    <w:rsid w:val="00F67ABE"/>
    <w:rsid w:val="00F710E9"/>
    <w:rsid w:val="00F718E6"/>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233D"/>
    <w:rsid w:val="00F92BF3"/>
    <w:rsid w:val="00F92C40"/>
    <w:rsid w:val="00F92C8D"/>
    <w:rsid w:val="00F92D86"/>
    <w:rsid w:val="00F93198"/>
    <w:rsid w:val="00F931AD"/>
    <w:rsid w:val="00F95FE5"/>
    <w:rsid w:val="00F96E61"/>
    <w:rsid w:val="00F9741A"/>
    <w:rsid w:val="00F9791F"/>
    <w:rsid w:val="00FA0E94"/>
    <w:rsid w:val="00FA1393"/>
    <w:rsid w:val="00FA18B4"/>
    <w:rsid w:val="00FA1F53"/>
    <w:rsid w:val="00FA2095"/>
    <w:rsid w:val="00FA244D"/>
    <w:rsid w:val="00FA2668"/>
    <w:rsid w:val="00FA7224"/>
    <w:rsid w:val="00FB1215"/>
    <w:rsid w:val="00FB2935"/>
    <w:rsid w:val="00FB3D8E"/>
    <w:rsid w:val="00FB4CB0"/>
    <w:rsid w:val="00FB608E"/>
    <w:rsid w:val="00FB6392"/>
    <w:rsid w:val="00FB63A7"/>
    <w:rsid w:val="00FB6B49"/>
    <w:rsid w:val="00FC0A59"/>
    <w:rsid w:val="00FC149A"/>
    <w:rsid w:val="00FC3953"/>
    <w:rsid w:val="00FC39BA"/>
    <w:rsid w:val="00FC3DAC"/>
    <w:rsid w:val="00FC5864"/>
    <w:rsid w:val="00FC5CA9"/>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E7A78"/>
    <w:rsid w:val="00FF025A"/>
    <w:rsid w:val="00FF09F4"/>
    <w:rsid w:val="00FF161C"/>
    <w:rsid w:val="00FF2C47"/>
    <w:rsid w:val="00FF2C7E"/>
    <w:rsid w:val="00FF2E19"/>
    <w:rsid w:val="00FF568F"/>
    <w:rsid w:val="00FF636E"/>
    <w:rsid w:val="00FF756F"/>
    <w:rsid w:val="1C7076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uiPriority w:val="1"/>
  </w:style>
  <w:style w:type="table" w:default="1" w:styleId="24">
    <w:name w:val="Normal Table"/>
    <w:semiHidden/>
    <w:unhideWhenUsed/>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Char"/>
    <w:basedOn w:val="26"/>
    <w:link w:val="15"/>
    <w:semiHidden/>
    <w:qFormat/>
    <w:uiPriority w:val="99"/>
    <w:rPr>
      <w:rFonts w:ascii="华文仿宋" w:hAnsi="华文仿宋" w:eastAsia="华文仿宋"/>
      <w:sz w:val="28"/>
      <w:szCs w:val="28"/>
    </w:rPr>
  </w:style>
  <w:style w:type="character" w:customStyle="1" w:styleId="54">
    <w:name w:val="页眉 Char"/>
    <w:basedOn w:val="26"/>
    <w:link w:val="18"/>
    <w:qFormat/>
    <w:uiPriority w:val="0"/>
    <w:rPr>
      <w:rFonts w:ascii="华文仿宋" w:hAnsi="华文仿宋" w:eastAsia="华文仿宋"/>
      <w:sz w:val="18"/>
      <w:szCs w:val="18"/>
    </w:rPr>
  </w:style>
  <w:style w:type="character" w:customStyle="1" w:styleId="55">
    <w:name w:val="页脚 Char"/>
    <w:basedOn w:val="26"/>
    <w:link w:val="17"/>
    <w:qFormat/>
    <w:uiPriority w:val="99"/>
    <w:rPr>
      <w:rFonts w:ascii="华文仿宋" w:hAnsi="华文仿宋" w:eastAsia="华文仿宋"/>
      <w:sz w:val="18"/>
      <w:szCs w:val="18"/>
    </w:rPr>
  </w:style>
  <w:style w:type="character" w:customStyle="1" w:styleId="56">
    <w:name w:val="标题 1 Char"/>
    <w:basedOn w:val="26"/>
    <w:link w:val="2"/>
    <w:qFormat/>
    <w:uiPriority w:val="9"/>
    <w:rPr>
      <w:rFonts w:ascii="Calibri" w:hAnsi="Calibri" w:eastAsia="黑体"/>
      <w:bCs/>
      <w:kern w:val="36"/>
      <w:sz w:val="32"/>
      <w:szCs w:val="32"/>
    </w:rPr>
  </w:style>
  <w:style w:type="character" w:customStyle="1" w:styleId="57">
    <w:name w:val="标题 2 Char"/>
    <w:basedOn w:val="26"/>
    <w:link w:val="3"/>
    <w:qFormat/>
    <w:uiPriority w:val="9"/>
    <w:rPr>
      <w:rFonts w:ascii="Calibri" w:hAnsi="Calibri" w:eastAsia="黑体" w:cstheme="majorBidi"/>
      <w:bCs/>
      <w:iCs/>
      <w:kern w:val="32"/>
      <w:sz w:val="28"/>
      <w:szCs w:val="28"/>
    </w:rPr>
  </w:style>
  <w:style w:type="character" w:customStyle="1" w:styleId="58">
    <w:name w:val="标题 3 Char"/>
    <w:basedOn w:val="26"/>
    <w:link w:val="4"/>
    <w:qFormat/>
    <w:uiPriority w:val="9"/>
    <w:rPr>
      <w:rFonts w:ascii="Calibri Light" w:hAnsi="Calibri Light" w:eastAsia="宋体"/>
      <w:b/>
      <w:bCs/>
      <w:kern w:val="30"/>
      <w:sz w:val="24"/>
      <w:szCs w:val="26"/>
    </w:rPr>
  </w:style>
  <w:style w:type="character" w:customStyle="1" w:styleId="59">
    <w:name w:val="标题 4 Char"/>
    <w:basedOn w:val="26"/>
    <w:link w:val="5"/>
    <w:semiHidden/>
    <w:qFormat/>
    <w:uiPriority w:val="9"/>
    <w:rPr>
      <w:rFonts w:cstheme="majorBidi"/>
      <w:b/>
      <w:bCs/>
      <w:sz w:val="28"/>
      <w:szCs w:val="28"/>
    </w:rPr>
  </w:style>
  <w:style w:type="character" w:customStyle="1" w:styleId="60">
    <w:name w:val="标题 5 Char"/>
    <w:basedOn w:val="26"/>
    <w:link w:val="6"/>
    <w:semiHidden/>
    <w:qFormat/>
    <w:uiPriority w:val="9"/>
    <w:rPr>
      <w:b/>
      <w:bCs/>
      <w:i/>
      <w:iCs/>
      <w:sz w:val="26"/>
      <w:szCs w:val="26"/>
    </w:rPr>
  </w:style>
  <w:style w:type="character" w:customStyle="1" w:styleId="61">
    <w:name w:val="标题 6 Char"/>
    <w:basedOn w:val="26"/>
    <w:link w:val="7"/>
    <w:semiHidden/>
    <w:qFormat/>
    <w:uiPriority w:val="9"/>
    <w:rPr>
      <w:rFonts w:cstheme="majorBidi"/>
      <w:b/>
      <w:bCs/>
    </w:rPr>
  </w:style>
  <w:style w:type="character" w:customStyle="1" w:styleId="62">
    <w:name w:val="标题 7 Char"/>
    <w:basedOn w:val="26"/>
    <w:link w:val="8"/>
    <w:semiHidden/>
    <w:qFormat/>
    <w:uiPriority w:val="9"/>
    <w:rPr>
      <w:sz w:val="24"/>
      <w:szCs w:val="24"/>
    </w:rPr>
  </w:style>
  <w:style w:type="character" w:customStyle="1" w:styleId="63">
    <w:name w:val="标题 8 Char"/>
    <w:basedOn w:val="26"/>
    <w:link w:val="9"/>
    <w:semiHidden/>
    <w:qFormat/>
    <w:uiPriority w:val="9"/>
    <w:rPr>
      <w:rFonts w:cstheme="majorBidi"/>
      <w:i/>
      <w:iCs/>
      <w:sz w:val="24"/>
      <w:szCs w:val="24"/>
    </w:rPr>
  </w:style>
  <w:style w:type="character" w:customStyle="1" w:styleId="64">
    <w:name w:val="标题 9 Char"/>
    <w:basedOn w:val="26"/>
    <w:link w:val="10"/>
    <w:semiHidden/>
    <w:qFormat/>
    <w:uiPriority w:val="9"/>
    <w:rPr>
      <w:rFonts w:asciiTheme="majorHAnsi" w:hAnsiTheme="majorHAnsi" w:eastAsiaTheme="majorEastAsia" w:cstheme="majorBidi"/>
    </w:rPr>
  </w:style>
  <w:style w:type="character" w:customStyle="1" w:styleId="65">
    <w:name w:val="标题 Char"/>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Char"/>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Char"/>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Char"/>
    <w:basedOn w:val="26"/>
    <w:link w:val="71"/>
    <w:qFormat/>
    <w:uiPriority w:val="30"/>
    <w:rPr>
      <w:b/>
      <w:i/>
      <w:sz w:val="24"/>
    </w:rPr>
  </w:style>
  <w:style w:type="character" w:customStyle="1" w:styleId="73">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Char"/>
    <w:basedOn w:val="26"/>
    <w:link w:val="16"/>
    <w:semiHidden/>
    <w:qFormat/>
    <w:uiPriority w:val="99"/>
    <w:rPr>
      <w:sz w:val="18"/>
      <w:szCs w:val="18"/>
    </w:rPr>
  </w:style>
  <w:style w:type="character" w:customStyle="1" w:styleId="80">
    <w:name w:val="批注文字 Char"/>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Char"/>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Char"/>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2">
    <w:name w:val="纯文本 Char"/>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paragraph" w:customStyle="1" w:styleId="99">
    <w:name w:val="样式1"/>
    <w:basedOn w:val="1"/>
    <w:qFormat/>
    <w:uiPriority w:val="0"/>
    <w:pPr>
      <w:widowControl w:val="0"/>
      <w:adjustRightInd w:val="0"/>
      <w:jc w:val="both"/>
      <w:textAlignment w:val="baseline"/>
    </w:pPr>
    <w:rPr>
      <w:rFonts w:ascii="宋体" w:hAnsi="Times New Roman" w:eastAsia="宋体"/>
      <w:sz w:val="21"/>
      <w:szCs w:val="21"/>
    </w:rPr>
  </w:style>
  <w:style w:type="paragraph" w:customStyle="1" w:styleId="100">
    <w:name w:val="Table Text"/>
    <w:basedOn w:val="1"/>
    <w:semiHidden/>
    <w:qFormat/>
    <w:uiPriority w:val="0"/>
    <w:pPr>
      <w:kinsoku w:val="0"/>
      <w:autoSpaceDE w:val="0"/>
      <w:autoSpaceDN w:val="0"/>
      <w:adjustRightInd w:val="0"/>
      <w:snapToGrid w:val="0"/>
      <w:textAlignment w:val="baseline"/>
    </w:pPr>
    <w:rPr>
      <w:rFonts w:ascii="宋体" w:hAnsi="宋体" w:eastAsia="宋体" w:cs="宋体"/>
      <w:snapToGrid w:val="0"/>
      <w:color w:val="000000"/>
      <w:sz w:val="20"/>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9" Type="http://schemas.openxmlformats.org/officeDocument/2006/relationships/glossaryDocument" Target="glossary/document.xml"/><Relationship Id="rId38" Type="http://schemas.openxmlformats.org/officeDocument/2006/relationships/fontTable" Target="fontTable.xml"/><Relationship Id="rId37" Type="http://schemas.openxmlformats.org/officeDocument/2006/relationships/customXml" Target="../customXml/item1.xml"/><Relationship Id="rId36" Type="http://schemas.openxmlformats.org/officeDocument/2006/relationships/numbering" Target="numbering.xml"/><Relationship Id="rId35" Type="http://schemas.openxmlformats.org/officeDocument/2006/relationships/theme" Target="theme/theme1.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E144EFA519D4C9FA390E1330E3F5185"/>
        <w:style w:val=""/>
        <w:category>
          <w:name w:val="常规"/>
          <w:gallery w:val="placeholder"/>
        </w:category>
        <w:types>
          <w:type w:val="bbPlcHdr"/>
        </w:types>
        <w:behaviors>
          <w:behavior w:val="content"/>
        </w:behaviors>
        <w:description w:val=""/>
        <w:guid w:val="{4B73F3D8-85DA-41FE-950F-026FA1B13AF8}"/>
      </w:docPartPr>
      <w:docPartBody>
        <w:p w14:paraId="45606F2E">
          <w:pPr>
            <w:pStyle w:val="8"/>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36F4B"/>
    <w:rsid w:val="00046E3E"/>
    <w:rsid w:val="000755CD"/>
    <w:rsid w:val="000D34F1"/>
    <w:rsid w:val="00117274"/>
    <w:rsid w:val="00117AA1"/>
    <w:rsid w:val="0016149B"/>
    <w:rsid w:val="00193516"/>
    <w:rsid w:val="001A2DED"/>
    <w:rsid w:val="001C56D8"/>
    <w:rsid w:val="001D1B98"/>
    <w:rsid w:val="001E1C14"/>
    <w:rsid w:val="001E6767"/>
    <w:rsid w:val="001F0D82"/>
    <w:rsid w:val="00203DA1"/>
    <w:rsid w:val="00206ACB"/>
    <w:rsid w:val="00211960"/>
    <w:rsid w:val="00211A06"/>
    <w:rsid w:val="002124CE"/>
    <w:rsid w:val="00274A31"/>
    <w:rsid w:val="0028329A"/>
    <w:rsid w:val="003326D5"/>
    <w:rsid w:val="00387F4C"/>
    <w:rsid w:val="003C3F85"/>
    <w:rsid w:val="003C7EB3"/>
    <w:rsid w:val="003F7BA5"/>
    <w:rsid w:val="00433458"/>
    <w:rsid w:val="0043533C"/>
    <w:rsid w:val="00454061"/>
    <w:rsid w:val="004A4BCC"/>
    <w:rsid w:val="00580B99"/>
    <w:rsid w:val="005A21BF"/>
    <w:rsid w:val="005C5C9B"/>
    <w:rsid w:val="005E51DE"/>
    <w:rsid w:val="00603607"/>
    <w:rsid w:val="00611FAC"/>
    <w:rsid w:val="0061457B"/>
    <w:rsid w:val="00616529"/>
    <w:rsid w:val="00626103"/>
    <w:rsid w:val="00636120"/>
    <w:rsid w:val="00653AFD"/>
    <w:rsid w:val="006D613E"/>
    <w:rsid w:val="006E4CF7"/>
    <w:rsid w:val="006F4890"/>
    <w:rsid w:val="0072520E"/>
    <w:rsid w:val="007269F0"/>
    <w:rsid w:val="00756673"/>
    <w:rsid w:val="00792F70"/>
    <w:rsid w:val="007A3FD3"/>
    <w:rsid w:val="007B6484"/>
    <w:rsid w:val="00810505"/>
    <w:rsid w:val="00842ED7"/>
    <w:rsid w:val="008C0F26"/>
    <w:rsid w:val="008C25B5"/>
    <w:rsid w:val="008E12FD"/>
    <w:rsid w:val="008E2BB4"/>
    <w:rsid w:val="00900331"/>
    <w:rsid w:val="0091562D"/>
    <w:rsid w:val="00921D95"/>
    <w:rsid w:val="00946FAF"/>
    <w:rsid w:val="009913AD"/>
    <w:rsid w:val="00992D87"/>
    <w:rsid w:val="009A1BF6"/>
    <w:rsid w:val="009C0A4E"/>
    <w:rsid w:val="009D73E7"/>
    <w:rsid w:val="009E1D2C"/>
    <w:rsid w:val="009F2A1D"/>
    <w:rsid w:val="009F6A20"/>
    <w:rsid w:val="00A12E5E"/>
    <w:rsid w:val="00A22356"/>
    <w:rsid w:val="00A36E62"/>
    <w:rsid w:val="00A72A60"/>
    <w:rsid w:val="00A96CE4"/>
    <w:rsid w:val="00AC3820"/>
    <w:rsid w:val="00AD148E"/>
    <w:rsid w:val="00B07387"/>
    <w:rsid w:val="00B22452"/>
    <w:rsid w:val="00BB518A"/>
    <w:rsid w:val="00BD6ED3"/>
    <w:rsid w:val="00BF29FE"/>
    <w:rsid w:val="00C04372"/>
    <w:rsid w:val="00CB0283"/>
    <w:rsid w:val="00CE439C"/>
    <w:rsid w:val="00CF08BA"/>
    <w:rsid w:val="00D031D8"/>
    <w:rsid w:val="00D07B12"/>
    <w:rsid w:val="00D20DB0"/>
    <w:rsid w:val="00D22650"/>
    <w:rsid w:val="00D938D8"/>
    <w:rsid w:val="00D93CA3"/>
    <w:rsid w:val="00DA7ECB"/>
    <w:rsid w:val="00DB1B9A"/>
    <w:rsid w:val="00DD1067"/>
    <w:rsid w:val="00DD6CE7"/>
    <w:rsid w:val="00DD6F27"/>
    <w:rsid w:val="00DE5ECF"/>
    <w:rsid w:val="00E017AE"/>
    <w:rsid w:val="00E4086A"/>
    <w:rsid w:val="00E514DC"/>
    <w:rsid w:val="00E53625"/>
    <w:rsid w:val="00E9317C"/>
    <w:rsid w:val="00EF03E4"/>
    <w:rsid w:val="00EF3722"/>
    <w:rsid w:val="00F000CF"/>
    <w:rsid w:val="00F036CF"/>
    <w:rsid w:val="00F049F8"/>
    <w:rsid w:val="00F6101C"/>
    <w:rsid w:val="00F95D89"/>
    <w:rsid w:val="00FD380C"/>
    <w:rsid w:val="00FD6C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4879AFC6845D4354980BCB52055BC28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4879AFC6845D4354980BCB52055BC2841"/>
    <w:qFormat/>
    <w:uiPriority w:val="0"/>
    <w:rPr>
      <w:rFonts w:cs="Times New Roman" w:asciiTheme="minorHAnsi" w:hAnsiTheme="minorHAnsi" w:eastAsiaTheme="minorEastAsia"/>
      <w:kern w:val="0"/>
      <w:sz w:val="24"/>
      <w:szCs w:val="24"/>
      <w:lang w:val="en-US" w:eastAsia="zh-CN" w:bidi="ar-SA"/>
    </w:rPr>
  </w:style>
  <w:style w:type="paragraph" w:customStyle="1" w:styleId="7">
    <w:name w:val="CF80FDE9826E4517B8C173999F8F680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9E144EFA519D4C9FA390E1330E3F518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8CC4A953F13E4EBFA383E2DDE1751A8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C63DEA9A4F94465D95F28E6A123CA68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4DB6B6314F7B4E68A165F3524B54F1AB"/>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4D8B7-C04D-45D9-9F57-BB7494499129}">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65</Pages>
  <Words>13862</Words>
  <Characters>14994</Characters>
  <Lines>982</Lines>
  <Paragraphs>1070</Paragraphs>
  <TotalTime>11906</TotalTime>
  <ScaleCrop>false</ScaleCrop>
  <LinksUpToDate>false</LinksUpToDate>
  <CharactersWithSpaces>15109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2023-05-10T02:09:00Z</dcterms:created>
  <dc:creator>admin</dc:creator>
  <cp:lastModifiedBy>樱花落下的宝贝</cp:lastModifiedBy>
  <cp:lastPrinted>2026-07-28T08:27:00Z</cp:lastPrinted>
  <dcterms:modified xsi:type="dcterms:W3CDTF">2026-08-06T02:29:41Z</dcterms:modified>
  <cp:revision>743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eyJoZGlkIjoiMDEzOTRmZTc2M2Q3OTNiOGJkZGZkMzYzOWIyZjg4NzMiLCJ1c2VySWQiOiI4MTE5Nzg5NzYifQ==</vt:lpwstr>
  </property>
  <property fmtid="{D5CDD505-2E9C-101B-9397-08002B2CF9AE}" pid="3" name="KSOProductBuildVer">
    <vt:lpwstr>2052-12.1.0.26895</vt:lpwstr>
  </property>
  <property fmtid="{D5CDD505-2E9C-101B-9397-08002B2CF9AE}" pid="4" name="ICV">
    <vt:lpwstr>0D1CD20C081343898D5A7664DE033387_13</vt:lpwstr>
  </property>
</Properties>
</file>