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7804C4">
      <w:pPr>
        <w:keepNext/>
        <w:keepLines/>
        <w:spacing w:line="360" w:lineRule="auto"/>
        <w:jc w:val="both"/>
        <w:rPr>
          <w:rFonts w:hint="eastAsia" w:ascii="宋体" w:hAnsi="宋体" w:cs="宋体"/>
          <w:b/>
          <w:bCs/>
          <w:color w:val="000000" w:themeColor="text1"/>
          <w:sz w:val="40"/>
          <w:szCs w:val="28"/>
          <w:highlight w:val="none"/>
          <w:lang w:val="en-US" w:eastAsia="zh-CN"/>
          <w14:textFill>
            <w14:solidFill>
              <w14:schemeClr w14:val="tx1"/>
            </w14:solidFill>
          </w14:textFill>
        </w:rPr>
      </w:pPr>
      <w:bookmarkStart w:id="0" w:name="_Toc31341_WPSOffice_Level1"/>
      <w:bookmarkStart w:id="1" w:name="_Toc21123"/>
      <w:bookmarkStart w:id="2" w:name="_Toc29080"/>
      <w:r>
        <w:rPr>
          <w:rFonts w:hint="eastAsia" w:ascii="宋体" w:hAnsi="宋体" w:cs="宋体"/>
          <w:b/>
          <w:bCs/>
          <w:color w:val="auto"/>
          <w:sz w:val="40"/>
          <w:szCs w:val="28"/>
          <w:highlight w:val="none"/>
          <w:lang w:val="en-US" w:eastAsia="zh-CN"/>
        </w:rPr>
        <w:t>项目编号：</w:t>
      </w:r>
      <w:r>
        <w:rPr>
          <w:rFonts w:hint="eastAsia" w:ascii="宋体" w:hAnsi="宋体" w:cs="宋体"/>
          <w:b/>
          <w:bCs/>
          <w:color w:val="000000" w:themeColor="text1"/>
          <w:sz w:val="40"/>
          <w:szCs w:val="28"/>
          <w:highlight w:val="none"/>
          <w:lang w:val="en-US" w:eastAsia="zh-CN"/>
          <w14:textFill>
            <w14:solidFill>
              <w14:schemeClr w14:val="tx1"/>
            </w14:solidFill>
          </w14:textFill>
        </w:rPr>
        <w:t>TDZZ-2026-086</w:t>
      </w:r>
    </w:p>
    <w:p w14:paraId="0A7CDEE0">
      <w:pPr>
        <w:keepNext/>
        <w:keepLines/>
        <w:spacing w:line="360" w:lineRule="auto"/>
        <w:jc w:val="both"/>
        <w:rPr>
          <w:rFonts w:hint="eastAsia" w:ascii="宋体" w:hAnsi="宋体" w:cs="宋体"/>
          <w:b/>
          <w:bCs/>
          <w:color w:val="FF0000"/>
          <w:sz w:val="40"/>
          <w:szCs w:val="28"/>
          <w:highlight w:val="none"/>
          <w:lang w:val="en-US" w:eastAsia="zh-CN"/>
        </w:rPr>
      </w:pPr>
    </w:p>
    <w:p w14:paraId="0A07223F">
      <w:pPr>
        <w:keepNext/>
        <w:keepLines/>
        <w:spacing w:line="360" w:lineRule="auto"/>
        <w:jc w:val="both"/>
        <w:rPr>
          <w:rFonts w:hint="eastAsia" w:ascii="宋体" w:hAnsi="宋体" w:cs="宋体"/>
          <w:b/>
          <w:bCs/>
          <w:color w:val="FF0000"/>
          <w:sz w:val="40"/>
          <w:szCs w:val="28"/>
          <w:highlight w:val="none"/>
          <w:lang w:val="en-US" w:eastAsia="zh-CN"/>
        </w:rPr>
      </w:pPr>
    </w:p>
    <w:p w14:paraId="578EFE6B">
      <w:pPr>
        <w:keepNext/>
        <w:keepLines/>
        <w:spacing w:line="360" w:lineRule="auto"/>
        <w:jc w:val="center"/>
        <w:rPr>
          <w:rFonts w:hint="default" w:ascii="宋体" w:hAnsi="宋体" w:cs="宋体"/>
          <w:b/>
          <w:bCs/>
          <w:color w:val="000000" w:themeColor="text1"/>
          <w:sz w:val="52"/>
          <w:szCs w:val="52"/>
          <w:highlight w:val="none"/>
          <w:lang w:val="en-US" w:eastAsia="zh-CN"/>
          <w14:textFill>
            <w14:solidFill>
              <w14:schemeClr w14:val="tx1"/>
            </w14:solidFill>
          </w14:textFill>
        </w:rPr>
      </w:pPr>
      <w:r>
        <w:rPr>
          <w:rFonts w:hint="default" w:ascii="宋体" w:hAnsi="宋体" w:cs="宋体"/>
          <w:b/>
          <w:bCs/>
          <w:color w:val="000000" w:themeColor="text1"/>
          <w:sz w:val="52"/>
          <w:szCs w:val="52"/>
          <w:highlight w:val="none"/>
          <w:lang w:val="en-US" w:eastAsia="zh-CN"/>
          <w14:textFill>
            <w14:solidFill>
              <w14:schemeClr w14:val="tx1"/>
            </w14:solidFill>
          </w14:textFill>
        </w:rPr>
        <w:t>王庄廉租房四网合一光</w:t>
      </w:r>
      <w:r>
        <w:rPr>
          <w:rFonts w:hint="eastAsia" w:ascii="宋体" w:hAnsi="宋体" w:cs="宋体"/>
          <w:b/>
          <w:bCs/>
          <w:color w:val="000000" w:themeColor="text1"/>
          <w:sz w:val="52"/>
          <w:szCs w:val="52"/>
          <w:highlight w:val="none"/>
          <w:lang w:val="en-US" w:eastAsia="zh-CN"/>
          <w14:textFill>
            <w14:solidFill>
              <w14:schemeClr w14:val="tx1"/>
            </w14:solidFill>
          </w14:textFill>
        </w:rPr>
        <w:t>纤</w:t>
      </w:r>
      <w:r>
        <w:rPr>
          <w:rFonts w:hint="default" w:ascii="宋体" w:hAnsi="宋体" w:cs="宋体"/>
          <w:b/>
          <w:bCs/>
          <w:color w:val="000000" w:themeColor="text1"/>
          <w:sz w:val="52"/>
          <w:szCs w:val="52"/>
          <w:highlight w:val="none"/>
          <w:lang w:val="en-US" w:eastAsia="zh-CN"/>
          <w14:textFill>
            <w14:solidFill>
              <w14:schemeClr w14:val="tx1"/>
            </w14:solidFill>
          </w14:textFill>
        </w:rPr>
        <w:t>入户项目</w:t>
      </w:r>
    </w:p>
    <w:p w14:paraId="6930A825">
      <w:pPr>
        <w:keepNext/>
        <w:keepLines/>
        <w:spacing w:line="360" w:lineRule="auto"/>
        <w:jc w:val="both"/>
        <w:rPr>
          <w:rFonts w:hint="default" w:ascii="宋体" w:hAnsi="宋体" w:cs="宋体"/>
          <w:b/>
          <w:bCs/>
          <w:color w:val="000000" w:themeColor="text1"/>
          <w:sz w:val="52"/>
          <w:szCs w:val="52"/>
          <w:highlight w:val="none"/>
          <w:lang w:val="en-US" w:eastAsia="zh-CN"/>
          <w14:textFill>
            <w14:solidFill>
              <w14:schemeClr w14:val="tx1"/>
            </w14:solidFill>
          </w14:textFill>
        </w:rPr>
      </w:pPr>
    </w:p>
    <w:p w14:paraId="50E361FD">
      <w:pPr>
        <w:keepNext/>
        <w:keepLines/>
        <w:spacing w:line="360" w:lineRule="auto"/>
        <w:jc w:val="center"/>
        <w:rPr>
          <w:rFonts w:hint="default" w:ascii="宋体" w:hAnsi="宋体" w:cs="宋体"/>
          <w:b/>
          <w:bCs/>
          <w:color w:val="000000" w:themeColor="text1"/>
          <w:sz w:val="52"/>
          <w:szCs w:val="52"/>
          <w:highlight w:val="none"/>
          <w:lang w:val="en-US" w:eastAsia="zh-CN"/>
          <w14:textFill>
            <w14:solidFill>
              <w14:schemeClr w14:val="tx1"/>
            </w14:solidFill>
          </w14:textFill>
        </w:rPr>
      </w:pPr>
    </w:p>
    <w:p w14:paraId="332F39B7">
      <w:pPr>
        <w:keepNext/>
        <w:keepLines/>
        <w:spacing w:line="360" w:lineRule="auto"/>
        <w:jc w:val="center"/>
        <w:rPr>
          <w:rFonts w:hint="default" w:ascii="宋体" w:hAnsi="宋体" w:cs="宋体"/>
          <w:b/>
          <w:bCs/>
          <w:color w:val="000000" w:themeColor="text1"/>
          <w:sz w:val="52"/>
          <w:szCs w:val="52"/>
          <w:highlight w:val="none"/>
          <w:lang w:val="en-US" w:eastAsia="zh-CN"/>
          <w14:textFill>
            <w14:solidFill>
              <w14:schemeClr w14:val="tx1"/>
            </w14:solidFill>
          </w14:textFill>
        </w:rPr>
      </w:pPr>
    </w:p>
    <w:p w14:paraId="6447741A">
      <w:pPr>
        <w:keepNext/>
        <w:keepLines/>
        <w:spacing w:line="360" w:lineRule="auto"/>
        <w:jc w:val="center"/>
        <w:rPr>
          <w:rFonts w:hint="default" w:ascii="宋体" w:hAnsi="宋体" w:cs="宋体"/>
          <w:b/>
          <w:bCs/>
          <w:color w:val="000000" w:themeColor="text1"/>
          <w:sz w:val="72"/>
          <w:szCs w:val="72"/>
          <w:highlight w:val="none"/>
          <w:lang w:val="en-US" w:eastAsia="zh-CN"/>
          <w14:textFill>
            <w14:solidFill>
              <w14:schemeClr w14:val="tx1"/>
            </w14:solidFill>
          </w14:textFill>
        </w:rPr>
      </w:pPr>
      <w:r>
        <w:rPr>
          <w:rFonts w:hint="default" w:ascii="宋体" w:hAnsi="宋体" w:cs="宋体"/>
          <w:b/>
          <w:bCs/>
          <w:color w:val="000000" w:themeColor="text1"/>
          <w:sz w:val="72"/>
          <w:szCs w:val="72"/>
          <w:highlight w:val="none"/>
          <w:lang w:val="en-US" w:eastAsia="zh-CN"/>
          <w14:textFill>
            <w14:solidFill>
              <w14:schemeClr w14:val="tx1"/>
            </w14:solidFill>
          </w14:textFill>
        </w:rPr>
        <w:t>竞争性磋商</w:t>
      </w:r>
      <w:r>
        <w:rPr>
          <w:rFonts w:hint="eastAsia" w:ascii="宋体" w:hAnsi="宋体" w:cs="宋体"/>
          <w:b/>
          <w:bCs/>
          <w:color w:val="000000" w:themeColor="text1"/>
          <w:sz w:val="72"/>
          <w:szCs w:val="72"/>
          <w:highlight w:val="none"/>
          <w:lang w:val="en-US" w:eastAsia="zh-CN"/>
          <w14:textFill>
            <w14:solidFill>
              <w14:schemeClr w14:val="tx1"/>
            </w14:solidFill>
          </w14:textFill>
        </w:rPr>
        <w:t>文件</w:t>
      </w:r>
    </w:p>
    <w:p w14:paraId="0A38B710">
      <w:pPr>
        <w:keepNext/>
        <w:keepLines/>
        <w:spacing w:line="360" w:lineRule="auto"/>
        <w:jc w:val="center"/>
        <w:rPr>
          <w:rFonts w:hint="default" w:ascii="宋体" w:hAnsi="宋体" w:cs="宋体"/>
          <w:b/>
          <w:bCs/>
          <w:color w:val="000000" w:themeColor="text1"/>
          <w:sz w:val="52"/>
          <w:szCs w:val="52"/>
          <w:highlight w:val="none"/>
          <w:lang w:val="en-US" w:eastAsia="zh-CN"/>
          <w14:textFill>
            <w14:solidFill>
              <w14:schemeClr w14:val="tx1"/>
            </w14:solidFill>
          </w14:textFill>
        </w:rPr>
      </w:pPr>
    </w:p>
    <w:p w14:paraId="792CD231">
      <w:pPr>
        <w:keepNext/>
        <w:keepLines/>
        <w:spacing w:line="360" w:lineRule="auto"/>
        <w:jc w:val="both"/>
        <w:rPr>
          <w:rFonts w:hint="default" w:ascii="宋体" w:hAnsi="宋体" w:cs="宋体"/>
          <w:b/>
          <w:bCs/>
          <w:color w:val="000000" w:themeColor="text1"/>
          <w:sz w:val="52"/>
          <w:szCs w:val="52"/>
          <w:highlight w:val="none"/>
          <w:lang w:val="en-US" w:eastAsia="zh-CN"/>
          <w14:textFill>
            <w14:solidFill>
              <w14:schemeClr w14:val="tx1"/>
            </w14:solidFill>
          </w14:textFill>
        </w:rPr>
      </w:pPr>
    </w:p>
    <w:p w14:paraId="37965AE9">
      <w:pPr>
        <w:keepNext/>
        <w:keepLines/>
        <w:spacing w:line="360" w:lineRule="auto"/>
        <w:jc w:val="both"/>
        <w:rPr>
          <w:rFonts w:hint="default" w:ascii="宋体" w:hAnsi="宋体" w:cs="宋体"/>
          <w:b/>
          <w:bCs/>
          <w:color w:val="000000" w:themeColor="text1"/>
          <w:sz w:val="52"/>
          <w:szCs w:val="52"/>
          <w:highlight w:val="none"/>
          <w:lang w:val="en-US" w:eastAsia="zh-CN"/>
          <w14:textFill>
            <w14:solidFill>
              <w14:schemeClr w14:val="tx1"/>
            </w14:solidFill>
          </w14:textFill>
        </w:rPr>
      </w:pPr>
    </w:p>
    <w:p w14:paraId="6FC04C5C">
      <w:pPr>
        <w:keepNext/>
        <w:keepLines/>
        <w:spacing w:line="360" w:lineRule="auto"/>
        <w:jc w:val="center"/>
        <w:rPr>
          <w:rFonts w:hint="default" w:ascii="宋体" w:hAnsi="宋体" w:cs="宋体"/>
          <w:b/>
          <w:bCs/>
          <w:color w:val="000000" w:themeColor="text1"/>
          <w:sz w:val="52"/>
          <w:szCs w:val="52"/>
          <w:highlight w:val="none"/>
          <w:lang w:val="en-US" w:eastAsia="zh-CN"/>
          <w14:textFill>
            <w14:solidFill>
              <w14:schemeClr w14:val="tx1"/>
            </w14:solidFill>
          </w14:textFill>
        </w:rPr>
      </w:pPr>
    </w:p>
    <w:p w14:paraId="1A7A25FB">
      <w:pPr>
        <w:keepNext/>
        <w:keepLines/>
        <w:spacing w:line="360" w:lineRule="auto"/>
        <w:ind w:firstLine="442" w:firstLineChars="100"/>
        <w:jc w:val="both"/>
        <w:rPr>
          <w:rFonts w:hint="eastAsia" w:ascii="宋体" w:hAnsi="宋体" w:cs="宋体"/>
          <w:b/>
          <w:bCs/>
          <w:color w:val="000000" w:themeColor="text1"/>
          <w:sz w:val="44"/>
          <w:szCs w:val="44"/>
          <w:highlight w:val="none"/>
          <w:lang w:val="en-US" w:eastAsia="zh-CN"/>
          <w14:textFill>
            <w14:solidFill>
              <w14:schemeClr w14:val="tx1"/>
            </w14:solidFill>
          </w14:textFill>
        </w:rPr>
      </w:pPr>
      <w:r>
        <w:rPr>
          <w:rFonts w:hint="eastAsia" w:ascii="宋体" w:hAnsi="宋体" w:cs="宋体"/>
          <w:b/>
          <w:bCs/>
          <w:color w:val="000000" w:themeColor="text1"/>
          <w:sz w:val="44"/>
          <w:szCs w:val="44"/>
          <w:highlight w:val="none"/>
          <w:lang w:val="en-US" w:eastAsia="zh-CN"/>
          <w14:textFill>
            <w14:solidFill>
              <w14:schemeClr w14:val="tx1"/>
            </w14:solidFill>
          </w14:textFill>
        </w:rPr>
        <w:t>采购人：子洲县工业商贸局</w:t>
      </w:r>
    </w:p>
    <w:p w14:paraId="4D0ED645">
      <w:pPr>
        <w:keepNext/>
        <w:keepLines/>
        <w:spacing w:line="360" w:lineRule="auto"/>
        <w:jc w:val="center"/>
        <w:rPr>
          <w:rFonts w:hint="default" w:ascii="宋体" w:hAnsi="宋体" w:cs="宋体"/>
          <w:b/>
          <w:bCs/>
          <w:color w:val="000000" w:themeColor="text1"/>
          <w:sz w:val="44"/>
          <w:szCs w:val="44"/>
          <w:highlight w:val="none"/>
          <w:lang w:val="en-US" w:eastAsia="zh-CN"/>
          <w14:textFill>
            <w14:solidFill>
              <w14:schemeClr w14:val="tx1"/>
            </w14:solidFill>
          </w14:textFill>
        </w:rPr>
        <w:sectPr>
          <w:footerReference r:id="rId3" w:type="default"/>
          <w:pgSz w:w="11905" w:h="16838"/>
          <w:pgMar w:top="1298" w:right="1134" w:bottom="1440" w:left="1701" w:header="1134" w:footer="1134" w:gutter="0"/>
          <w:pgBorders>
            <w:top w:val="none" w:sz="0" w:space="0"/>
            <w:left w:val="none" w:sz="0" w:space="0"/>
            <w:bottom w:val="none" w:sz="0" w:space="0"/>
            <w:right w:val="none" w:sz="0" w:space="0"/>
          </w:pgBorders>
          <w:pgNumType w:fmt="decimal" w:start="1"/>
          <w:cols w:space="0" w:num="1"/>
          <w:titlePg/>
          <w:rtlGutter w:val="0"/>
          <w:docGrid w:linePitch="312" w:charSpace="0"/>
        </w:sectPr>
      </w:pPr>
      <w:r>
        <w:rPr>
          <w:rFonts w:hint="eastAsia" w:ascii="宋体" w:hAnsi="宋体" w:cs="宋体"/>
          <w:b/>
          <w:bCs/>
          <w:color w:val="000000" w:themeColor="text1"/>
          <w:sz w:val="44"/>
          <w:szCs w:val="44"/>
          <w:highlight w:val="none"/>
          <w:lang w:val="en-US" w:eastAsia="zh-CN"/>
          <w14:textFill>
            <w14:solidFill>
              <w14:schemeClr w14:val="tx1"/>
            </w14:solidFill>
          </w14:textFill>
        </w:rPr>
        <w:t>代理机构：陕西通达中正项目管理有限公司</w:t>
      </w:r>
    </w:p>
    <w:p w14:paraId="45FF21CF">
      <w:pPr>
        <w:keepNext/>
        <w:keepLines/>
        <w:spacing w:line="360" w:lineRule="auto"/>
        <w:jc w:val="center"/>
        <w:rPr>
          <w:rFonts w:hint="eastAsia" w:ascii="宋体" w:hAnsi="宋体" w:eastAsia="宋体" w:cs="宋体"/>
          <w:b/>
          <w:bCs/>
          <w:color w:val="auto"/>
          <w:sz w:val="40"/>
          <w:szCs w:val="28"/>
          <w:highlight w:val="none"/>
        </w:rPr>
      </w:pPr>
      <w:r>
        <w:rPr>
          <w:rFonts w:hint="eastAsia" w:ascii="宋体" w:hAnsi="宋体" w:eastAsia="宋体" w:cs="宋体"/>
          <w:b/>
          <w:bCs/>
          <w:color w:val="auto"/>
          <w:sz w:val="40"/>
          <w:szCs w:val="28"/>
          <w:highlight w:val="none"/>
        </w:rPr>
        <w:t>目</w:t>
      </w:r>
      <w:r>
        <w:rPr>
          <w:rFonts w:hint="eastAsia" w:ascii="宋体" w:hAnsi="宋体" w:eastAsia="宋体" w:cs="宋体"/>
          <w:b/>
          <w:bCs/>
          <w:color w:val="auto"/>
          <w:sz w:val="40"/>
          <w:szCs w:val="28"/>
          <w:highlight w:val="none"/>
          <w:lang w:val="en-US" w:eastAsia="zh-CN"/>
        </w:rPr>
        <w:t xml:space="preserve"> </w:t>
      </w:r>
      <w:r>
        <w:rPr>
          <w:rFonts w:hint="eastAsia" w:ascii="宋体" w:hAnsi="宋体" w:eastAsia="宋体" w:cs="宋体"/>
          <w:b/>
          <w:bCs/>
          <w:color w:val="auto"/>
          <w:sz w:val="40"/>
          <w:szCs w:val="28"/>
          <w:highlight w:val="none"/>
        </w:rPr>
        <w:t>录</w:t>
      </w:r>
    </w:p>
    <w:p w14:paraId="7D96A6CF">
      <w:pPr>
        <w:pStyle w:val="20"/>
        <w:keepNext w:val="0"/>
        <w:keepLines w:val="0"/>
        <w:pageBreakBefore w:val="0"/>
        <w:widowControl w:val="0"/>
        <w:tabs>
          <w:tab w:val="right" w:leader="hyphen" w:pos="935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"1-3"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_Toc2543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第一章 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_Toc2543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E2AE1EF">
      <w:pPr>
        <w:pStyle w:val="20"/>
        <w:keepNext w:val="0"/>
        <w:keepLines w:val="0"/>
        <w:pageBreakBefore w:val="0"/>
        <w:widowControl w:val="0"/>
        <w:tabs>
          <w:tab w:val="right" w:leader="hyphen" w:pos="935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_Toc4850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第二章 </w:t>
      </w:r>
      <w:r>
        <w:rPr>
          <w:rFonts w:hint="eastAsia" w:ascii="宋体" w:hAnsi="宋体" w:eastAsia="宋体" w:cs="宋体"/>
          <w:color w:val="auto"/>
          <w:sz w:val="28"/>
          <w:szCs w:val="28"/>
          <w:highlight w:val="none"/>
        </w:rPr>
        <w:t>供应商须知</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fldChar w:fldCharType="end"/>
      </w:r>
    </w:p>
    <w:p w14:paraId="0B340658">
      <w:pPr>
        <w:pStyle w:val="20"/>
        <w:keepNext w:val="0"/>
        <w:keepLines w:val="0"/>
        <w:pageBreakBefore w:val="0"/>
        <w:widowControl w:val="0"/>
        <w:tabs>
          <w:tab w:val="right" w:leader="hyphen" w:pos="935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_Toc23395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w:t>
      </w:r>
      <w:r>
        <w:rPr>
          <w:rFonts w:hint="eastAsia" w:ascii="宋体" w:hAnsi="宋体" w:eastAsia="宋体" w:cs="宋体"/>
          <w:color w:val="auto"/>
          <w:sz w:val="28"/>
          <w:szCs w:val="28"/>
          <w:highlight w:val="none"/>
          <w:lang w:eastAsia="zh-CN"/>
        </w:rPr>
        <w:t>商务要求</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6</w:t>
      </w:r>
    </w:p>
    <w:p w14:paraId="26629A83">
      <w:pPr>
        <w:pStyle w:val="20"/>
        <w:keepNext w:val="0"/>
        <w:keepLines w:val="0"/>
        <w:pageBreakBefore w:val="0"/>
        <w:widowControl w:val="0"/>
        <w:tabs>
          <w:tab w:val="right" w:leader="hyphen" w:pos="935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_Toc25622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eastAsia="zh-CN"/>
        </w:rPr>
        <w:t>第四章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合同条款及格式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8</w:t>
      </w:r>
    </w:p>
    <w:p w14:paraId="1584FA8A">
      <w:pPr>
        <w:pStyle w:val="20"/>
        <w:keepNext w:val="0"/>
        <w:keepLines w:val="0"/>
        <w:pageBreakBefore w:val="0"/>
        <w:widowControl w:val="0"/>
        <w:tabs>
          <w:tab w:val="right" w:leader="hyphen" w:pos="935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_Toc16023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eastAsia="zh-CN"/>
        </w:rPr>
        <w:t>第五章 采购内容及要求</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2</w:t>
      </w:r>
    </w:p>
    <w:p w14:paraId="0A2388F1">
      <w:pPr>
        <w:pStyle w:val="20"/>
        <w:keepNext w:val="0"/>
        <w:keepLines w:val="0"/>
        <w:pageBreakBefore w:val="0"/>
        <w:widowControl w:val="0"/>
        <w:tabs>
          <w:tab w:val="right" w:leader="hyphen" w:pos="935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_Toc16692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eastAsia="zh-CN"/>
        </w:rPr>
        <w:t>第六章 评标办法</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6</w:t>
      </w:r>
    </w:p>
    <w:p w14:paraId="27555733">
      <w:pPr>
        <w:pStyle w:val="20"/>
        <w:keepNext w:val="0"/>
        <w:keepLines w:val="0"/>
        <w:pageBreakBefore w:val="0"/>
        <w:widowControl w:val="0"/>
        <w:tabs>
          <w:tab w:val="right" w:leader="hyphen" w:pos="935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_Toc18214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eastAsia="zh-CN"/>
        </w:rPr>
        <w:t>七</w:t>
      </w:r>
      <w:r>
        <w:rPr>
          <w:rFonts w:hint="eastAsia" w:ascii="宋体" w:hAnsi="宋体" w:eastAsia="宋体" w:cs="宋体"/>
          <w:color w:val="auto"/>
          <w:sz w:val="28"/>
          <w:szCs w:val="28"/>
          <w:highlight w:val="none"/>
        </w:rPr>
        <w:t>章 响应文件格式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3</w:t>
      </w:r>
    </w:p>
    <w:p w14:paraId="1DBBAAE0">
      <w:pPr>
        <w:pStyle w:val="14"/>
        <w:tabs>
          <w:tab w:val="right" w:leader="hyphen" w:pos="9354"/>
        </w:tabs>
        <w:rPr>
          <w:rFonts w:hint="eastAsia" w:ascii="宋体" w:hAnsi="宋体" w:eastAsia="宋体" w:cs="宋体"/>
          <w:color w:val="auto"/>
          <w:highlight w:val="none"/>
        </w:rPr>
      </w:pPr>
    </w:p>
    <w:p w14:paraId="7C33F97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end"/>
      </w:r>
      <w:bookmarkStart w:id="3" w:name="_Toc6600"/>
      <w:bookmarkStart w:id="4" w:name="_Toc13919"/>
    </w:p>
    <w:p w14:paraId="2795BC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p>
    <w:p w14:paraId="1105C111">
      <w:pPr>
        <w:pStyle w:val="11"/>
        <w:rPr>
          <w:rFonts w:hint="eastAsia" w:ascii="宋体" w:hAnsi="宋体" w:eastAsia="宋体" w:cs="宋体"/>
          <w:color w:val="auto"/>
          <w:szCs w:val="24"/>
          <w:highlight w:val="none"/>
        </w:rPr>
      </w:pPr>
    </w:p>
    <w:p w14:paraId="79011444">
      <w:pPr>
        <w:pStyle w:val="47"/>
        <w:rPr>
          <w:rFonts w:hint="eastAsia" w:ascii="宋体" w:hAnsi="宋体" w:eastAsia="宋体" w:cs="宋体"/>
          <w:color w:val="auto"/>
          <w:szCs w:val="24"/>
          <w:highlight w:val="none"/>
        </w:rPr>
      </w:pPr>
    </w:p>
    <w:p w14:paraId="7DC16F57">
      <w:pPr>
        <w:pStyle w:val="49"/>
        <w:rPr>
          <w:rFonts w:hint="eastAsia" w:ascii="宋体" w:hAnsi="宋体" w:eastAsia="宋体" w:cs="宋体"/>
          <w:color w:val="auto"/>
          <w:szCs w:val="24"/>
          <w:highlight w:val="none"/>
        </w:rPr>
      </w:pPr>
    </w:p>
    <w:p w14:paraId="288FEE11">
      <w:pPr>
        <w:rPr>
          <w:rFonts w:hint="eastAsia" w:ascii="宋体" w:hAnsi="宋体" w:eastAsia="宋体" w:cs="宋体"/>
          <w:color w:val="auto"/>
          <w:szCs w:val="24"/>
          <w:highlight w:val="none"/>
        </w:rPr>
      </w:pPr>
    </w:p>
    <w:p w14:paraId="495F9811">
      <w:pPr>
        <w:pStyle w:val="11"/>
        <w:rPr>
          <w:rFonts w:hint="eastAsia" w:ascii="宋体" w:hAnsi="宋体" w:eastAsia="宋体" w:cs="宋体"/>
          <w:color w:val="auto"/>
          <w:szCs w:val="24"/>
          <w:highlight w:val="none"/>
        </w:rPr>
      </w:pPr>
    </w:p>
    <w:p w14:paraId="6B95EC8C">
      <w:pPr>
        <w:pStyle w:val="50"/>
        <w:rPr>
          <w:rFonts w:hint="eastAsia" w:ascii="宋体" w:hAnsi="宋体" w:eastAsia="宋体" w:cs="宋体"/>
          <w:color w:val="auto"/>
          <w:szCs w:val="24"/>
          <w:highlight w:val="none"/>
        </w:rPr>
      </w:pPr>
    </w:p>
    <w:p w14:paraId="0BCF8B51">
      <w:pPr>
        <w:pStyle w:val="50"/>
        <w:rPr>
          <w:rFonts w:hint="eastAsia" w:ascii="宋体" w:hAnsi="宋体" w:eastAsia="宋体" w:cs="宋体"/>
          <w:color w:val="auto"/>
          <w:szCs w:val="24"/>
          <w:highlight w:val="none"/>
        </w:rPr>
      </w:pPr>
    </w:p>
    <w:p w14:paraId="7DAC297E">
      <w:pPr>
        <w:pStyle w:val="50"/>
        <w:rPr>
          <w:rFonts w:hint="eastAsia" w:ascii="宋体" w:hAnsi="宋体" w:eastAsia="宋体" w:cs="宋体"/>
          <w:color w:val="auto"/>
          <w:szCs w:val="24"/>
          <w:highlight w:val="none"/>
        </w:rPr>
      </w:pPr>
    </w:p>
    <w:p w14:paraId="7AAD5D72">
      <w:pPr>
        <w:pStyle w:val="50"/>
        <w:rPr>
          <w:rFonts w:hint="eastAsia" w:ascii="宋体" w:hAnsi="宋体" w:eastAsia="宋体" w:cs="宋体"/>
          <w:color w:val="auto"/>
          <w:szCs w:val="24"/>
          <w:highlight w:val="none"/>
        </w:rPr>
      </w:pPr>
    </w:p>
    <w:p w14:paraId="35A89919">
      <w:pPr>
        <w:pStyle w:val="50"/>
        <w:rPr>
          <w:rFonts w:hint="eastAsia" w:ascii="宋体" w:hAnsi="宋体" w:eastAsia="宋体" w:cs="宋体"/>
          <w:color w:val="auto"/>
          <w:szCs w:val="24"/>
          <w:highlight w:val="none"/>
        </w:rPr>
      </w:pPr>
    </w:p>
    <w:p w14:paraId="314DB779">
      <w:pPr>
        <w:pStyle w:val="50"/>
        <w:rPr>
          <w:rFonts w:hint="eastAsia" w:ascii="宋体" w:hAnsi="宋体" w:eastAsia="宋体" w:cs="宋体"/>
          <w:color w:val="auto"/>
          <w:szCs w:val="24"/>
          <w:highlight w:val="none"/>
        </w:rPr>
      </w:pPr>
    </w:p>
    <w:p w14:paraId="74F537D0">
      <w:pPr>
        <w:pStyle w:val="50"/>
        <w:rPr>
          <w:rFonts w:hint="eastAsia" w:ascii="宋体" w:hAnsi="宋体" w:eastAsia="宋体" w:cs="宋体"/>
          <w:color w:val="auto"/>
          <w:szCs w:val="24"/>
          <w:highlight w:val="none"/>
        </w:rPr>
      </w:pPr>
    </w:p>
    <w:p w14:paraId="61561BD4">
      <w:pPr>
        <w:pStyle w:val="50"/>
        <w:rPr>
          <w:rFonts w:hint="eastAsia" w:ascii="宋体" w:hAnsi="宋体" w:eastAsia="宋体" w:cs="宋体"/>
          <w:color w:val="auto"/>
          <w:szCs w:val="24"/>
          <w:highlight w:val="none"/>
        </w:rPr>
      </w:pPr>
    </w:p>
    <w:p w14:paraId="2DEE3635">
      <w:pPr>
        <w:pStyle w:val="50"/>
        <w:rPr>
          <w:rFonts w:hint="eastAsia" w:ascii="宋体" w:hAnsi="宋体" w:eastAsia="宋体" w:cs="宋体"/>
          <w:color w:val="auto"/>
          <w:szCs w:val="24"/>
          <w:highlight w:val="none"/>
        </w:rPr>
      </w:pPr>
    </w:p>
    <w:p w14:paraId="604EC8C1">
      <w:pPr>
        <w:pStyle w:val="2"/>
        <w:keepNext/>
        <w:keepLines/>
        <w:pageBreakBefore w:val="0"/>
        <w:widowControl w:val="0"/>
        <w:kinsoku/>
        <w:wordWrap/>
        <w:overflowPunct/>
        <w:topLinePunct w:val="0"/>
        <w:autoSpaceDE/>
        <w:autoSpaceDN/>
        <w:bidi w:val="0"/>
        <w:adjustRightInd/>
        <w:snapToGrid/>
        <w:spacing w:before="20" w:after="20" w:line="360" w:lineRule="auto"/>
        <w:textAlignment w:val="auto"/>
        <w:rPr>
          <w:rFonts w:hint="eastAsia" w:ascii="宋体" w:hAnsi="宋体" w:eastAsia="宋体" w:cs="宋体"/>
          <w:color w:val="auto"/>
          <w:sz w:val="32"/>
          <w:szCs w:val="40"/>
          <w:highlight w:val="none"/>
        </w:rPr>
        <w:sectPr>
          <w:pgSz w:w="11905" w:h="16838"/>
          <w:pgMar w:top="1298" w:right="1134" w:bottom="1440" w:left="1701" w:header="1134" w:footer="1134" w:gutter="0"/>
          <w:pgBorders>
            <w:top w:val="none" w:sz="0" w:space="0"/>
            <w:left w:val="none" w:sz="0" w:space="0"/>
            <w:bottom w:val="none" w:sz="0" w:space="0"/>
            <w:right w:val="none" w:sz="0" w:space="0"/>
          </w:pgBorders>
          <w:pgNumType w:fmt="decimal" w:start="1"/>
          <w:cols w:space="0" w:num="1"/>
          <w:titlePg/>
          <w:rtlGutter w:val="0"/>
          <w:docGrid w:linePitch="312" w:charSpace="0"/>
        </w:sectPr>
      </w:pPr>
      <w:bookmarkStart w:id="5" w:name="_Toc2543"/>
    </w:p>
    <w:p w14:paraId="2415A7A6">
      <w:pPr>
        <w:pStyle w:val="2"/>
        <w:keepNext/>
        <w:keepLines/>
        <w:pageBreakBefore w:val="0"/>
        <w:widowControl w:val="0"/>
        <w:kinsoku/>
        <w:wordWrap/>
        <w:overflowPunct/>
        <w:topLinePunct w:val="0"/>
        <w:autoSpaceDE/>
        <w:autoSpaceDN/>
        <w:bidi w:val="0"/>
        <w:adjustRightInd/>
        <w:snapToGrid/>
        <w:spacing w:before="20" w:after="20" w:line="360" w:lineRule="auto"/>
        <w:ind w:left="0"/>
        <w:textAlignment w:val="auto"/>
        <w:rPr>
          <w:rFonts w:hint="eastAsia" w:ascii="宋体" w:hAnsi="宋体" w:eastAsia="宋体" w:cs="宋体"/>
          <w:b/>
          <w:bCs w:val="0"/>
          <w:kern w:val="0"/>
          <w:sz w:val="36"/>
          <w:szCs w:val="24"/>
          <w:lang w:val="en-US" w:eastAsia="zh-Hans"/>
        </w:rPr>
      </w:pPr>
      <w:r>
        <w:rPr>
          <w:rFonts w:hint="eastAsia" w:ascii="宋体" w:hAnsi="宋体" w:eastAsia="宋体" w:cs="宋体"/>
          <w:b/>
          <w:bCs w:val="0"/>
          <w:kern w:val="0"/>
          <w:sz w:val="36"/>
          <w:szCs w:val="24"/>
          <w:lang w:val="en-US" w:eastAsia="zh-Hans"/>
        </w:rPr>
        <w:t>第一章 竞争性磋商公告</w:t>
      </w:r>
      <w:bookmarkEnd w:id="0"/>
      <w:bookmarkEnd w:id="1"/>
      <w:bookmarkEnd w:id="2"/>
      <w:bookmarkEnd w:id="3"/>
      <w:bookmarkEnd w:id="4"/>
      <w:bookmarkEnd w:id="5"/>
    </w:p>
    <w:p w14:paraId="23F457D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both"/>
        <w:rPr>
          <w:rFonts w:ascii="微软雅黑" w:hAnsi="微软雅黑" w:eastAsia="微软雅黑" w:cs="微软雅黑"/>
          <w:b/>
          <w:bCs/>
          <w:i w:val="0"/>
          <w:iCs w:val="0"/>
          <w:caps w:val="0"/>
          <w:color w:val="000000" w:themeColor="text1"/>
          <w:spacing w:val="0"/>
          <w:sz w:val="36"/>
          <w:szCs w:val="36"/>
          <w14:textFill>
            <w14:solidFill>
              <w14:schemeClr w14:val="tx1"/>
            </w14:solidFill>
          </w14:textFill>
        </w:rPr>
      </w:pPr>
      <w:r>
        <w:rPr>
          <w:rFonts w:hint="eastAsia" w:ascii="仿宋_GB2312" w:hAnsi="仿宋_GB2312" w:eastAsia="仿宋_GB2312" w:cs="仿宋_GB2312"/>
          <w:b/>
          <w:bCs w:val="0"/>
          <w:kern w:val="0"/>
          <w:sz w:val="24"/>
          <w:szCs w:val="20"/>
          <w:lang w:val="en-US" w:eastAsia="zh-Hans"/>
        </w:rPr>
        <w:t xml:space="preserve">  </w:t>
      </w:r>
      <w:r>
        <w:rPr>
          <w:rFonts w:hint="eastAsia" w:ascii="微软雅黑" w:hAnsi="微软雅黑" w:eastAsia="微软雅黑" w:cs="微软雅黑"/>
          <w:b/>
          <w:bCs/>
          <w:i w:val="0"/>
          <w:iCs w:val="0"/>
          <w:caps w:val="0"/>
          <w:color w:val="000000" w:themeColor="text1"/>
          <w:spacing w:val="0"/>
          <w:kern w:val="0"/>
          <w:sz w:val="36"/>
          <w:szCs w:val="36"/>
          <w:shd w:val="clear" w:fill="FFFFFF"/>
          <w:lang w:val="en-US" w:eastAsia="zh-CN" w:bidi="ar"/>
          <w14:textFill>
            <w14:solidFill>
              <w14:schemeClr w14:val="tx1"/>
            </w14:solidFill>
          </w14:textFill>
        </w:rPr>
        <w:t>王庄廉租房四网合一光纤入户项目竞争性磋商公告</w:t>
      </w:r>
    </w:p>
    <w:p w14:paraId="089CAEF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000000" w:themeColor="text1"/>
          <w:sz w:val="21"/>
          <w:szCs w:val="21"/>
          <w14:textFill>
            <w14:solidFill>
              <w14:schemeClr w14:val="tx1"/>
            </w14:solidFill>
          </w14:textFill>
        </w:rPr>
      </w:pPr>
      <w:r>
        <w:rPr>
          <w:rStyle w:val="31"/>
          <w:b/>
          <w:bCs/>
          <w:i w:val="0"/>
          <w:iCs w:val="0"/>
          <w:caps w:val="0"/>
          <w:color w:val="000000" w:themeColor="text1"/>
          <w:spacing w:val="0"/>
          <w:sz w:val="21"/>
          <w:szCs w:val="21"/>
          <w:shd w:val="clear" w:fill="FFFFFF"/>
          <w14:textFill>
            <w14:solidFill>
              <w14:schemeClr w14:val="tx1"/>
            </w14:solidFill>
          </w14:textFill>
        </w:rPr>
        <w:t>项目概况</w:t>
      </w:r>
    </w:p>
    <w:p w14:paraId="34A01412">
      <w:pPr>
        <w:pStyle w:val="2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000000" w:themeColor="text1"/>
          <w:sz w:val="21"/>
          <w:szCs w:val="21"/>
          <w14:textFill>
            <w14:solidFill>
              <w14:schemeClr w14:val="tx1"/>
            </w14:solidFill>
          </w14:textFill>
        </w:rPr>
      </w:pPr>
      <w:r>
        <w:rPr>
          <w:rFonts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王庄廉租房四网合一光</w:t>
      </w:r>
      <w:r>
        <w:rPr>
          <w:rFonts w:hint="eastAsia" w:ascii="微软雅黑" w:hAnsi="微软雅黑" w:eastAsia="微软雅黑" w:cs="微软雅黑"/>
          <w:i w:val="0"/>
          <w:iCs w:val="0"/>
          <w:caps w:val="0"/>
          <w:color w:val="000000" w:themeColor="text1"/>
          <w:spacing w:val="0"/>
          <w:sz w:val="21"/>
          <w:szCs w:val="21"/>
          <w:shd w:val="clear" w:fill="FFFFFF"/>
          <w:lang w:eastAsia="zh-CN"/>
          <w14:textFill>
            <w14:solidFill>
              <w14:schemeClr w14:val="tx1"/>
            </w14:solidFill>
          </w14:textFill>
        </w:rPr>
        <w:t>纤</w:t>
      </w:r>
      <w:r>
        <w:rPr>
          <w:rFonts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入户项目</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采购项目的潜在供应商应在（陕西省）公共资源交易中心平台获取采购文件，并于 2026年</w:t>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07</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月</w:t>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01</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 xml:space="preserve">日 </w:t>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09</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时30分 （北京时间）前提交响应文件。</w:t>
      </w:r>
    </w:p>
    <w:p w14:paraId="53B6134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31"/>
          <w:b/>
          <w:bCs/>
          <w:i w:val="0"/>
          <w:iCs w:val="0"/>
          <w:caps w:val="0"/>
          <w:color w:val="000000" w:themeColor="text1"/>
          <w:spacing w:val="0"/>
          <w:sz w:val="21"/>
          <w:szCs w:val="21"/>
          <w:shd w:val="clear" w:fill="FFFFFF"/>
          <w14:textFill>
            <w14:solidFill>
              <w14:schemeClr w14:val="tx1"/>
            </w14:solidFill>
          </w14:textFill>
        </w:rPr>
        <w:t>一、项目基本情况</w:t>
      </w:r>
    </w:p>
    <w:p w14:paraId="6969E9F7">
      <w:pPr>
        <w:pStyle w:val="2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项目编号：TDZZ-2026-086</w:t>
      </w:r>
    </w:p>
    <w:p w14:paraId="2B6ADC56">
      <w:pPr>
        <w:pStyle w:val="2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项目名称：王庄廉租房四网合一光</w:t>
      </w:r>
      <w:r>
        <w:rPr>
          <w:rFonts w:hint="eastAsia" w:ascii="微软雅黑" w:hAnsi="微软雅黑" w:eastAsia="微软雅黑" w:cs="微软雅黑"/>
          <w:i w:val="0"/>
          <w:iCs w:val="0"/>
          <w:caps w:val="0"/>
          <w:color w:val="000000" w:themeColor="text1"/>
          <w:spacing w:val="0"/>
          <w:sz w:val="21"/>
          <w:szCs w:val="21"/>
          <w:shd w:val="clear" w:fill="FFFFFF"/>
          <w:lang w:eastAsia="zh-CN"/>
          <w14:textFill>
            <w14:solidFill>
              <w14:schemeClr w14:val="tx1"/>
            </w14:solidFill>
          </w14:textFill>
        </w:rPr>
        <w:t>纤</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入户项目</w:t>
      </w:r>
    </w:p>
    <w:p w14:paraId="4E3A9D19">
      <w:pPr>
        <w:pStyle w:val="2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采购方式：竞争性磋商</w:t>
      </w:r>
    </w:p>
    <w:p w14:paraId="69BC3308">
      <w:pPr>
        <w:pStyle w:val="2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预算金额：837,000.00元</w:t>
      </w:r>
    </w:p>
    <w:p w14:paraId="6336EE1D">
      <w:pPr>
        <w:pStyle w:val="2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采购需求：</w:t>
      </w:r>
    </w:p>
    <w:p w14:paraId="5120487D">
      <w:pPr>
        <w:pStyle w:val="2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合同包1(王庄廉租房四网合一光</w:t>
      </w:r>
      <w:r>
        <w:rPr>
          <w:rFonts w:hint="eastAsia" w:ascii="微软雅黑" w:hAnsi="微软雅黑" w:eastAsia="微软雅黑" w:cs="微软雅黑"/>
          <w:i w:val="0"/>
          <w:iCs w:val="0"/>
          <w:caps w:val="0"/>
          <w:color w:val="000000" w:themeColor="text1"/>
          <w:spacing w:val="0"/>
          <w:sz w:val="21"/>
          <w:szCs w:val="21"/>
          <w:shd w:val="clear" w:fill="FFFFFF"/>
          <w:lang w:eastAsia="zh-CN"/>
          <w14:textFill>
            <w14:solidFill>
              <w14:schemeClr w14:val="tx1"/>
            </w14:solidFill>
          </w14:textFill>
        </w:rPr>
        <w:t>纤</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入户项目):</w:t>
      </w:r>
    </w:p>
    <w:p w14:paraId="33BA6E5D">
      <w:pPr>
        <w:pStyle w:val="2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合同包预算金额：837,000.00元</w:t>
      </w:r>
    </w:p>
    <w:p w14:paraId="62B26A3F">
      <w:pPr>
        <w:pStyle w:val="2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合同包最高限价：837,000.00元</w:t>
      </w:r>
    </w:p>
    <w:tbl>
      <w:tblPr>
        <w:tblStyle w:val="28"/>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73"/>
        <w:gridCol w:w="1500"/>
        <w:gridCol w:w="1084"/>
        <w:gridCol w:w="1505"/>
        <w:gridCol w:w="2349"/>
        <w:gridCol w:w="1506"/>
      </w:tblGrid>
      <w:tr w14:paraId="71E0443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2EE43E">
            <w:pPr>
              <w:keepNext w:val="0"/>
              <w:keepLines w:val="0"/>
              <w:widowControl/>
              <w:suppressLineNumbers w:val="0"/>
              <w:wordWrap w:val="0"/>
              <w:spacing w:before="0" w:beforeAutospacing="0" w:after="0" w:afterAutospacing="0" w:line="360" w:lineRule="atLeast"/>
              <w:ind w:left="0" w:right="0"/>
              <w:jc w:val="center"/>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825B18">
            <w:pPr>
              <w:keepNext w:val="0"/>
              <w:keepLines w:val="0"/>
              <w:widowControl/>
              <w:suppressLineNumbers w:val="0"/>
              <w:wordWrap w:val="0"/>
              <w:spacing w:before="0" w:beforeAutospacing="0" w:after="0" w:afterAutospacing="0" w:line="360" w:lineRule="atLeast"/>
              <w:ind w:left="0" w:right="0"/>
              <w:jc w:val="center"/>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0892FE">
            <w:pPr>
              <w:keepNext w:val="0"/>
              <w:keepLines w:val="0"/>
              <w:widowControl/>
              <w:suppressLineNumbers w:val="0"/>
              <w:wordWrap w:val="0"/>
              <w:spacing w:before="0" w:beforeAutospacing="0" w:after="0" w:afterAutospacing="0" w:line="360" w:lineRule="atLeast"/>
              <w:ind w:left="0" w:right="0"/>
              <w:jc w:val="center"/>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F55204">
            <w:pPr>
              <w:keepNext w:val="0"/>
              <w:keepLines w:val="0"/>
              <w:widowControl/>
              <w:suppressLineNumbers w:val="0"/>
              <w:wordWrap w:val="0"/>
              <w:spacing w:before="0" w:beforeAutospacing="0" w:after="0" w:afterAutospacing="0" w:line="360" w:lineRule="atLeast"/>
              <w:ind w:left="0" w:right="0"/>
              <w:jc w:val="center"/>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E9251E">
            <w:pPr>
              <w:keepNext w:val="0"/>
              <w:keepLines w:val="0"/>
              <w:widowControl/>
              <w:suppressLineNumbers w:val="0"/>
              <w:wordWrap w:val="0"/>
              <w:spacing w:before="0" w:beforeAutospacing="0" w:after="0" w:afterAutospacing="0" w:line="360" w:lineRule="atLeast"/>
              <w:ind w:left="0" w:right="0"/>
              <w:jc w:val="center"/>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3737AA">
            <w:pPr>
              <w:keepNext w:val="0"/>
              <w:keepLines w:val="0"/>
              <w:widowControl/>
              <w:suppressLineNumbers w:val="0"/>
              <w:wordWrap w:val="0"/>
              <w:spacing w:before="0" w:beforeAutospacing="0" w:after="0" w:afterAutospacing="0" w:line="360" w:lineRule="atLeast"/>
              <w:ind w:left="0" w:right="0"/>
              <w:jc w:val="center"/>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3034232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4990CA">
            <w:pPr>
              <w:keepNext w:val="0"/>
              <w:keepLines w:val="0"/>
              <w:widowControl/>
              <w:suppressLineNumbers w:val="0"/>
              <w:wordWrap w:val="0"/>
              <w:spacing w:before="0" w:beforeAutospacing="0" w:after="0" w:afterAutospacing="0" w:line="360" w:lineRule="atLeast"/>
              <w:ind w:left="0" w:right="0"/>
              <w:jc w:val="center"/>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251215">
            <w:pPr>
              <w:keepNext w:val="0"/>
              <w:keepLines w:val="0"/>
              <w:widowControl/>
              <w:suppressLineNumbers w:val="0"/>
              <w:wordWrap w:val="0"/>
              <w:spacing w:before="0" w:beforeAutospacing="0" w:after="0" w:afterAutospacing="0" w:line="360" w:lineRule="atLeast"/>
              <w:ind w:left="0" w:right="0"/>
              <w:jc w:val="center"/>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通信系统工程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3562EC">
            <w:pPr>
              <w:keepNext w:val="0"/>
              <w:keepLines w:val="0"/>
              <w:widowControl/>
              <w:suppressLineNumbers w:val="0"/>
              <w:wordWrap w:val="0"/>
              <w:spacing w:before="0" w:beforeAutospacing="0" w:after="0" w:afterAutospacing="0" w:line="360" w:lineRule="atLeast"/>
              <w:ind w:left="0" w:right="0"/>
              <w:jc w:val="center"/>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工程类</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4CD416">
            <w:pPr>
              <w:keepNext w:val="0"/>
              <w:keepLines w:val="0"/>
              <w:widowControl/>
              <w:suppressLineNumbers w:val="0"/>
              <w:wordWrap w:val="0"/>
              <w:spacing w:before="0" w:beforeAutospacing="0" w:after="0" w:afterAutospacing="0" w:line="360" w:lineRule="atLeast"/>
              <w:ind w:left="0" w:right="0"/>
              <w:jc w:val="center"/>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F39461">
            <w:pPr>
              <w:keepNext w:val="0"/>
              <w:keepLines w:val="0"/>
              <w:widowControl/>
              <w:suppressLineNumbers w:val="0"/>
              <w:wordWrap w:val="0"/>
              <w:spacing w:before="0" w:beforeAutospacing="0" w:after="0" w:afterAutospacing="0" w:line="360" w:lineRule="atLeast"/>
              <w:ind w:left="0" w:right="0"/>
              <w:jc w:val="center"/>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2059E3">
            <w:pPr>
              <w:keepNext w:val="0"/>
              <w:keepLines w:val="0"/>
              <w:widowControl/>
              <w:suppressLineNumbers w:val="0"/>
              <w:wordWrap/>
              <w:spacing w:before="0" w:beforeAutospacing="0" w:after="0" w:afterAutospacing="0" w:line="360" w:lineRule="atLeast"/>
              <w:ind w:left="0" w:right="0"/>
              <w:jc w:val="right"/>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837,000.00</w:t>
            </w:r>
          </w:p>
        </w:tc>
      </w:tr>
    </w:tbl>
    <w:p w14:paraId="6214E1EA">
      <w:pPr>
        <w:pStyle w:val="2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2E45DF3A">
      <w:pPr>
        <w:pStyle w:val="2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合同履行期限：详见采购文件</w:t>
      </w:r>
    </w:p>
    <w:p w14:paraId="50609BA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31"/>
          <w:b/>
          <w:bCs/>
          <w:i w:val="0"/>
          <w:iCs w:val="0"/>
          <w:caps w:val="0"/>
          <w:color w:val="000000" w:themeColor="text1"/>
          <w:spacing w:val="0"/>
          <w:sz w:val="21"/>
          <w:szCs w:val="21"/>
          <w:shd w:val="clear" w:fill="FFFFFF"/>
          <w14:textFill>
            <w14:solidFill>
              <w14:schemeClr w14:val="tx1"/>
            </w14:solidFill>
          </w14:textFill>
        </w:rPr>
        <w:t>二、申请人的资格要求：</w:t>
      </w:r>
    </w:p>
    <w:p w14:paraId="2395BCCF">
      <w:pPr>
        <w:pStyle w:val="2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1.满足《中华人民共和国政府采购法》第二十二条规定;</w:t>
      </w:r>
    </w:p>
    <w:p w14:paraId="7E92BC6A">
      <w:pPr>
        <w:pStyle w:val="2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2.落实政府采购政策需满足的资格要求：</w:t>
      </w:r>
    </w:p>
    <w:p w14:paraId="4F962076">
      <w:pPr>
        <w:pStyle w:val="2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合同包1(王庄廉租房四网合一光</w:t>
      </w:r>
      <w:r>
        <w:rPr>
          <w:rFonts w:hint="eastAsia" w:ascii="微软雅黑" w:hAnsi="微软雅黑" w:eastAsia="微软雅黑" w:cs="微软雅黑"/>
          <w:i w:val="0"/>
          <w:iCs w:val="0"/>
          <w:caps w:val="0"/>
          <w:color w:val="000000" w:themeColor="text1"/>
          <w:spacing w:val="0"/>
          <w:sz w:val="21"/>
          <w:szCs w:val="21"/>
          <w:shd w:val="clear" w:fill="FFFFFF"/>
          <w:lang w:eastAsia="zh-CN"/>
          <w14:textFill>
            <w14:solidFill>
              <w14:schemeClr w14:val="tx1"/>
            </w14:solidFill>
          </w14:textFill>
        </w:rPr>
        <w:t>纤</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入户项目)落实政府采购政策需满足的资格要求如下:</w:t>
      </w:r>
    </w:p>
    <w:p w14:paraId="57F81349">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1.《节能产品政府采购实施意见》（财库〔2004〕185号）；</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2.《环境标志产品政府采购实施的意见》（财库〔2006〕90号）；</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3.《国务院办公厅关于建立政府强制采购节能产品制度的通知》（国办发〔2007〕51号）；</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4.根据《政府采购促进中小企业发展管理办法》（财库〔2020〕46号）的规定。</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5.根据《陕西省财政厅关于进一步加大政府采购支持中小企业力度的通知》（陕财办采〔2022〕5号）；</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6.根据《榆林市财政局关于进一步加大政府采购支持中小企业力度的通知》（榆政财采发〔2022〕10号）</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7.《陕西省财政厅关于印发&lt;陕西省中小企业政府采购信用融资办法&gt;的通知》（陕财办采〔2018〕23号）相关政策、业务流程、办理平台(http://www.ccgp-shaanxi.gov.cn/zcdservice/zcd/shanxi/；</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8.财政部司法部关于政府采购支持监狱企业发展有关问题的通知（财库〔2014〕68号）；</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9.《财政部民政部中国残疾人联合会关于促进残疾人就业政府采购政策的通知》（财库〔2017〕141号）；</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10.《关于在政府采购活动中查询及使用信用记录有关问题的通知》（财库〔2016〕125号）。</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11.其他需要落实的政府采购政策（如有最新颁布的政府采购政策，按最新的文件执行）；</w:t>
      </w:r>
    </w:p>
    <w:p w14:paraId="27A469A7">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3.本项目的特定资格要求：</w:t>
      </w:r>
    </w:p>
    <w:p w14:paraId="24CD8C7E">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合同包1(王庄廉租房四网合一光</w:t>
      </w:r>
      <w:r>
        <w:rPr>
          <w:rFonts w:hint="eastAsia" w:ascii="微软雅黑" w:hAnsi="微软雅黑" w:eastAsia="微软雅黑" w:cs="微软雅黑"/>
          <w:i w:val="0"/>
          <w:iCs w:val="0"/>
          <w:caps w:val="0"/>
          <w:color w:val="000000" w:themeColor="text1"/>
          <w:spacing w:val="0"/>
          <w:sz w:val="21"/>
          <w:szCs w:val="21"/>
          <w:shd w:val="clear" w:fill="FFFFFF"/>
          <w:lang w:eastAsia="zh-CN"/>
          <w14:textFill>
            <w14:solidFill>
              <w14:schemeClr w14:val="tx1"/>
            </w14:solidFill>
          </w14:textFill>
        </w:rPr>
        <w:t>纤</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入户项目)特定资格要求如下:</w:t>
      </w:r>
    </w:p>
    <w:p w14:paraId="640AFDFE">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333333"/>
          <w:spacing w:val="0"/>
          <w:sz w:val="21"/>
          <w:szCs w:val="21"/>
          <w:shd w:val="clear" w:fill="FFFFFF"/>
        </w:rPr>
        <w:t>（1）供应商应具有独立承担民事责任能力的法人，企业法人应提供合法有效的有统一社会信用代码的营业执照（附营业执照的2025年企业年度报告书）； </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（2）供应商须具备电子与智能化工程专业承包二级及以上资质，具备有效的安全生产许可证，并在人员、设备、资金等方面具备相应的施工能力；</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（3）拟派往本项目的项目负责人必须为本单位的注册建造师，具备机电工程专业二级</w:t>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及</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以上注册建造师执业资格，具备有效期内的安全生产考核合格证书(B证)，且不得同时担任其他在建工程的项目负责人。 </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财务状况报告：提供完整且有效的2025年度赋码后的财务审计报告（提供的财务审计报告需在注册会计师行业统一监管平台（http://acc.mof.gov.cn/）可查询并提供网页截图）；成立时间至提交响应文件截止时间不足一年的，须提供其基本账户开户银行出具的银行资信证明及基本账户开户许可证（基本存款账户信息）；</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（5）税收缴纳证明：提供2025年10月01日至今已缴纳的至少一个月的纳税证明或完税证明（时间以税款所属日期为准、税种须包含增值税或企业所得税），依法免税的单位应提供相关证明材料；</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（6）社会保障资金缴纳证明：提供2025年10月01日至今已缴纳的至少一个月的社会保障资金银行缴费单据或社保机构开具的社会保险参保缴费情况证明，依法不需要缴纳社会保障资金的单位应提供相关证明材料；</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（7）参加政府采购活动前三年内，在经营活动中没有重大违法记录的书面声明；</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（8）提供具有履行合同所必需的设备和专业技术能力的证明资料或承诺书；</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9）供应商不得为“信用中国”网站（www.creditchina.gov.cn）中列入失信被执行人、严重失信主体和重大税收违法失信主体，不得为中国政府采购网（www.ccgp.gov.cn）及信用中国网站政府采购严重违法失信行为记录名单中被财政部门禁止参加政府采购活动的企业（提供网页查询截图及信用中国信用报告(查询时间须从招标文件发出开始至投标截止时间内)）；</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10）提供榆林市政府采购工程类项目供应商信用承诺书、投标信用（保证金）承诺书等（格式详见磋商文件）；供应商应在“信用中国（陕西榆林）”网站进行注册、登录、并提供截图，自主上报信用承诺书（网址：https://www.ylcredit.gov.cn/）；</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（11）本项目专门面向小</w:t>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微</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企业采购；</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（12）备注：本项目不接受联合体投标，单位负责人为同一人或者存在直接控股、管理关系的不同供应商，不得参加同一合同项下的政府采购活动（提供书面声明材料）。</w:t>
      </w:r>
    </w:p>
    <w:p w14:paraId="7752243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b w:val="0"/>
          <w:bCs w:val="0"/>
          <w:color w:val="000000" w:themeColor="text1"/>
          <w:sz w:val="21"/>
          <w:szCs w:val="21"/>
          <w14:textFill>
            <w14:solidFill>
              <w14:schemeClr w14:val="tx1"/>
            </w14:solidFill>
          </w14:textFill>
        </w:rPr>
      </w:pPr>
      <w:r>
        <w:rPr>
          <w:rStyle w:val="31"/>
          <w:b/>
          <w:bCs/>
          <w:i w:val="0"/>
          <w:iCs w:val="0"/>
          <w:caps w:val="0"/>
          <w:color w:val="000000" w:themeColor="text1"/>
          <w:spacing w:val="0"/>
          <w:sz w:val="21"/>
          <w:szCs w:val="21"/>
          <w:shd w:val="clear" w:fill="FFFFFF"/>
          <w14:textFill>
            <w14:solidFill>
              <w14:schemeClr w14:val="tx1"/>
            </w14:solidFill>
          </w14:textFill>
        </w:rPr>
        <w:t>三、获取采购文件</w:t>
      </w:r>
    </w:p>
    <w:p w14:paraId="0F9E46EF">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时间： 2026年06月</w:t>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24</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日 至 2026年06月</w:t>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30</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日 ，每天上午 08:00:00 至 12:00:00 ，下午 12:00:00 至 18:00:00 （北京时间）</w:t>
      </w:r>
    </w:p>
    <w:p w14:paraId="5C66D8E6">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途径：（陕西省）公共资源交易中心平台</w:t>
      </w:r>
    </w:p>
    <w:p w14:paraId="58CB21C9">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方式：在线获取</w:t>
      </w:r>
    </w:p>
    <w:p w14:paraId="507A80E1">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售价： 0元</w:t>
      </w:r>
    </w:p>
    <w:p w14:paraId="3FFAF34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b w:val="0"/>
          <w:bCs w:val="0"/>
          <w:color w:val="000000" w:themeColor="text1"/>
          <w:sz w:val="21"/>
          <w:szCs w:val="21"/>
          <w14:textFill>
            <w14:solidFill>
              <w14:schemeClr w14:val="tx1"/>
            </w14:solidFill>
          </w14:textFill>
        </w:rPr>
      </w:pPr>
      <w:r>
        <w:rPr>
          <w:rStyle w:val="31"/>
          <w:b/>
          <w:bCs/>
          <w:i w:val="0"/>
          <w:iCs w:val="0"/>
          <w:caps w:val="0"/>
          <w:color w:val="000000" w:themeColor="text1"/>
          <w:spacing w:val="0"/>
          <w:sz w:val="21"/>
          <w:szCs w:val="21"/>
          <w:shd w:val="clear" w:fill="FFFFFF"/>
          <w14:textFill>
            <w14:solidFill>
              <w14:schemeClr w14:val="tx1"/>
            </w14:solidFill>
          </w14:textFill>
        </w:rPr>
        <w:t>四、响应文件提交</w:t>
      </w:r>
    </w:p>
    <w:p w14:paraId="2B6962C3">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截止时间： 2026年0</w:t>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7</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月</w:t>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01</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 xml:space="preserve">日 </w:t>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09</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时30分00秒 （北京时间）</w:t>
      </w:r>
    </w:p>
    <w:p w14:paraId="6F8CAE94">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地点：（陕西省）公共资源交易中心平台</w:t>
      </w:r>
    </w:p>
    <w:p w14:paraId="172E9C2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b w:val="0"/>
          <w:bCs w:val="0"/>
          <w:color w:val="000000" w:themeColor="text1"/>
          <w:sz w:val="21"/>
          <w:szCs w:val="21"/>
          <w14:textFill>
            <w14:solidFill>
              <w14:schemeClr w14:val="tx1"/>
            </w14:solidFill>
          </w14:textFill>
        </w:rPr>
      </w:pPr>
      <w:r>
        <w:rPr>
          <w:rStyle w:val="31"/>
          <w:b/>
          <w:bCs/>
          <w:i w:val="0"/>
          <w:iCs w:val="0"/>
          <w:caps w:val="0"/>
          <w:color w:val="000000" w:themeColor="text1"/>
          <w:spacing w:val="0"/>
          <w:sz w:val="21"/>
          <w:szCs w:val="21"/>
          <w:shd w:val="clear" w:fill="FFFFFF"/>
          <w14:textFill>
            <w14:solidFill>
              <w14:schemeClr w14:val="tx1"/>
            </w14:solidFill>
          </w14:textFill>
        </w:rPr>
        <w:t>五、开启</w:t>
      </w:r>
    </w:p>
    <w:p w14:paraId="05145E50">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时间：  2026年0</w:t>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7</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月</w:t>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01</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 xml:space="preserve">日 </w:t>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09</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时30分00秒 （北京时间）</w:t>
      </w:r>
    </w:p>
    <w:p w14:paraId="5DC21E72">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地点：榆林市公共资源交易中心（榆林市不见面开标大厅）</w:t>
      </w:r>
    </w:p>
    <w:p w14:paraId="54E3683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b w:val="0"/>
          <w:bCs w:val="0"/>
          <w:color w:val="000000" w:themeColor="text1"/>
          <w:sz w:val="21"/>
          <w:szCs w:val="21"/>
          <w14:textFill>
            <w14:solidFill>
              <w14:schemeClr w14:val="tx1"/>
            </w14:solidFill>
          </w14:textFill>
        </w:rPr>
      </w:pPr>
      <w:r>
        <w:rPr>
          <w:rStyle w:val="31"/>
          <w:b/>
          <w:bCs/>
          <w:i w:val="0"/>
          <w:iCs w:val="0"/>
          <w:caps w:val="0"/>
          <w:color w:val="000000" w:themeColor="text1"/>
          <w:spacing w:val="0"/>
          <w:sz w:val="21"/>
          <w:szCs w:val="21"/>
          <w:shd w:val="clear" w:fill="FFFFFF"/>
          <w14:textFill>
            <w14:solidFill>
              <w14:schemeClr w14:val="tx1"/>
            </w14:solidFill>
          </w14:textFill>
        </w:rPr>
        <w:t>六、公告期限</w:t>
      </w:r>
    </w:p>
    <w:p w14:paraId="60335642">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自本公告发布之日起3个工作日。</w:t>
      </w:r>
    </w:p>
    <w:p w14:paraId="51C12FD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b w:val="0"/>
          <w:bCs w:val="0"/>
          <w:color w:val="000000" w:themeColor="text1"/>
          <w:sz w:val="21"/>
          <w:szCs w:val="21"/>
          <w14:textFill>
            <w14:solidFill>
              <w14:schemeClr w14:val="tx1"/>
            </w14:solidFill>
          </w14:textFill>
        </w:rPr>
      </w:pPr>
      <w:r>
        <w:rPr>
          <w:rStyle w:val="31"/>
          <w:b/>
          <w:bCs/>
          <w:i w:val="0"/>
          <w:iCs w:val="0"/>
          <w:caps w:val="0"/>
          <w:color w:val="000000" w:themeColor="text1"/>
          <w:spacing w:val="0"/>
          <w:sz w:val="21"/>
          <w:szCs w:val="21"/>
          <w:shd w:val="clear" w:fill="FFFFFF"/>
          <w14:textFill>
            <w14:solidFill>
              <w14:schemeClr w14:val="tx1"/>
            </w14:solidFill>
          </w14:textFill>
        </w:rPr>
        <w:t>七、其他补充事宜</w:t>
      </w:r>
    </w:p>
    <w:p w14:paraId="652E7920">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1. 供应商可登录全国公共资源交易中心平台(陕西省) (http://www.sxggzyjy.cn/) ,选择“电子交易平台-陕西政府采购交易系统-陕西省公共资源交易平台-供应商”进行登录，登录后选择“交易乙方”身份进入供应商界面进行报名并免费下载磋商文件。</w:t>
      </w:r>
    </w:p>
    <w:p w14:paraId="7030A166">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5" w:beforeAutospacing="0" w:after="105" w:afterAutospacing="0" w:line="480" w:lineRule="exact"/>
        <w:ind w:left="0" w:right="0" w:firstLine="480"/>
        <w:jc w:val="left"/>
        <w:textAlignment w:val="auto"/>
        <w:rPr>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2.本项目采用电子化招投标的方式，供应商使用数字认证证书(CA锁)对投标文件进行签章、加密、递交及开标时解密等相关招投标事宜。</w:t>
      </w:r>
    </w:p>
    <w:p w14:paraId="430AD1BA">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5" w:beforeAutospacing="0" w:after="105" w:afterAutospacing="0" w:line="480" w:lineRule="exact"/>
        <w:ind w:left="0" w:right="0" w:firstLine="480"/>
        <w:jc w:val="left"/>
        <w:textAlignment w:val="auto"/>
        <w:rPr>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3.电子投标文件制作软件技术支持热线：400-998-0000，CA锁购买：榆林市民大厦3楼E18、E19窗口,电话：0912-3452148。</w:t>
      </w:r>
    </w:p>
    <w:p w14:paraId="7C673DE5">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5" w:beforeAutospacing="0" w:after="105" w:afterAutospacing="0" w:line="480" w:lineRule="exact"/>
        <w:ind w:left="0" w:right="0" w:firstLine="480"/>
        <w:jc w:val="left"/>
        <w:textAlignment w:val="auto"/>
        <w:rPr>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4.本项目采用“不见面”开标形式，不见面开标系统操作手册下载方式：登录【全国公共资源交易平台(陕西省)】网站首页选择【服务指南】-【下载专区】-点击【关于陕西省公共资源交易平台多CA互认系统正式上线运行的通知】进行下载。</w:t>
      </w:r>
    </w:p>
    <w:p w14:paraId="447A57C2">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5" w:beforeAutospacing="0" w:after="105" w:afterAutospacing="0" w:line="480" w:lineRule="exact"/>
        <w:ind w:left="0" w:right="0" w:firstLine="480"/>
        <w:jc w:val="left"/>
        <w:textAlignment w:val="auto"/>
        <w:rPr>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5、供应商应随时关注发布的变更公告，当澄清或修改的内容影响投标文件编制时，将在交易平台上发布答疑文件，投标人应从“项目流程·〉答疑文件下载”下载最新发布的答疑文件（*.SXSCF格式），并使用该文件重新编制电子投标文件（*.SXSTF格式），使用旧版电子磋商文件或旧版答疑文件制作的电子投标文件，系统将拒绝接收。</w:t>
      </w:r>
    </w:p>
    <w:p w14:paraId="0077D83E">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5" w:beforeAutospacing="0" w:after="105" w:afterAutospacing="0" w:line="480" w:lineRule="exact"/>
        <w:ind w:left="0" w:right="0" w:firstLine="480"/>
        <w:jc w:val="left"/>
        <w:textAlignment w:val="auto"/>
        <w:rPr>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6.请各供应商按照陕西省财政厅《关于政府采购投标供应商注册登记有事项的通知》要求，通过陕西省政府采购(http://www.ccgp-shaanxi.gov.cn/) 注册登记加入陕西省政府采购投标供应商库。</w:t>
      </w:r>
    </w:p>
    <w:p w14:paraId="5FF22F3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b w:val="0"/>
          <w:bCs w:val="0"/>
          <w:color w:val="000000" w:themeColor="text1"/>
          <w:sz w:val="21"/>
          <w:szCs w:val="21"/>
          <w14:textFill>
            <w14:solidFill>
              <w14:schemeClr w14:val="tx1"/>
            </w14:solidFill>
          </w14:textFill>
        </w:rPr>
      </w:pPr>
      <w:r>
        <w:rPr>
          <w:rStyle w:val="31"/>
          <w:b/>
          <w:bCs/>
          <w:i w:val="0"/>
          <w:iCs w:val="0"/>
          <w:caps w:val="0"/>
          <w:color w:val="000000" w:themeColor="text1"/>
          <w:spacing w:val="0"/>
          <w:sz w:val="21"/>
          <w:szCs w:val="21"/>
          <w:shd w:val="clear" w:fill="FFFFFF"/>
          <w14:textFill>
            <w14:solidFill>
              <w14:schemeClr w14:val="tx1"/>
            </w14:solidFill>
          </w14:textFill>
        </w:rPr>
        <w:t>八、对本次招标提出询问，请按以下方式联系。</w:t>
      </w:r>
    </w:p>
    <w:p w14:paraId="6D95694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shd w:val="clear" w:fill="FFFFFF"/>
          <w14:textFill>
            <w14:solidFill>
              <w14:schemeClr w14:val="tx1"/>
            </w14:solidFill>
          </w14:textFill>
        </w:rPr>
        <w:t>1.采购人信息</w:t>
      </w:r>
    </w:p>
    <w:p w14:paraId="4942F5C8">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名称：子洲县工业商贸局</w:t>
      </w:r>
    </w:p>
    <w:p w14:paraId="192C3524">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地址：子洲县大理路184号工业商贸局</w:t>
      </w:r>
    </w:p>
    <w:p w14:paraId="13021D45">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联系方式：18791522072</w:t>
      </w:r>
    </w:p>
    <w:p w14:paraId="0A5810F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shd w:val="clear" w:fill="FFFFFF"/>
          <w14:textFill>
            <w14:solidFill>
              <w14:schemeClr w14:val="tx1"/>
            </w14:solidFill>
          </w14:textFill>
        </w:rPr>
        <w:t>2.采购代理机构信息</w:t>
      </w:r>
    </w:p>
    <w:p w14:paraId="7299815B">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名称：陕西通达中正项目管理有限公司</w:t>
      </w:r>
    </w:p>
    <w:p w14:paraId="139AE464">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地址：陕西省榆林市榆阳区长城南路阳光·紫郡3幢1单元2202室</w:t>
      </w:r>
    </w:p>
    <w:p w14:paraId="3AE00F71">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联系方式：17278389590</w:t>
      </w:r>
    </w:p>
    <w:p w14:paraId="58E8B66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shd w:val="clear" w:fill="FFFFFF"/>
          <w14:textFill>
            <w14:solidFill>
              <w14:schemeClr w14:val="tx1"/>
            </w14:solidFill>
          </w14:textFill>
        </w:rPr>
        <w:t>3.项目联系方式</w:t>
      </w:r>
    </w:p>
    <w:p w14:paraId="0A6AB4B3">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项目联系人：郝宇乐</w:t>
      </w:r>
    </w:p>
    <w:p w14:paraId="7CD03727">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电话：17278389590</w:t>
      </w:r>
    </w:p>
    <w:p w14:paraId="351DCA51">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right"/>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陕西通达中正项目管理有限公司</w:t>
      </w:r>
    </w:p>
    <w:p w14:paraId="2249E0C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right"/>
        <w:textAlignment w:val="auto"/>
        <w:rPr>
          <w:rFonts w:hint="eastAsia" w:ascii="宋体" w:hAnsi="宋体" w:eastAsia="宋体" w:cs="宋体"/>
          <w:color w:val="auto"/>
          <w:sz w:val="24"/>
          <w:szCs w:val="24"/>
          <w:highlight w:val="none"/>
        </w:rPr>
      </w:pPr>
      <w:r>
        <w:br w:type="textWrapping"/>
      </w:r>
    </w:p>
    <w:p w14:paraId="594798A0">
      <w:pPr>
        <w:keepNext/>
        <w:keepLines/>
        <w:pageBreakBefore w:val="0"/>
        <w:widowControl w:val="0"/>
        <w:numPr>
          <w:ilvl w:val="0"/>
          <w:numId w:val="0"/>
        </w:numPr>
        <w:kinsoku/>
        <w:wordWrap/>
        <w:overflowPunct/>
        <w:topLinePunct w:val="0"/>
        <w:autoSpaceDE/>
        <w:autoSpaceDN/>
        <w:bidi w:val="0"/>
        <w:adjustRightInd/>
        <w:snapToGrid/>
        <w:spacing w:before="0" w:after="0" w:line="360" w:lineRule="auto"/>
        <w:jc w:val="center"/>
        <w:textAlignment w:val="auto"/>
        <w:outlineLvl w:val="9"/>
        <w:rPr>
          <w:rFonts w:hint="eastAsia" w:ascii="宋体" w:hAnsi="宋体" w:eastAsia="宋体" w:cs="宋体"/>
          <w:color w:val="auto"/>
          <w:sz w:val="32"/>
          <w:szCs w:val="40"/>
          <w:highlight w:val="none"/>
          <w:lang w:val="en-US" w:eastAsia="zh-CN"/>
        </w:rPr>
      </w:pPr>
      <w:bookmarkStart w:id="6" w:name="_Toc24110"/>
      <w:bookmarkStart w:id="7" w:name="_Toc4850"/>
    </w:p>
    <w:p w14:paraId="5A97110F">
      <w:pPr>
        <w:keepNext/>
        <w:keepLines/>
        <w:pageBreakBefore w:val="0"/>
        <w:widowControl w:val="0"/>
        <w:numPr>
          <w:ilvl w:val="0"/>
          <w:numId w:val="0"/>
        </w:numPr>
        <w:kinsoku/>
        <w:wordWrap/>
        <w:overflowPunct/>
        <w:topLinePunct w:val="0"/>
        <w:autoSpaceDE/>
        <w:autoSpaceDN/>
        <w:bidi w:val="0"/>
        <w:adjustRightInd/>
        <w:snapToGrid/>
        <w:spacing w:before="0" w:after="0" w:line="360" w:lineRule="auto"/>
        <w:jc w:val="center"/>
        <w:textAlignment w:val="auto"/>
        <w:outlineLvl w:val="9"/>
        <w:rPr>
          <w:rFonts w:hint="eastAsia" w:ascii="宋体" w:hAnsi="宋体" w:eastAsia="宋体" w:cs="宋体"/>
          <w:color w:val="auto"/>
          <w:sz w:val="32"/>
          <w:szCs w:val="40"/>
          <w:highlight w:val="none"/>
          <w:lang w:val="en-US" w:eastAsia="zh-CN"/>
        </w:rPr>
      </w:pPr>
    </w:p>
    <w:p w14:paraId="1BC15D71">
      <w:pPr>
        <w:rPr>
          <w:rFonts w:hint="eastAsia" w:ascii="宋体" w:hAnsi="宋体" w:eastAsia="宋体" w:cs="宋体"/>
          <w:color w:val="auto"/>
          <w:sz w:val="32"/>
          <w:szCs w:val="40"/>
          <w:highlight w:val="none"/>
          <w:lang w:val="en-US" w:eastAsia="zh-CN"/>
        </w:rPr>
      </w:pPr>
    </w:p>
    <w:p w14:paraId="61941486">
      <w:pPr>
        <w:rPr>
          <w:rFonts w:hint="eastAsia" w:ascii="宋体" w:hAnsi="宋体" w:eastAsia="宋体" w:cs="宋体"/>
          <w:color w:val="auto"/>
          <w:sz w:val="32"/>
          <w:szCs w:val="40"/>
          <w:highlight w:val="none"/>
          <w:lang w:val="en-US" w:eastAsia="zh-CN"/>
        </w:rPr>
      </w:pPr>
    </w:p>
    <w:p w14:paraId="1A7CC81B">
      <w:pPr>
        <w:rPr>
          <w:rFonts w:hint="eastAsia" w:ascii="宋体" w:hAnsi="宋体" w:eastAsia="宋体" w:cs="宋体"/>
          <w:color w:val="auto"/>
          <w:sz w:val="32"/>
          <w:szCs w:val="40"/>
          <w:highlight w:val="none"/>
          <w:lang w:val="en-US" w:eastAsia="zh-CN"/>
        </w:rPr>
      </w:pPr>
    </w:p>
    <w:p w14:paraId="108AA068">
      <w:pPr>
        <w:rPr>
          <w:rFonts w:hint="eastAsia" w:ascii="宋体" w:hAnsi="宋体" w:eastAsia="宋体" w:cs="宋体"/>
          <w:color w:val="auto"/>
          <w:sz w:val="32"/>
          <w:szCs w:val="40"/>
          <w:highlight w:val="none"/>
          <w:lang w:val="en-US" w:eastAsia="zh-CN"/>
        </w:rPr>
      </w:pPr>
    </w:p>
    <w:p w14:paraId="7E6EF564">
      <w:pPr>
        <w:rPr>
          <w:rFonts w:hint="eastAsia" w:ascii="宋体" w:hAnsi="宋体" w:eastAsia="宋体" w:cs="宋体"/>
          <w:color w:val="auto"/>
          <w:sz w:val="32"/>
          <w:szCs w:val="40"/>
          <w:highlight w:val="none"/>
          <w:lang w:val="en-US" w:eastAsia="zh-CN"/>
        </w:rPr>
      </w:pPr>
    </w:p>
    <w:p w14:paraId="43FD0BDE">
      <w:pPr>
        <w:rPr>
          <w:rFonts w:hint="eastAsia" w:ascii="宋体" w:hAnsi="宋体" w:eastAsia="宋体" w:cs="宋体"/>
          <w:color w:val="auto"/>
          <w:sz w:val="32"/>
          <w:szCs w:val="40"/>
          <w:highlight w:val="none"/>
          <w:lang w:val="en-US" w:eastAsia="zh-CN"/>
        </w:rPr>
      </w:pPr>
    </w:p>
    <w:p w14:paraId="6ABFBE6F">
      <w:pPr>
        <w:rPr>
          <w:rFonts w:hint="eastAsia" w:ascii="宋体" w:hAnsi="宋体" w:eastAsia="宋体" w:cs="宋体"/>
          <w:color w:val="auto"/>
          <w:sz w:val="32"/>
          <w:szCs w:val="40"/>
          <w:highlight w:val="none"/>
          <w:lang w:val="en-US" w:eastAsia="zh-CN"/>
        </w:rPr>
      </w:pPr>
    </w:p>
    <w:p w14:paraId="70298FDE">
      <w:pPr>
        <w:rPr>
          <w:rFonts w:hint="eastAsia" w:ascii="宋体" w:hAnsi="宋体" w:eastAsia="宋体" w:cs="宋体"/>
          <w:color w:val="auto"/>
          <w:sz w:val="32"/>
          <w:szCs w:val="40"/>
          <w:highlight w:val="none"/>
          <w:lang w:val="en-US" w:eastAsia="zh-CN"/>
        </w:rPr>
      </w:pPr>
    </w:p>
    <w:p w14:paraId="6D81AA95">
      <w:pPr>
        <w:rPr>
          <w:rFonts w:hint="eastAsia" w:ascii="宋体" w:hAnsi="宋体" w:eastAsia="宋体" w:cs="宋体"/>
          <w:color w:val="auto"/>
          <w:sz w:val="32"/>
          <w:szCs w:val="40"/>
          <w:highlight w:val="none"/>
          <w:lang w:val="en-US" w:eastAsia="zh-CN"/>
        </w:rPr>
      </w:pPr>
    </w:p>
    <w:p w14:paraId="6AD9D40E">
      <w:pPr>
        <w:rPr>
          <w:rFonts w:hint="eastAsia" w:ascii="宋体" w:hAnsi="宋体" w:eastAsia="宋体" w:cs="宋体"/>
          <w:color w:val="auto"/>
          <w:sz w:val="32"/>
          <w:szCs w:val="40"/>
          <w:highlight w:val="none"/>
          <w:lang w:val="en-US" w:eastAsia="zh-CN"/>
        </w:rPr>
      </w:pPr>
    </w:p>
    <w:p w14:paraId="2461A805">
      <w:pPr>
        <w:rPr>
          <w:rFonts w:hint="eastAsia" w:ascii="宋体" w:hAnsi="宋体" w:eastAsia="宋体" w:cs="宋体"/>
          <w:color w:val="auto"/>
          <w:sz w:val="32"/>
          <w:szCs w:val="40"/>
          <w:highlight w:val="none"/>
          <w:lang w:val="en-US" w:eastAsia="zh-CN"/>
        </w:rPr>
      </w:pPr>
    </w:p>
    <w:p w14:paraId="04E8C8AA">
      <w:pPr>
        <w:rPr>
          <w:rFonts w:hint="eastAsia" w:ascii="宋体" w:hAnsi="宋体" w:eastAsia="宋体" w:cs="宋体"/>
          <w:color w:val="auto"/>
          <w:sz w:val="32"/>
          <w:szCs w:val="40"/>
          <w:highlight w:val="none"/>
          <w:lang w:val="en-US" w:eastAsia="zh-CN"/>
        </w:rPr>
      </w:pPr>
    </w:p>
    <w:p w14:paraId="714F7240">
      <w:pPr>
        <w:rPr>
          <w:rFonts w:hint="eastAsia" w:ascii="宋体" w:hAnsi="宋体" w:eastAsia="宋体" w:cs="宋体"/>
          <w:color w:val="auto"/>
          <w:sz w:val="32"/>
          <w:szCs w:val="40"/>
          <w:highlight w:val="none"/>
          <w:lang w:val="en-US" w:eastAsia="zh-CN"/>
        </w:rPr>
      </w:pPr>
    </w:p>
    <w:p w14:paraId="45737E13">
      <w:pPr>
        <w:rPr>
          <w:rFonts w:hint="eastAsia" w:ascii="宋体" w:hAnsi="宋体" w:eastAsia="宋体" w:cs="宋体"/>
          <w:color w:val="auto"/>
          <w:sz w:val="32"/>
          <w:szCs w:val="40"/>
          <w:highlight w:val="none"/>
          <w:lang w:val="en-US" w:eastAsia="zh-CN"/>
        </w:rPr>
      </w:pPr>
    </w:p>
    <w:p w14:paraId="51244587">
      <w:pPr>
        <w:rPr>
          <w:rFonts w:hint="eastAsia" w:ascii="宋体" w:hAnsi="宋体" w:eastAsia="宋体" w:cs="宋体"/>
          <w:color w:val="auto"/>
          <w:sz w:val="32"/>
          <w:szCs w:val="40"/>
          <w:highlight w:val="none"/>
          <w:lang w:val="en-US" w:eastAsia="zh-CN"/>
        </w:rPr>
      </w:pPr>
    </w:p>
    <w:p w14:paraId="53670F8A">
      <w:pPr>
        <w:rPr>
          <w:rFonts w:hint="eastAsia" w:ascii="宋体" w:hAnsi="宋体" w:eastAsia="宋体" w:cs="宋体"/>
          <w:color w:val="auto"/>
          <w:sz w:val="32"/>
          <w:szCs w:val="40"/>
          <w:highlight w:val="none"/>
          <w:lang w:val="en-US" w:eastAsia="zh-CN"/>
        </w:rPr>
      </w:pPr>
    </w:p>
    <w:p w14:paraId="6098C548">
      <w:pPr>
        <w:keepNext/>
        <w:keepLines/>
        <w:pageBreakBefore w:val="0"/>
        <w:widowControl w:val="0"/>
        <w:numPr>
          <w:ilvl w:val="0"/>
          <w:numId w:val="0"/>
        </w:numPr>
        <w:kinsoku/>
        <w:wordWrap/>
        <w:overflowPunct/>
        <w:topLinePunct w:val="0"/>
        <w:autoSpaceDE/>
        <w:autoSpaceDN/>
        <w:bidi w:val="0"/>
        <w:adjustRightInd/>
        <w:snapToGrid/>
        <w:spacing w:before="0" w:after="0" w:line="360" w:lineRule="auto"/>
        <w:jc w:val="both"/>
        <w:textAlignment w:val="auto"/>
        <w:outlineLvl w:val="9"/>
        <w:rPr>
          <w:rFonts w:hint="eastAsia" w:ascii="宋体" w:hAnsi="宋体" w:eastAsia="宋体" w:cs="宋体"/>
          <w:color w:val="auto"/>
          <w:sz w:val="32"/>
          <w:szCs w:val="40"/>
          <w:highlight w:val="none"/>
          <w:lang w:val="en-US" w:eastAsia="zh-CN"/>
        </w:rPr>
      </w:pPr>
    </w:p>
    <w:p w14:paraId="44696A1B">
      <w:pPr>
        <w:rPr>
          <w:rFonts w:hint="eastAsia"/>
          <w:lang w:val="en-US" w:eastAsia="zh-CN"/>
        </w:rPr>
      </w:pPr>
    </w:p>
    <w:p w14:paraId="67B6C4CD">
      <w:pPr>
        <w:rPr>
          <w:rFonts w:hint="eastAsia"/>
          <w:lang w:val="en-US" w:eastAsia="zh-CN"/>
        </w:rPr>
      </w:pPr>
    </w:p>
    <w:p w14:paraId="66A1DF62">
      <w:pPr>
        <w:rPr>
          <w:rFonts w:hint="eastAsia"/>
          <w:lang w:val="en-US" w:eastAsia="zh-CN"/>
        </w:rPr>
      </w:pPr>
    </w:p>
    <w:p w14:paraId="79133348">
      <w:pPr>
        <w:rPr>
          <w:rFonts w:hint="eastAsia"/>
          <w:lang w:val="en-US" w:eastAsia="zh-CN"/>
        </w:rPr>
      </w:pPr>
    </w:p>
    <w:p w14:paraId="5D7D54F8">
      <w:pPr>
        <w:rPr>
          <w:rFonts w:hint="eastAsia"/>
          <w:lang w:val="en-US" w:eastAsia="zh-CN"/>
        </w:rPr>
      </w:pPr>
    </w:p>
    <w:p w14:paraId="39D1174E">
      <w:pPr>
        <w:rPr>
          <w:rFonts w:hint="eastAsia" w:ascii="宋体" w:hAnsi="宋体" w:eastAsia="宋体" w:cs="宋体"/>
          <w:color w:val="auto"/>
          <w:sz w:val="32"/>
          <w:szCs w:val="40"/>
          <w:highlight w:val="none"/>
          <w:lang w:val="en-US" w:eastAsia="zh-CN"/>
        </w:rPr>
      </w:pPr>
      <w:r>
        <w:rPr>
          <w:rFonts w:hint="eastAsia" w:ascii="宋体" w:hAnsi="宋体" w:eastAsia="宋体" w:cs="宋体"/>
          <w:color w:val="auto"/>
          <w:sz w:val="32"/>
          <w:szCs w:val="40"/>
          <w:highlight w:val="none"/>
          <w:lang w:val="en-US" w:eastAsia="zh-CN"/>
        </w:rPr>
        <w:br w:type="page"/>
      </w:r>
    </w:p>
    <w:p w14:paraId="3E70ED2A">
      <w:pPr>
        <w:pStyle w:val="2"/>
        <w:keepNext/>
        <w:keepLines/>
        <w:pageBreakBefore w:val="0"/>
        <w:widowControl w:val="0"/>
        <w:numPr>
          <w:ilvl w:val="0"/>
          <w:numId w:val="0"/>
        </w:numPr>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sz w:val="32"/>
          <w:szCs w:val="40"/>
          <w:highlight w:val="none"/>
          <w:lang w:val="en-US" w:eastAsia="zh-CN"/>
        </w:rPr>
        <w:t xml:space="preserve">第二章 </w:t>
      </w:r>
      <w:r>
        <w:rPr>
          <w:rFonts w:hint="eastAsia" w:ascii="宋体" w:hAnsi="宋体" w:eastAsia="宋体" w:cs="宋体"/>
          <w:color w:val="auto"/>
          <w:sz w:val="32"/>
          <w:szCs w:val="40"/>
          <w:highlight w:val="none"/>
        </w:rPr>
        <w:t>供应商须知</w:t>
      </w:r>
      <w:bookmarkEnd w:id="6"/>
      <w:bookmarkEnd w:id="7"/>
    </w:p>
    <w:p w14:paraId="24FDF61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Cs w:val="15"/>
          <w:highlight w:val="none"/>
        </w:rPr>
      </w:pPr>
      <w:bookmarkStart w:id="8" w:name="_Toc13869"/>
      <w:bookmarkStart w:id="9" w:name="_Toc12137"/>
      <w:bookmarkStart w:id="10" w:name="_Toc18614"/>
      <w:bookmarkStart w:id="11" w:name="_Toc21842"/>
      <w:bookmarkStart w:id="12" w:name="_Toc909"/>
      <w:bookmarkStart w:id="13" w:name="_Toc25795"/>
      <w:bookmarkStart w:id="14" w:name="_Toc21011"/>
      <w:bookmarkStart w:id="15" w:name="_Toc30624"/>
      <w:bookmarkStart w:id="16" w:name="_Toc6319"/>
      <w:bookmarkStart w:id="17" w:name="_Toc26603"/>
      <w:bookmarkStart w:id="18" w:name="_Toc7032"/>
      <w:r>
        <w:rPr>
          <w:rFonts w:hint="eastAsia" w:ascii="宋体" w:hAnsi="宋体" w:eastAsia="宋体" w:cs="宋体"/>
          <w:b/>
          <w:bCs/>
          <w:color w:val="auto"/>
          <w:highlight w:val="none"/>
        </w:rPr>
        <w:t>供应商须知前附表</w:t>
      </w:r>
      <w:bookmarkEnd w:id="8"/>
      <w:bookmarkEnd w:id="9"/>
      <w:bookmarkEnd w:id="10"/>
      <w:bookmarkEnd w:id="11"/>
      <w:bookmarkEnd w:id="12"/>
      <w:bookmarkEnd w:id="13"/>
      <w:bookmarkEnd w:id="14"/>
      <w:bookmarkEnd w:id="15"/>
      <w:bookmarkEnd w:id="16"/>
      <w:bookmarkEnd w:id="17"/>
      <w:bookmarkEnd w:id="18"/>
    </w:p>
    <w:tbl>
      <w:tblPr>
        <w:tblStyle w:val="28"/>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681"/>
        <w:gridCol w:w="7510"/>
      </w:tblGrid>
      <w:tr w14:paraId="1E916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7" w:type="dxa"/>
            <w:vAlign w:val="center"/>
          </w:tcPr>
          <w:p w14:paraId="2A19EF7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序号</w:t>
            </w:r>
          </w:p>
        </w:tc>
        <w:tc>
          <w:tcPr>
            <w:tcW w:w="1681" w:type="dxa"/>
            <w:vAlign w:val="center"/>
          </w:tcPr>
          <w:p w14:paraId="1308330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条款名称</w:t>
            </w:r>
          </w:p>
        </w:tc>
        <w:tc>
          <w:tcPr>
            <w:tcW w:w="7510" w:type="dxa"/>
            <w:vAlign w:val="center"/>
          </w:tcPr>
          <w:p w14:paraId="7B7F82F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说明和要求</w:t>
            </w:r>
          </w:p>
        </w:tc>
      </w:tr>
      <w:tr w14:paraId="57E87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00874C2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1681" w:type="dxa"/>
            <w:vAlign w:val="center"/>
          </w:tcPr>
          <w:p w14:paraId="10FC370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采购人</w:t>
            </w:r>
          </w:p>
        </w:tc>
        <w:tc>
          <w:tcPr>
            <w:tcW w:w="7510" w:type="dxa"/>
          </w:tcPr>
          <w:p w14:paraId="45674A3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lang w:eastAsia="zh-CN"/>
              </w:rPr>
            </w:pPr>
            <w:r>
              <w:rPr>
                <w:rFonts w:hint="eastAsia" w:ascii="宋体" w:hAnsi="宋体" w:eastAsia="宋体" w:cs="宋体"/>
                <w:color w:val="auto"/>
                <w:highlight w:val="none"/>
              </w:rPr>
              <w:t>采购人信息：</w:t>
            </w:r>
            <w:r>
              <w:rPr>
                <w:rFonts w:hint="eastAsia" w:ascii="宋体" w:hAnsi="宋体" w:cs="宋体"/>
                <w:color w:val="auto"/>
                <w:highlight w:val="none"/>
                <w:lang w:eastAsia="zh-CN"/>
              </w:rPr>
              <w:t>子洲县工业商贸局</w:t>
            </w:r>
          </w:p>
          <w:p w14:paraId="0BC9F05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FF0000"/>
                <w:highlight w:val="none"/>
                <w:lang w:eastAsia="zh-CN"/>
              </w:rPr>
            </w:pPr>
            <w:r>
              <w:rPr>
                <w:rFonts w:hint="eastAsia" w:ascii="宋体" w:hAnsi="宋体" w:eastAsia="宋体" w:cs="宋体"/>
                <w:color w:val="auto"/>
                <w:highlight w:val="none"/>
              </w:rPr>
              <w:t>联系地址：子洲县大理路184号工业商贸局</w:t>
            </w:r>
          </w:p>
          <w:p w14:paraId="2C9427BA">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联系电话：</w:t>
            </w:r>
            <w:r>
              <w:rPr>
                <w:rFonts w:hint="eastAsia" w:ascii="宋体" w:hAnsi="宋体" w:cs="宋体"/>
                <w:color w:val="auto"/>
                <w:highlight w:val="none"/>
                <w:lang w:val="en-US" w:eastAsia="zh-CN"/>
              </w:rPr>
              <w:t>18791522072</w:t>
            </w:r>
          </w:p>
        </w:tc>
      </w:tr>
      <w:tr w14:paraId="1148F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5E58996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1681" w:type="dxa"/>
            <w:vAlign w:val="center"/>
          </w:tcPr>
          <w:p w14:paraId="206A126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采购代理机构</w:t>
            </w:r>
          </w:p>
        </w:tc>
        <w:tc>
          <w:tcPr>
            <w:tcW w:w="7510" w:type="dxa"/>
          </w:tcPr>
          <w:p w14:paraId="33FEA99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采购代理机构名称：</w:t>
            </w:r>
            <w:r>
              <w:rPr>
                <w:rFonts w:hint="eastAsia" w:ascii="宋体" w:hAnsi="宋体" w:cs="宋体"/>
                <w:color w:val="auto"/>
                <w:szCs w:val="24"/>
                <w:highlight w:val="none"/>
                <w:lang w:val="zh-CN"/>
              </w:rPr>
              <w:t>陕西通达中正项目管理有限公司</w:t>
            </w:r>
            <w:r>
              <w:rPr>
                <w:rFonts w:hint="eastAsia" w:ascii="宋体" w:hAnsi="宋体" w:eastAsia="宋体" w:cs="宋体"/>
                <w:color w:val="auto"/>
                <w:szCs w:val="24"/>
                <w:highlight w:val="none"/>
                <w:lang w:val="zh-CN"/>
              </w:rPr>
              <w:t xml:space="preserve"> </w:t>
            </w:r>
          </w:p>
          <w:p w14:paraId="310B8D3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color w:val="000000" w:themeColor="text1"/>
                <w:szCs w:val="24"/>
                <w:highlight w:val="none"/>
                <w:lang w:val="zh-CN"/>
                <w14:textFill>
                  <w14:solidFill>
                    <w14:schemeClr w14:val="tx1"/>
                  </w14:solidFill>
                </w14:textFill>
              </w:rPr>
            </w:pPr>
            <w:r>
              <w:rPr>
                <w:rFonts w:hint="eastAsia" w:ascii="宋体" w:hAnsi="宋体" w:eastAsia="宋体" w:cs="宋体"/>
                <w:color w:val="auto"/>
                <w:szCs w:val="24"/>
                <w:highlight w:val="none"/>
                <w:lang w:val="zh-CN"/>
              </w:rPr>
              <w:t>地址：</w:t>
            </w:r>
            <w:r>
              <w:rPr>
                <w:rFonts w:hint="eastAsia" w:ascii="宋体" w:hAnsi="宋体" w:cs="宋体"/>
                <w:color w:val="000000" w:themeColor="text1"/>
                <w:szCs w:val="24"/>
                <w:highlight w:val="none"/>
                <w:lang w:val="zh-CN"/>
                <w14:textFill>
                  <w14:solidFill>
                    <w14:schemeClr w14:val="tx1"/>
                  </w14:solidFill>
                </w14:textFill>
              </w:rPr>
              <w:t>陕西省榆林市榆阳区长城南路阳光紫郡3幢1单元2202室</w:t>
            </w:r>
          </w:p>
          <w:p w14:paraId="3ACA1DD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FF0000"/>
                <w:szCs w:val="24"/>
                <w:highlight w:val="none"/>
                <w:lang w:val="zh-CN"/>
              </w:rPr>
            </w:pPr>
            <w:r>
              <w:rPr>
                <w:rFonts w:hint="eastAsia" w:ascii="宋体" w:hAnsi="宋体" w:eastAsia="宋体" w:cs="宋体"/>
                <w:color w:val="auto"/>
                <w:szCs w:val="24"/>
                <w:highlight w:val="none"/>
                <w:lang w:val="zh-CN"/>
              </w:rPr>
              <w:t>联</w:t>
            </w:r>
            <w:r>
              <w:rPr>
                <w:rFonts w:hint="eastAsia" w:ascii="宋体" w:hAnsi="宋体" w:cs="宋体"/>
                <w:color w:val="auto"/>
                <w:szCs w:val="24"/>
                <w:highlight w:val="none"/>
                <w:lang w:val="zh-CN"/>
              </w:rPr>
              <w:t>系人：郝宇乐</w:t>
            </w:r>
          </w:p>
          <w:p w14:paraId="6F1E487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eastAsia="zh-CN"/>
              </w:rPr>
            </w:pPr>
            <w:r>
              <w:rPr>
                <w:rFonts w:hint="eastAsia" w:ascii="宋体" w:hAnsi="宋体" w:eastAsia="宋体" w:cs="宋体"/>
                <w:color w:val="000000" w:themeColor="text1"/>
                <w:szCs w:val="24"/>
                <w:highlight w:val="none"/>
                <w:lang w:val="zh-CN"/>
                <w14:textFill>
                  <w14:solidFill>
                    <w14:schemeClr w14:val="tx1"/>
                  </w14:solidFill>
                </w14:textFill>
              </w:rPr>
              <w:t>电话：17278389590</w:t>
            </w:r>
          </w:p>
        </w:tc>
      </w:tr>
      <w:tr w14:paraId="6C89C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2E6E709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1681" w:type="dxa"/>
            <w:vAlign w:val="center"/>
          </w:tcPr>
          <w:p w14:paraId="13A6B60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监督管理机构</w:t>
            </w:r>
          </w:p>
        </w:tc>
        <w:tc>
          <w:tcPr>
            <w:tcW w:w="7510" w:type="dxa"/>
          </w:tcPr>
          <w:p w14:paraId="563D5AE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zh-CN"/>
              </w:rPr>
            </w:pPr>
            <w:r>
              <w:rPr>
                <w:rFonts w:hint="eastAsia" w:ascii="宋体" w:hAnsi="宋体" w:cs="宋体"/>
                <w:color w:val="auto"/>
                <w:szCs w:val="24"/>
                <w:highlight w:val="none"/>
                <w:lang w:val="en-US" w:eastAsia="zh-CN"/>
              </w:rPr>
              <w:t>子洲县政府采购管理股</w:t>
            </w:r>
          </w:p>
        </w:tc>
      </w:tr>
      <w:tr w14:paraId="6F0E6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6F73137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1681" w:type="dxa"/>
            <w:vAlign w:val="center"/>
          </w:tcPr>
          <w:p w14:paraId="2839E57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项目名称</w:t>
            </w:r>
          </w:p>
        </w:tc>
        <w:tc>
          <w:tcPr>
            <w:tcW w:w="7510" w:type="dxa"/>
            <w:vAlign w:val="center"/>
          </w:tcPr>
          <w:p w14:paraId="5F1CDF2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zh-CN"/>
              </w:rPr>
            </w:pPr>
            <w:r>
              <w:rPr>
                <w:rFonts w:hint="eastAsia" w:ascii="宋体" w:hAnsi="宋体" w:cs="宋体"/>
                <w:color w:val="auto"/>
                <w:szCs w:val="24"/>
                <w:highlight w:val="none"/>
                <w:lang w:val="zh-CN"/>
              </w:rPr>
              <w:t>王庄廉租房四网合一光纤入户项目</w:t>
            </w:r>
          </w:p>
        </w:tc>
      </w:tr>
      <w:tr w14:paraId="7F010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4CEA150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1681" w:type="dxa"/>
            <w:vAlign w:val="center"/>
          </w:tcPr>
          <w:p w14:paraId="4CE38D5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项目编号</w:t>
            </w:r>
          </w:p>
        </w:tc>
        <w:tc>
          <w:tcPr>
            <w:tcW w:w="7510" w:type="dxa"/>
          </w:tcPr>
          <w:p w14:paraId="5A9E5A0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TDZZ-2026-086</w:t>
            </w:r>
          </w:p>
        </w:tc>
      </w:tr>
      <w:tr w14:paraId="1EF28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0989998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6</w:t>
            </w:r>
          </w:p>
        </w:tc>
        <w:tc>
          <w:tcPr>
            <w:tcW w:w="1681" w:type="dxa"/>
            <w:vAlign w:val="center"/>
          </w:tcPr>
          <w:p w14:paraId="153907B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资金性质</w:t>
            </w:r>
          </w:p>
        </w:tc>
        <w:tc>
          <w:tcPr>
            <w:tcW w:w="7510" w:type="dxa"/>
          </w:tcPr>
          <w:p w14:paraId="2E2F5EB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zh-CN" w:eastAsia="zh-CN"/>
              </w:rPr>
            </w:pPr>
            <w:r>
              <w:rPr>
                <w:rFonts w:hint="eastAsia" w:ascii="宋体" w:hAnsi="宋体" w:cs="宋体"/>
                <w:color w:val="auto"/>
                <w:szCs w:val="24"/>
                <w:highlight w:val="none"/>
                <w:lang w:eastAsia="zh-CN"/>
              </w:rPr>
              <w:t>其他财政资金</w:t>
            </w:r>
          </w:p>
        </w:tc>
      </w:tr>
      <w:tr w14:paraId="39C3A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11F8E2D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7</w:t>
            </w:r>
          </w:p>
        </w:tc>
        <w:tc>
          <w:tcPr>
            <w:tcW w:w="1681" w:type="dxa"/>
            <w:vAlign w:val="center"/>
          </w:tcPr>
          <w:p w14:paraId="080B13E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项目预算</w:t>
            </w:r>
          </w:p>
        </w:tc>
        <w:tc>
          <w:tcPr>
            <w:tcW w:w="7510" w:type="dxa"/>
          </w:tcPr>
          <w:p w14:paraId="75A844CB">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cs="宋体"/>
                <w:color w:val="auto"/>
                <w:highlight w:val="none"/>
                <w:lang w:val="en-US" w:eastAsia="zh-CN"/>
              </w:rPr>
            </w:pPr>
            <w:r>
              <w:rPr>
                <w:rFonts w:hint="eastAsia" w:ascii="宋体" w:hAnsi="宋体" w:eastAsia="宋体" w:cs="宋体"/>
                <w:color w:val="auto"/>
                <w:highlight w:val="none"/>
                <w:lang w:val="en-US" w:eastAsia="zh-CN"/>
              </w:rPr>
              <w:t>总预算</w:t>
            </w:r>
            <w:r>
              <w:rPr>
                <w:rFonts w:hint="eastAsia" w:ascii="宋体" w:hAnsi="宋体" w:eastAsia="宋体" w:cs="宋体"/>
                <w:color w:val="auto"/>
                <w:highlight w:val="none"/>
                <w:lang w:val="zh-CN" w:eastAsia="zh-CN"/>
              </w:rPr>
              <w:t>人民币</w:t>
            </w:r>
            <w:r>
              <w:rPr>
                <w:rFonts w:hint="eastAsia" w:ascii="宋体" w:hAnsi="宋体" w:cs="宋体"/>
                <w:color w:val="auto"/>
                <w:highlight w:val="none"/>
                <w:lang w:val="zh-CN" w:eastAsia="zh-CN"/>
              </w:rPr>
              <w:t>：</w:t>
            </w:r>
            <w:r>
              <w:rPr>
                <w:rFonts w:hint="eastAsia" w:ascii="宋体" w:hAnsi="宋体" w:cs="宋体"/>
                <w:color w:val="auto"/>
                <w:highlight w:val="none"/>
                <w:lang w:val="en-US" w:eastAsia="zh-CN"/>
              </w:rPr>
              <w:t>捌拾叁万柒仟元整</w:t>
            </w:r>
          </w:p>
          <w:p w14:paraId="2DD6CEC9">
            <w:pPr>
              <w:keepNext w:val="0"/>
              <w:keepLines w:val="0"/>
              <w:pageBreakBefore w:val="0"/>
              <w:kinsoku/>
              <w:wordWrap/>
              <w:overflowPunct/>
              <w:topLinePunct w:val="0"/>
              <w:autoSpaceDE/>
              <w:autoSpaceDN/>
              <w:bidi w:val="0"/>
              <w:adjustRightInd/>
              <w:snapToGrid/>
              <w:spacing w:line="360" w:lineRule="auto"/>
              <w:ind w:firstLine="1200" w:firstLineChars="500"/>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837000.00</w:t>
            </w:r>
            <w:r>
              <w:rPr>
                <w:rFonts w:hint="eastAsia" w:ascii="宋体" w:hAnsi="宋体" w:eastAsia="宋体" w:cs="宋体"/>
                <w:color w:val="auto"/>
                <w:highlight w:val="none"/>
                <w:lang w:val="en-US" w:eastAsia="zh-CN"/>
              </w:rPr>
              <w:t>元</w:t>
            </w:r>
            <w:r>
              <w:rPr>
                <w:rFonts w:hint="eastAsia" w:ascii="宋体" w:hAnsi="宋体" w:eastAsia="宋体" w:cs="宋体"/>
                <w:color w:val="auto"/>
                <w:highlight w:val="none"/>
                <w:lang w:val="zh-CN" w:eastAsia="zh-CN"/>
              </w:rPr>
              <w:t>）</w:t>
            </w:r>
          </w:p>
          <w:p w14:paraId="67B1F27C">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注：投标人的投标总报价高于最高限价者将被否决投标。</w:t>
            </w:r>
          </w:p>
        </w:tc>
      </w:tr>
      <w:tr w14:paraId="572AF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7" w:type="dxa"/>
            <w:vAlign w:val="center"/>
          </w:tcPr>
          <w:p w14:paraId="645A735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w:t>
            </w:r>
          </w:p>
        </w:tc>
        <w:tc>
          <w:tcPr>
            <w:tcW w:w="1681" w:type="dxa"/>
            <w:vAlign w:val="center"/>
          </w:tcPr>
          <w:p w14:paraId="156A7C5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项目用途</w:t>
            </w:r>
          </w:p>
        </w:tc>
        <w:tc>
          <w:tcPr>
            <w:tcW w:w="7510" w:type="dxa"/>
            <w:vAlign w:val="center"/>
          </w:tcPr>
          <w:p w14:paraId="4F3C1C20">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Cs w:val="24"/>
                <w:highlight w:val="none"/>
                <w:lang w:val="zh-CN" w:eastAsia="zh-CN"/>
              </w:rPr>
            </w:pPr>
            <w:r>
              <w:rPr>
                <w:rFonts w:hint="eastAsia" w:ascii="宋体" w:hAnsi="宋体" w:cs="宋体"/>
                <w:color w:val="auto"/>
                <w:szCs w:val="24"/>
                <w:highlight w:val="none"/>
                <w:lang w:val="zh-CN"/>
              </w:rPr>
              <w:t>王庄廉租房四网合一光纤入户项目</w:t>
            </w:r>
            <w:r>
              <w:rPr>
                <w:rFonts w:hint="eastAsia" w:ascii="宋体" w:hAnsi="宋体" w:eastAsia="宋体" w:cs="宋体"/>
                <w:color w:val="auto"/>
                <w:szCs w:val="24"/>
                <w:highlight w:val="none"/>
                <w:lang w:val="zh-CN"/>
              </w:rPr>
              <w:t>。</w:t>
            </w:r>
          </w:p>
        </w:tc>
      </w:tr>
      <w:tr w14:paraId="619EB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2FC9909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10</w:t>
            </w:r>
          </w:p>
        </w:tc>
        <w:tc>
          <w:tcPr>
            <w:tcW w:w="1681" w:type="dxa"/>
            <w:vAlign w:val="center"/>
          </w:tcPr>
          <w:p w14:paraId="40AAED4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采购内容和要求</w:t>
            </w:r>
          </w:p>
        </w:tc>
        <w:tc>
          <w:tcPr>
            <w:tcW w:w="7510" w:type="dxa"/>
            <w:vAlign w:val="center"/>
          </w:tcPr>
          <w:p w14:paraId="464E735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zh-CN" w:eastAsia="zh-CN"/>
              </w:rPr>
            </w:pPr>
            <w:r>
              <w:rPr>
                <w:rFonts w:hint="eastAsia" w:ascii="宋体" w:hAnsi="宋体" w:eastAsia="宋体" w:cs="宋体"/>
                <w:color w:val="auto"/>
                <w:szCs w:val="24"/>
                <w:highlight w:val="none"/>
                <w:lang w:val="zh-CN"/>
              </w:rPr>
              <w:t>详见竞争性磋商文件第</w:t>
            </w:r>
            <w:r>
              <w:rPr>
                <w:rFonts w:hint="eastAsia" w:ascii="宋体" w:hAnsi="宋体" w:cs="宋体"/>
                <w:color w:val="auto"/>
                <w:szCs w:val="24"/>
                <w:highlight w:val="none"/>
                <w:lang w:val="en-US" w:eastAsia="zh-CN"/>
              </w:rPr>
              <w:t>五</w:t>
            </w:r>
            <w:r>
              <w:rPr>
                <w:rFonts w:hint="eastAsia" w:ascii="宋体" w:hAnsi="宋体" w:eastAsia="宋体" w:cs="宋体"/>
                <w:color w:val="auto"/>
                <w:szCs w:val="24"/>
                <w:highlight w:val="none"/>
                <w:lang w:val="zh-CN"/>
              </w:rPr>
              <w:t>章</w:t>
            </w:r>
            <w:r>
              <w:rPr>
                <w:rFonts w:hint="eastAsia" w:ascii="宋体" w:hAnsi="宋体" w:cs="宋体"/>
                <w:color w:val="auto"/>
                <w:szCs w:val="24"/>
                <w:highlight w:val="none"/>
                <w:lang w:val="en-US" w:eastAsia="zh-CN"/>
              </w:rPr>
              <w:t>“</w:t>
            </w:r>
            <w:r>
              <w:rPr>
                <w:rFonts w:hint="eastAsia" w:ascii="宋体" w:hAnsi="宋体" w:eastAsia="宋体" w:cs="宋体"/>
                <w:color w:val="auto"/>
                <w:szCs w:val="24"/>
                <w:highlight w:val="none"/>
              </w:rPr>
              <w:t>采购内容及技术要求</w:t>
            </w:r>
            <w:r>
              <w:rPr>
                <w:rFonts w:hint="eastAsia" w:ascii="宋体" w:hAnsi="宋体" w:cs="宋体"/>
                <w:color w:val="auto"/>
                <w:szCs w:val="24"/>
                <w:highlight w:val="none"/>
                <w:lang w:val="en-US" w:eastAsia="zh-CN"/>
              </w:rPr>
              <w:t>”</w:t>
            </w:r>
            <w:r>
              <w:rPr>
                <w:rFonts w:hint="eastAsia" w:ascii="宋体" w:hAnsi="宋体" w:eastAsia="宋体" w:cs="宋体"/>
                <w:color w:val="auto"/>
                <w:szCs w:val="24"/>
                <w:highlight w:val="none"/>
                <w:lang w:eastAsia="zh-CN"/>
              </w:rPr>
              <w:t>。</w:t>
            </w:r>
          </w:p>
        </w:tc>
      </w:tr>
      <w:tr w14:paraId="07C60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13E845A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w:t>
            </w:r>
          </w:p>
        </w:tc>
        <w:tc>
          <w:tcPr>
            <w:tcW w:w="1681" w:type="dxa"/>
            <w:vAlign w:val="center"/>
          </w:tcPr>
          <w:p w14:paraId="6354EB8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供应商</w:t>
            </w:r>
          </w:p>
        </w:tc>
        <w:tc>
          <w:tcPr>
            <w:tcW w:w="7510" w:type="dxa"/>
          </w:tcPr>
          <w:p w14:paraId="0BE1375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响应</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"http://baike.baidu.com/view/8707.htm"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4"/>
                <w:highlight w:val="none"/>
                <w:lang w:val="zh-CN"/>
              </w:rPr>
              <w:t>招标</w:t>
            </w:r>
            <w:r>
              <w:rPr>
                <w:rFonts w:hint="eastAsia" w:ascii="宋体" w:hAnsi="宋体" w:eastAsia="宋体" w:cs="宋体"/>
                <w:color w:val="auto"/>
                <w:szCs w:val="24"/>
                <w:highlight w:val="none"/>
                <w:lang w:val="zh-CN"/>
              </w:rPr>
              <w:fldChar w:fldCharType="end"/>
            </w:r>
            <w:r>
              <w:rPr>
                <w:rFonts w:hint="eastAsia" w:ascii="宋体" w:hAnsi="宋体" w:eastAsia="宋体" w:cs="宋体"/>
                <w:color w:val="auto"/>
                <w:szCs w:val="24"/>
                <w:highlight w:val="none"/>
                <w:lang w:val="zh-CN"/>
              </w:rPr>
              <w:t>并且符合竞争性磋商文件规定资格条件和参加投标竞争的法人或其他组织。</w:t>
            </w:r>
          </w:p>
        </w:tc>
      </w:tr>
      <w:tr w14:paraId="486AD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7" w:type="dxa"/>
            <w:vAlign w:val="center"/>
          </w:tcPr>
          <w:p w14:paraId="60FBD46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12</w:t>
            </w:r>
          </w:p>
        </w:tc>
        <w:tc>
          <w:tcPr>
            <w:tcW w:w="1681" w:type="dxa"/>
            <w:vAlign w:val="center"/>
          </w:tcPr>
          <w:p w14:paraId="61B41CC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供应商资格要求</w:t>
            </w:r>
          </w:p>
        </w:tc>
        <w:tc>
          <w:tcPr>
            <w:tcW w:w="7510" w:type="dxa"/>
          </w:tcPr>
          <w:p w14:paraId="72BE9161">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Autospacing="0" w:line="360" w:lineRule="auto"/>
              <w:ind w:leftChars="0" w:right="0" w:rightChars="0"/>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供应商应具备《中华人民共和国政府采购法》第二十二条规定的条件；并提供以下资格证明文件：</w:t>
            </w:r>
          </w:p>
          <w:p w14:paraId="31B3DD0A">
            <w:pPr>
              <w:pStyle w:val="180"/>
              <w:keepNext w:val="0"/>
              <w:keepLines w:val="0"/>
              <w:pageBreakBefore w:val="0"/>
              <w:kinsoku/>
              <w:wordWrap/>
              <w:overflowPunct/>
              <w:topLinePunct w:val="0"/>
              <w:autoSpaceDE/>
              <w:autoSpaceDN/>
              <w:bidi w:val="0"/>
              <w:adjustRightInd/>
              <w:snapToGrid/>
              <w:spacing w:line="500" w:lineRule="exact"/>
              <w:ind w:left="480"/>
              <w:textAlignment w:val="auto"/>
              <w:rPr>
                <w:rFonts w:hint="eastAsia" w:ascii="宋体" w:hAnsi="宋体" w:eastAsia="宋体" w:cs="宋体"/>
                <w:sz w:val="24"/>
                <w:szCs w:val="24"/>
              </w:rPr>
            </w:pPr>
            <w:r>
              <w:rPr>
                <w:rFonts w:hint="eastAsia" w:ascii="宋体" w:hAnsi="宋体" w:eastAsia="宋体" w:cs="宋体"/>
                <w:sz w:val="24"/>
                <w:szCs w:val="24"/>
              </w:rPr>
              <w:t xml:space="preserve">（1）供应商应具有独立承担民事责任能力的法人，企业法人应提供合法有效的有统一社会信用代码的营业执照（附营业执照的2025年企业年度报告书）； </w:t>
            </w:r>
            <w:r>
              <w:rPr>
                <w:rFonts w:hint="eastAsia" w:ascii="宋体" w:hAnsi="宋体" w:eastAsia="宋体" w:cs="宋体"/>
                <w:sz w:val="24"/>
                <w:szCs w:val="24"/>
              </w:rPr>
              <w:br w:type="textWrapping"/>
            </w:r>
            <w:r>
              <w:rPr>
                <w:rFonts w:hint="eastAsia" w:ascii="宋体" w:hAnsi="宋体" w:eastAsia="宋体" w:cs="宋体"/>
                <w:sz w:val="24"/>
                <w:szCs w:val="24"/>
              </w:rPr>
              <w:t>（2）供应商须具备电子与智能化工程专业承包二级</w:t>
            </w:r>
            <w:r>
              <w:rPr>
                <w:rFonts w:hint="eastAsia" w:ascii="宋体" w:hAnsi="宋体" w:eastAsia="宋体" w:cs="宋体"/>
                <w:sz w:val="24"/>
                <w:szCs w:val="24"/>
                <w:lang w:val="en-US" w:eastAsia="zh-CN"/>
              </w:rPr>
              <w:t>及以上</w:t>
            </w:r>
            <w:r>
              <w:rPr>
                <w:rFonts w:hint="eastAsia" w:ascii="宋体" w:hAnsi="宋体" w:eastAsia="宋体" w:cs="宋体"/>
                <w:sz w:val="24"/>
                <w:szCs w:val="24"/>
              </w:rPr>
              <w:t>资质，具备有效的安全生产许可证，并在人员、设备、资金等方面具备相应的施工能力；</w:t>
            </w:r>
            <w:r>
              <w:rPr>
                <w:rFonts w:hint="eastAsia" w:ascii="宋体" w:hAnsi="宋体" w:eastAsia="宋体" w:cs="宋体"/>
                <w:sz w:val="24"/>
                <w:szCs w:val="24"/>
              </w:rPr>
              <w:br w:type="textWrapping"/>
            </w:r>
            <w:r>
              <w:rPr>
                <w:rFonts w:hint="eastAsia" w:ascii="宋体" w:hAnsi="宋体" w:eastAsia="宋体" w:cs="宋体"/>
                <w:sz w:val="24"/>
                <w:szCs w:val="24"/>
              </w:rPr>
              <w:t>（3）拟派往本项目的项目负责人必须为本单位的注册建造师，</w:t>
            </w:r>
            <w:r>
              <w:rPr>
                <w:rFonts w:hint="eastAsia" w:ascii="宋体" w:hAnsi="宋体" w:eastAsia="宋体" w:cs="宋体"/>
                <w:sz w:val="24"/>
                <w:szCs w:val="24"/>
                <w:lang w:val="en-US" w:eastAsia="zh-CN"/>
              </w:rPr>
              <w:t>具备</w:t>
            </w:r>
            <w:r>
              <w:rPr>
                <w:rFonts w:hint="eastAsia" w:ascii="宋体" w:hAnsi="宋体" w:eastAsia="宋体" w:cs="宋体"/>
                <w:sz w:val="24"/>
                <w:szCs w:val="24"/>
              </w:rPr>
              <w:t>机电工程专业二级</w:t>
            </w:r>
            <w:r>
              <w:rPr>
                <w:rFonts w:hint="eastAsia" w:ascii="宋体" w:hAnsi="宋体" w:eastAsia="宋体" w:cs="宋体"/>
                <w:sz w:val="24"/>
                <w:szCs w:val="24"/>
                <w:lang w:val="en-US" w:eastAsia="zh-CN"/>
              </w:rPr>
              <w:t>及</w:t>
            </w:r>
            <w:r>
              <w:rPr>
                <w:rFonts w:hint="eastAsia" w:ascii="宋体" w:hAnsi="宋体" w:eastAsia="宋体" w:cs="宋体"/>
                <w:sz w:val="24"/>
                <w:szCs w:val="24"/>
              </w:rPr>
              <w:t xml:space="preserve">以上注册建造师执业资格，具备有效期内的安全生产考核合格证书(B证)，且不得同时担任其他在建工程的项目负责人。 </w:t>
            </w:r>
            <w:r>
              <w:rPr>
                <w:rFonts w:hint="eastAsia" w:ascii="宋体" w:hAnsi="宋体" w:eastAsia="宋体" w:cs="宋体"/>
                <w:sz w:val="24"/>
                <w:szCs w:val="24"/>
              </w:rPr>
              <w:br w:type="textWrapping"/>
            </w:r>
            <w:r>
              <w:rPr>
                <w:rFonts w:hint="eastAsia" w:ascii="宋体" w:hAnsi="宋体" w:eastAsia="宋体" w:cs="宋体"/>
                <w:sz w:val="24"/>
                <w:szCs w:val="24"/>
              </w:rPr>
              <w:t>（4）财务状况报告：提供完整且有效的2025年度赋码后的财务审计报告（提供的财务审计报告需在注册会计师行业统一监管平台（http://acc.mof.gov.cn/）可查询并提供网页截图）；成立时间至提交响应文件截止时间不足一年的，须提供其基本账户开户银行出具的银行资信证明及基本账户开户许可证（基本存款账户信息）；</w:t>
            </w:r>
            <w:r>
              <w:rPr>
                <w:rFonts w:hint="eastAsia" w:ascii="宋体" w:hAnsi="宋体" w:eastAsia="宋体" w:cs="宋体"/>
                <w:sz w:val="24"/>
                <w:szCs w:val="24"/>
              </w:rPr>
              <w:br w:type="textWrapping"/>
            </w:r>
            <w:r>
              <w:rPr>
                <w:rFonts w:hint="eastAsia" w:ascii="宋体" w:hAnsi="宋体" w:eastAsia="宋体" w:cs="宋体"/>
                <w:sz w:val="24"/>
                <w:szCs w:val="24"/>
              </w:rPr>
              <w:t>（5）税收缴纳证明：提供2025年</w:t>
            </w:r>
            <w:r>
              <w:rPr>
                <w:rFonts w:hint="eastAsia" w:ascii="宋体" w:hAnsi="宋体" w:eastAsia="宋体" w:cs="宋体"/>
                <w:sz w:val="24"/>
                <w:szCs w:val="24"/>
                <w:lang w:val="en-US" w:eastAsia="zh-CN"/>
              </w:rPr>
              <w:t>10</w:t>
            </w:r>
            <w:r>
              <w:rPr>
                <w:rFonts w:hint="eastAsia" w:ascii="宋体" w:hAnsi="宋体" w:eastAsia="宋体" w:cs="宋体"/>
                <w:sz w:val="24"/>
                <w:szCs w:val="24"/>
              </w:rPr>
              <w:t>月01日至今已缴纳的至少一个月的纳税证明或完税证明（时间以税款所属日期为准、税种须包含增值税或企业所得税），依法免税的单位应提供相关证明材料；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（6）社会保障资金缴纳证明：提供2025年</w:t>
            </w:r>
            <w:r>
              <w:rPr>
                <w:rFonts w:hint="eastAsia" w:ascii="宋体" w:hAnsi="宋体" w:eastAsia="宋体" w:cs="宋体"/>
                <w:sz w:val="24"/>
                <w:szCs w:val="24"/>
                <w:lang w:val="en-US" w:eastAsia="zh-CN"/>
              </w:rPr>
              <w:t>10</w:t>
            </w:r>
            <w:r>
              <w:rPr>
                <w:rFonts w:hint="eastAsia" w:ascii="宋体" w:hAnsi="宋体" w:eastAsia="宋体" w:cs="宋体"/>
                <w:sz w:val="24"/>
                <w:szCs w:val="24"/>
              </w:rPr>
              <w:t>月01日至今已缴纳的至少一个月的社会保障资金银行缴费单据或社保机构开具的社会保险参保缴费情况证明，依法不需要缴纳社会保障资金的单位应提供相关证明材料；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（7）参加政府采购活动前三年内，在经营活动中没有重大违法记录的书面声明；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（8）提供具有履行合同所必需的设备和专业技术能力的证明资料或承诺书；</w:t>
            </w:r>
            <w:r>
              <w:rPr>
                <w:rFonts w:hint="eastAsia" w:ascii="宋体" w:hAnsi="宋体" w:eastAsia="宋体" w:cs="宋体"/>
                <w:sz w:val="24"/>
                <w:szCs w:val="24"/>
              </w:rPr>
              <w:br w:type="textWrapping"/>
            </w:r>
            <w:r>
              <w:rPr>
                <w:rFonts w:hint="eastAsia" w:ascii="宋体" w:hAnsi="宋体" w:eastAsia="宋体" w:cs="宋体"/>
                <w:sz w:val="24"/>
                <w:szCs w:val="24"/>
              </w:rPr>
              <w:t>（9）供应商不得为“信用中国”网站（www.creditchina.gov.cn）中列入失信被执行人、严重失信主体和重大税收违法失信主体，不得为中国政府采购网（www.ccgp.gov.cn）及信用中国网站政府采购严重违法失信行为记录名单中被财政部门禁止参加政府采购活动的企业（提供网页查询截图及信用中国信用报告(查询时间须从招标文件发出开始至投标截止时间内)）；</w:t>
            </w:r>
            <w:r>
              <w:rPr>
                <w:rFonts w:hint="eastAsia" w:ascii="宋体" w:hAnsi="宋体" w:eastAsia="宋体" w:cs="宋体"/>
                <w:sz w:val="24"/>
                <w:szCs w:val="24"/>
              </w:rPr>
              <w:br w:type="textWrapping"/>
            </w:r>
            <w:r>
              <w:rPr>
                <w:rFonts w:hint="eastAsia" w:ascii="宋体" w:hAnsi="宋体" w:eastAsia="宋体" w:cs="宋体"/>
                <w:sz w:val="24"/>
                <w:szCs w:val="24"/>
              </w:rPr>
              <w:t>（10）提供榆林市政府采购工程类项目供应商信用承诺书、投标信用（保证金）承诺书等（格式详见磋商文件）；供应商应在“信用中国（陕西榆林）”网站进行注册、登录、并提供截图，自主上报信用承诺书（网址：https://www.ylcredit.gov.cn/）；</w:t>
            </w:r>
            <w:r>
              <w:rPr>
                <w:rFonts w:hint="eastAsia" w:ascii="宋体" w:hAnsi="宋体" w:eastAsia="宋体" w:cs="宋体"/>
                <w:sz w:val="24"/>
                <w:szCs w:val="24"/>
              </w:rPr>
              <w:br w:type="textWrapping"/>
            </w:r>
            <w:r>
              <w:rPr>
                <w:rFonts w:hint="eastAsia" w:ascii="宋体" w:hAnsi="宋体" w:eastAsia="宋体" w:cs="宋体"/>
                <w:sz w:val="24"/>
                <w:szCs w:val="24"/>
              </w:rPr>
              <w:t>（11）本项目专门面向</w:t>
            </w:r>
            <w:r>
              <w:rPr>
                <w:rFonts w:hint="eastAsia" w:ascii="宋体" w:hAnsi="宋体" w:eastAsia="宋体" w:cs="宋体"/>
                <w:sz w:val="24"/>
                <w:szCs w:val="24"/>
                <w:lang w:val="en-US" w:eastAsia="zh-CN"/>
              </w:rPr>
              <w:t>小微</w:t>
            </w:r>
            <w:r>
              <w:rPr>
                <w:rFonts w:hint="eastAsia" w:ascii="宋体" w:hAnsi="宋体" w:eastAsia="宋体" w:cs="宋体"/>
                <w:sz w:val="24"/>
                <w:szCs w:val="24"/>
              </w:rPr>
              <w:t>企业采购；</w:t>
            </w:r>
            <w:r>
              <w:rPr>
                <w:rFonts w:hint="eastAsia" w:ascii="宋体" w:hAnsi="宋体" w:eastAsia="宋体" w:cs="宋体"/>
                <w:sz w:val="24"/>
                <w:szCs w:val="24"/>
              </w:rPr>
              <w:br w:type="textWrapping"/>
            </w:r>
            <w:r>
              <w:rPr>
                <w:rFonts w:hint="eastAsia" w:ascii="宋体" w:hAnsi="宋体" w:eastAsia="宋体" w:cs="宋体"/>
                <w:sz w:val="24"/>
                <w:szCs w:val="24"/>
              </w:rPr>
              <w:t>（12）备注：本项目不接受联合体投标，单位负责人为同一人或者存在直接控股、管理关系的不同供应商，不得参加同一合同项下的政府采购活动（提供书面声明材料）。</w:t>
            </w:r>
          </w:p>
          <w:p w14:paraId="5E752579">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Autospacing="0" w:line="360" w:lineRule="auto"/>
              <w:ind w:leftChars="0" w:right="0" w:right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有关资质证明文件的特别说明：</w:t>
            </w:r>
          </w:p>
          <w:p w14:paraId="7D9A6281">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1）供应商必须对所提供的资格证明文件的真实性和有效性负全部法律责任。</w:t>
            </w:r>
          </w:p>
          <w:p w14:paraId="21892B45">
            <w:pPr>
              <w:pStyle w:val="2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Cs w:val="24"/>
                <w:highlight w:val="none"/>
                <w:lang w:val="zh-CN"/>
              </w:rPr>
            </w:pPr>
            <w:r>
              <w:rPr>
                <w:rFonts w:hint="eastAsia" w:ascii="宋体" w:hAnsi="宋体" w:eastAsia="宋体" w:cs="宋体"/>
                <w:b/>
                <w:bCs/>
                <w:color w:val="auto"/>
                <w:kern w:val="2"/>
                <w:sz w:val="24"/>
                <w:szCs w:val="24"/>
                <w:highlight w:val="none"/>
                <w:lang w:val="en-US" w:eastAsia="zh-CN" w:bidi="ar-SA"/>
              </w:rPr>
              <w:t>2)上列资格证明文件均须加盖供应商公章，且为必备资格条件,缺项或者符合性、有效性、合法性审核不合格的，自动丧失供应商资格，按照无效标处理。</w:t>
            </w:r>
          </w:p>
        </w:tc>
      </w:tr>
      <w:tr w14:paraId="2E0C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7" w:type="dxa"/>
            <w:vAlign w:val="center"/>
          </w:tcPr>
          <w:p w14:paraId="78AFB34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13</w:t>
            </w:r>
          </w:p>
        </w:tc>
        <w:tc>
          <w:tcPr>
            <w:tcW w:w="1681" w:type="dxa"/>
            <w:vAlign w:val="center"/>
          </w:tcPr>
          <w:p w14:paraId="7C085A8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eastAsia="zh-CN"/>
              </w:rPr>
            </w:pPr>
            <w:r>
              <w:rPr>
                <w:rFonts w:hint="eastAsia" w:ascii="宋体" w:hAnsi="宋体" w:eastAsia="宋体" w:cs="宋体"/>
                <w:color w:val="auto"/>
                <w:szCs w:val="24"/>
                <w:highlight w:val="none"/>
                <w:lang w:val="en-US" w:eastAsia="zh-CN"/>
              </w:rPr>
              <w:t>工期</w:t>
            </w:r>
          </w:p>
        </w:tc>
        <w:tc>
          <w:tcPr>
            <w:tcW w:w="7510" w:type="dxa"/>
          </w:tcPr>
          <w:p w14:paraId="75A2F1E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en-US" w:eastAsia="zh-CN"/>
              </w:rPr>
            </w:pPr>
            <w:r>
              <w:rPr>
                <w:rFonts w:hint="eastAsia" w:ascii="宋体" w:hAnsi="宋体" w:cs="宋体"/>
                <w:color w:val="000000"/>
                <w:sz w:val="24"/>
                <w:szCs w:val="24"/>
                <w:lang w:val="en-US" w:eastAsia="zh-CN"/>
              </w:rPr>
              <w:t>90日历天</w:t>
            </w:r>
            <w:r>
              <w:rPr>
                <w:rFonts w:hint="eastAsia" w:ascii="宋体" w:hAnsi="宋体" w:eastAsia="宋体" w:cs="宋体"/>
                <w:color w:val="000000" w:themeColor="text1"/>
                <w:szCs w:val="24"/>
                <w:highlight w:val="none"/>
                <w:lang w:val="en-US" w:eastAsia="zh-CN"/>
                <w14:textFill>
                  <w14:solidFill>
                    <w14:schemeClr w14:val="tx1"/>
                  </w14:solidFill>
                </w14:textFill>
              </w:rPr>
              <w:t>。</w:t>
            </w:r>
          </w:p>
        </w:tc>
      </w:tr>
      <w:tr w14:paraId="17B49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762C951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rPr>
              <w:t>14</w:t>
            </w:r>
          </w:p>
        </w:tc>
        <w:tc>
          <w:tcPr>
            <w:tcW w:w="1681" w:type="dxa"/>
            <w:vAlign w:val="center"/>
          </w:tcPr>
          <w:p w14:paraId="2E99969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付款方式</w:t>
            </w:r>
          </w:p>
        </w:tc>
        <w:tc>
          <w:tcPr>
            <w:tcW w:w="7510" w:type="dxa"/>
          </w:tcPr>
          <w:p w14:paraId="5E1BCF0D">
            <w:pPr>
              <w:keepNext w:val="0"/>
              <w:keepLines w:val="0"/>
              <w:pageBreakBefore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Cs w:val="24"/>
                <w:highlight w:val="none"/>
                <w:lang w:val="en-US" w:eastAsia="zh-CN"/>
              </w:rPr>
            </w:pPr>
            <w:r>
              <w:rPr>
                <w:rFonts w:hint="eastAsia" w:ascii="宋体" w:hAnsi="宋体" w:cs="宋体"/>
                <w:color w:val="000000" w:themeColor="text1"/>
                <w:szCs w:val="24"/>
                <w:highlight w:val="none"/>
                <w:lang w:val="en-US" w:eastAsia="zh-CN"/>
                <w14:textFill>
                  <w14:solidFill>
                    <w14:schemeClr w14:val="tx1"/>
                  </w14:solidFill>
                </w14:textFill>
              </w:rPr>
              <w:t>另行约定</w:t>
            </w:r>
          </w:p>
        </w:tc>
      </w:tr>
      <w:tr w14:paraId="51584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522B340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rPr>
              <w:t>15</w:t>
            </w:r>
          </w:p>
        </w:tc>
        <w:tc>
          <w:tcPr>
            <w:tcW w:w="1681" w:type="dxa"/>
            <w:vAlign w:val="center"/>
          </w:tcPr>
          <w:p w14:paraId="4688158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竞争性磋商文件获取</w:t>
            </w:r>
          </w:p>
        </w:tc>
        <w:tc>
          <w:tcPr>
            <w:tcW w:w="7510" w:type="dxa"/>
          </w:tcPr>
          <w:p w14:paraId="3ABD7C3F">
            <w:pPr>
              <w:pStyle w:val="2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zh-CN"/>
                <w14:textFill>
                  <w14:solidFill>
                    <w14:schemeClr w14:val="tx1"/>
                  </w14:solidFill>
                </w14:textFill>
              </w:rPr>
              <w:t>获取时间：2026年</w:t>
            </w:r>
            <w:r>
              <w:rPr>
                <w:rFonts w:hint="eastAsia" w:ascii="宋体" w:hAnsi="宋体" w:eastAsia="宋体" w:cs="宋体"/>
                <w:b/>
                <w:bCs/>
                <w:color w:val="000000" w:themeColor="text1"/>
                <w:highlight w:val="none"/>
                <w:lang w:val="zh-CN" w:eastAsia="zh-CN"/>
                <w14:textFill>
                  <w14:solidFill>
                    <w14:schemeClr w14:val="tx1"/>
                  </w14:solidFill>
                </w14:textFill>
              </w:rPr>
              <w:t>06</w:t>
            </w:r>
            <w:r>
              <w:rPr>
                <w:rFonts w:hint="eastAsia" w:ascii="宋体" w:hAnsi="宋体" w:eastAsia="宋体" w:cs="宋体"/>
                <w:b/>
                <w:bCs/>
                <w:color w:val="000000" w:themeColor="text1"/>
                <w:highlight w:val="none"/>
                <w:lang w:val="zh-CN"/>
                <w14:textFill>
                  <w14:solidFill>
                    <w14:schemeClr w14:val="tx1"/>
                  </w14:solidFill>
                </w14:textFill>
              </w:rPr>
              <w:t>月</w:t>
            </w:r>
            <w:r>
              <w:rPr>
                <w:rFonts w:hint="eastAsia" w:ascii="宋体" w:hAnsi="宋体" w:cs="宋体"/>
                <w:b/>
                <w:bCs/>
                <w:color w:val="000000" w:themeColor="text1"/>
                <w:highlight w:val="none"/>
                <w:lang w:val="en-US" w:eastAsia="zh-CN"/>
                <w14:textFill>
                  <w14:solidFill>
                    <w14:schemeClr w14:val="tx1"/>
                  </w14:solidFill>
                </w14:textFill>
              </w:rPr>
              <w:t>24</w:t>
            </w:r>
            <w:r>
              <w:rPr>
                <w:rFonts w:hint="eastAsia" w:ascii="宋体" w:hAnsi="宋体" w:eastAsia="宋体" w:cs="宋体"/>
                <w:b/>
                <w:bCs/>
                <w:color w:val="000000" w:themeColor="text1"/>
                <w:highlight w:val="none"/>
                <w:lang w:val="zh-CN"/>
                <w14:textFill>
                  <w14:solidFill>
                    <w14:schemeClr w14:val="tx1"/>
                  </w14:solidFill>
                </w14:textFill>
              </w:rPr>
              <w:t>日 至 2026年</w:t>
            </w:r>
            <w:r>
              <w:rPr>
                <w:rFonts w:hint="eastAsia" w:ascii="宋体" w:hAnsi="宋体" w:eastAsia="宋体" w:cs="宋体"/>
                <w:b/>
                <w:bCs/>
                <w:color w:val="000000" w:themeColor="text1"/>
                <w:highlight w:val="none"/>
                <w:lang w:val="zh-CN" w:eastAsia="zh-CN"/>
                <w14:textFill>
                  <w14:solidFill>
                    <w14:schemeClr w14:val="tx1"/>
                  </w14:solidFill>
                </w14:textFill>
              </w:rPr>
              <w:t>06</w:t>
            </w:r>
            <w:r>
              <w:rPr>
                <w:rFonts w:hint="eastAsia" w:ascii="宋体" w:hAnsi="宋体" w:eastAsia="宋体" w:cs="宋体"/>
                <w:b/>
                <w:bCs/>
                <w:color w:val="000000" w:themeColor="text1"/>
                <w:highlight w:val="none"/>
                <w:lang w:val="zh-CN"/>
                <w14:textFill>
                  <w14:solidFill>
                    <w14:schemeClr w14:val="tx1"/>
                  </w14:solidFill>
                </w14:textFill>
              </w:rPr>
              <w:t>月</w:t>
            </w:r>
            <w:r>
              <w:rPr>
                <w:rFonts w:hint="eastAsia" w:ascii="宋体" w:hAnsi="宋体" w:cs="宋体"/>
                <w:b/>
                <w:bCs/>
                <w:color w:val="000000" w:themeColor="text1"/>
                <w:highlight w:val="none"/>
                <w:lang w:val="en-US" w:eastAsia="zh-CN"/>
                <w14:textFill>
                  <w14:solidFill>
                    <w14:schemeClr w14:val="tx1"/>
                  </w14:solidFill>
                </w14:textFill>
              </w:rPr>
              <w:t>30</w:t>
            </w:r>
            <w:r>
              <w:rPr>
                <w:rFonts w:hint="eastAsia" w:ascii="宋体" w:hAnsi="宋体" w:eastAsia="宋体" w:cs="宋体"/>
                <w:b/>
                <w:bCs/>
                <w:color w:val="000000" w:themeColor="text1"/>
                <w:highlight w:val="none"/>
                <w:lang w:val="zh-CN"/>
                <w14:textFill>
                  <w14:solidFill>
                    <w14:schemeClr w14:val="tx1"/>
                  </w14:solidFill>
                </w14:textFill>
              </w:rPr>
              <w:t>日</w:t>
            </w:r>
            <w:r>
              <w:rPr>
                <w:rFonts w:hint="eastAsia" w:ascii="宋体" w:hAnsi="宋体" w:eastAsia="宋体" w:cs="宋体"/>
                <w:color w:val="000000" w:themeColor="text1"/>
                <w:highlight w:val="none"/>
                <w:lang w:val="zh-CN"/>
                <w14:textFill>
                  <w14:solidFill>
                    <w14:schemeClr w14:val="tx1"/>
                  </w14:solidFill>
                </w14:textFill>
              </w:rPr>
              <w:t xml:space="preserve"> ，每天上午 08:00:00 至 12:00:00 ，下午 12:00:00 至 18:00:00 （北京时间）</w:t>
            </w:r>
          </w:p>
          <w:p w14:paraId="3A195D26">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zh-CN" w:eastAsia="zh-CN"/>
              </w:rPr>
            </w:pPr>
            <w:r>
              <w:rPr>
                <w:rFonts w:hint="eastAsia" w:ascii="宋体" w:hAnsi="宋体" w:eastAsia="宋体" w:cs="宋体"/>
                <w:b/>
                <w:bCs/>
                <w:color w:val="000000" w:themeColor="text1"/>
                <w:highlight w:val="none"/>
                <w:lang w:eastAsia="zh-CN"/>
                <w14:textFill>
                  <w14:solidFill>
                    <w14:schemeClr w14:val="tx1"/>
                  </w14:solidFill>
                </w14:textFill>
              </w:rPr>
              <w:t>获取方式</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登录全国公共资源交易中心平台（陕西省）（http://www.sxggzyjy.cn/）,选择“电子交易平台→陕西政府采购交易系统→陕西省公共资源交易平台→投标人”进行登录，登录后选择“交易乙方”身份进入投标人界面下载竞争性</w:t>
            </w:r>
            <w:r>
              <w:rPr>
                <w:rFonts w:hint="eastAsia" w:ascii="宋体" w:hAnsi="宋体" w:eastAsia="宋体" w:cs="宋体"/>
                <w:color w:val="000000" w:themeColor="text1"/>
                <w:highlight w:val="none"/>
                <w:lang w:val="en-US" w:eastAsia="zh-CN"/>
                <w14:textFill>
                  <w14:solidFill>
                    <w14:schemeClr w14:val="tx1"/>
                  </w14:solidFill>
                </w14:textFill>
              </w:rPr>
              <w:t>磋商</w:t>
            </w:r>
            <w:r>
              <w:rPr>
                <w:rFonts w:hint="eastAsia" w:ascii="宋体" w:hAnsi="宋体" w:eastAsia="宋体" w:cs="宋体"/>
                <w:color w:val="000000" w:themeColor="text1"/>
                <w:highlight w:val="none"/>
                <w14:textFill>
                  <w14:solidFill>
                    <w14:schemeClr w14:val="tx1"/>
                  </w14:solidFill>
                </w14:textFill>
              </w:rPr>
              <w:t>文件</w:t>
            </w:r>
            <w:r>
              <w:rPr>
                <w:rFonts w:hint="eastAsia" w:ascii="宋体" w:hAnsi="宋体" w:eastAsia="宋体" w:cs="宋体"/>
                <w:color w:val="000000" w:themeColor="text1"/>
                <w:highlight w:val="none"/>
                <w:lang w:eastAsia="zh-CN"/>
                <w14:textFill>
                  <w14:solidFill>
                    <w14:schemeClr w14:val="tx1"/>
                  </w14:solidFill>
                </w14:textFill>
              </w:rPr>
              <w:t>。</w:t>
            </w:r>
          </w:p>
        </w:tc>
      </w:tr>
      <w:tr w14:paraId="14349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59A6B08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rPr>
              <w:t>16</w:t>
            </w:r>
          </w:p>
        </w:tc>
        <w:tc>
          <w:tcPr>
            <w:tcW w:w="1681" w:type="dxa"/>
            <w:vAlign w:val="center"/>
          </w:tcPr>
          <w:p w14:paraId="5822652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联合体投标</w:t>
            </w:r>
          </w:p>
        </w:tc>
        <w:tc>
          <w:tcPr>
            <w:tcW w:w="7510" w:type="dxa"/>
          </w:tcPr>
          <w:p w14:paraId="4DA2F6E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不接受。</w:t>
            </w:r>
          </w:p>
        </w:tc>
      </w:tr>
      <w:tr w14:paraId="4E3CC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2A72EA3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rPr>
              <w:t>18</w:t>
            </w:r>
          </w:p>
        </w:tc>
        <w:tc>
          <w:tcPr>
            <w:tcW w:w="1681" w:type="dxa"/>
            <w:vAlign w:val="center"/>
          </w:tcPr>
          <w:p w14:paraId="4EFE99E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现场勘查、标前答疑会</w:t>
            </w:r>
          </w:p>
        </w:tc>
        <w:tc>
          <w:tcPr>
            <w:tcW w:w="7510" w:type="dxa"/>
            <w:vAlign w:val="center"/>
          </w:tcPr>
          <w:p w14:paraId="23187E6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不组织。</w:t>
            </w:r>
          </w:p>
        </w:tc>
      </w:tr>
      <w:tr w14:paraId="2416B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3125BD7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rPr>
              <w:t>19</w:t>
            </w:r>
          </w:p>
        </w:tc>
        <w:tc>
          <w:tcPr>
            <w:tcW w:w="1681" w:type="dxa"/>
            <w:vAlign w:val="center"/>
          </w:tcPr>
          <w:p w14:paraId="5F619C3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构成竞争性磋商文件的其他文件</w:t>
            </w:r>
          </w:p>
        </w:tc>
        <w:tc>
          <w:tcPr>
            <w:tcW w:w="7510" w:type="dxa"/>
            <w:vAlign w:val="center"/>
          </w:tcPr>
          <w:p w14:paraId="52F497FB">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竞争性磋商文件的澄清、修改书及有关补充通知为竞争性磋商文件的有效组成部分。</w:t>
            </w:r>
          </w:p>
        </w:tc>
      </w:tr>
      <w:tr w14:paraId="5F655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4AB2220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rPr>
              <w:t>20</w:t>
            </w:r>
          </w:p>
        </w:tc>
        <w:tc>
          <w:tcPr>
            <w:tcW w:w="1681" w:type="dxa"/>
            <w:vAlign w:val="center"/>
          </w:tcPr>
          <w:p w14:paraId="7E0F9EC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响应文件提交截止时间、开标时间和地点</w:t>
            </w:r>
          </w:p>
        </w:tc>
        <w:tc>
          <w:tcPr>
            <w:tcW w:w="7510" w:type="dxa"/>
            <w:vAlign w:val="center"/>
          </w:tcPr>
          <w:p w14:paraId="0F318D4C">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Cs w:val="24"/>
                <w:highlight w:val="none"/>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响应文件提交截止时间：</w:t>
            </w:r>
            <w:r>
              <w:rPr>
                <w:rFonts w:hint="eastAsia" w:ascii="宋体" w:hAnsi="宋体" w:eastAsia="宋体" w:cs="宋体"/>
                <w:color w:val="000000" w:themeColor="text1"/>
                <w:sz w:val="24"/>
                <w:szCs w:val="24"/>
                <w14:textFill>
                  <w14:solidFill>
                    <w14:schemeClr w14:val="tx1"/>
                  </w14:solidFill>
                </w14:textFill>
              </w:rPr>
              <w:t> 2026年0</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01</w:t>
            </w:r>
            <w:r>
              <w:rPr>
                <w:rFonts w:hint="eastAsia" w:ascii="宋体" w:hAnsi="宋体" w:eastAsia="宋体" w:cs="宋体"/>
                <w:color w:val="000000" w:themeColor="text1"/>
                <w:sz w:val="24"/>
                <w:szCs w:val="24"/>
                <w14:textFill>
                  <w14:solidFill>
                    <w14:schemeClr w14:val="tx1"/>
                  </w14:solidFill>
                </w14:textFill>
              </w:rPr>
              <w:t xml:space="preserve">日 </w:t>
            </w:r>
            <w:r>
              <w:rPr>
                <w:rFonts w:hint="eastAsia" w:ascii="宋体" w:hAnsi="宋体" w:eastAsia="宋体" w:cs="宋体"/>
                <w:color w:val="000000" w:themeColor="text1"/>
                <w:sz w:val="24"/>
                <w:szCs w:val="24"/>
                <w:lang w:val="en-US" w:eastAsia="zh-CN"/>
                <w14:textFill>
                  <w14:solidFill>
                    <w14:schemeClr w14:val="tx1"/>
                  </w14:solidFill>
                </w14:textFill>
              </w:rPr>
              <w:t>09</w:t>
            </w:r>
            <w:r>
              <w:rPr>
                <w:rFonts w:hint="eastAsia" w:ascii="宋体" w:hAnsi="宋体" w:eastAsia="宋体" w:cs="宋体"/>
                <w:color w:val="000000" w:themeColor="text1"/>
                <w:sz w:val="24"/>
                <w:szCs w:val="24"/>
                <w14:textFill>
                  <w14:solidFill>
                    <w14:schemeClr w14:val="tx1"/>
                  </w14:solidFill>
                </w14:textFill>
              </w:rPr>
              <w:t>时30分00秒 （北京时间）</w:t>
            </w:r>
            <w:r>
              <w:rPr>
                <w:rFonts w:hint="eastAsia" w:ascii="宋体" w:hAnsi="宋体" w:eastAsia="宋体" w:cs="宋体"/>
                <w:color w:val="000000" w:themeColor="text1"/>
                <w:sz w:val="24"/>
                <w:szCs w:val="24"/>
                <w:lang w:val="zh-CN"/>
                <w14:textFill>
                  <w14:solidFill>
                    <w14:schemeClr w14:val="tx1"/>
                  </w14:solidFill>
                </w14:textFill>
              </w:rPr>
              <w:t>开</w:t>
            </w:r>
            <w:r>
              <w:rPr>
                <w:rFonts w:hint="eastAsia" w:ascii="宋体" w:hAnsi="宋体" w:eastAsia="宋体" w:cs="宋体"/>
                <w:color w:val="000000" w:themeColor="text1"/>
                <w:szCs w:val="24"/>
                <w:highlight w:val="none"/>
                <w:lang w:val="zh-CN"/>
                <w14:textFill>
                  <w14:solidFill>
                    <w14:schemeClr w14:val="tx1"/>
                  </w14:solidFill>
                </w14:textFill>
              </w:rPr>
              <w:t>标时间：2026年0</w:t>
            </w:r>
            <w:r>
              <w:rPr>
                <w:rFonts w:hint="eastAsia" w:ascii="宋体" w:hAnsi="宋体" w:eastAsia="宋体" w:cs="宋体"/>
                <w:color w:val="000000" w:themeColor="text1"/>
                <w:szCs w:val="24"/>
                <w:highlight w:val="none"/>
                <w:lang w:val="zh-CN" w:eastAsia="zh-CN"/>
                <w14:textFill>
                  <w14:solidFill>
                    <w14:schemeClr w14:val="tx1"/>
                  </w14:solidFill>
                </w14:textFill>
              </w:rPr>
              <w:t>7</w:t>
            </w:r>
            <w:r>
              <w:rPr>
                <w:rFonts w:hint="eastAsia" w:ascii="宋体" w:hAnsi="宋体" w:eastAsia="宋体" w:cs="宋体"/>
                <w:color w:val="000000" w:themeColor="text1"/>
                <w:szCs w:val="24"/>
                <w:highlight w:val="none"/>
                <w:lang w:val="zh-CN"/>
                <w14:textFill>
                  <w14:solidFill>
                    <w14:schemeClr w14:val="tx1"/>
                  </w14:solidFill>
                </w14:textFill>
              </w:rPr>
              <w:t>月</w:t>
            </w:r>
            <w:r>
              <w:rPr>
                <w:rFonts w:hint="eastAsia" w:ascii="宋体" w:hAnsi="宋体" w:eastAsia="宋体" w:cs="宋体"/>
                <w:color w:val="000000" w:themeColor="text1"/>
                <w:szCs w:val="24"/>
                <w:highlight w:val="none"/>
                <w:lang w:val="zh-CN" w:eastAsia="zh-CN"/>
                <w14:textFill>
                  <w14:solidFill>
                    <w14:schemeClr w14:val="tx1"/>
                  </w14:solidFill>
                </w14:textFill>
              </w:rPr>
              <w:t>01</w:t>
            </w:r>
            <w:r>
              <w:rPr>
                <w:rFonts w:hint="eastAsia" w:ascii="宋体" w:hAnsi="宋体" w:eastAsia="宋体" w:cs="宋体"/>
                <w:color w:val="000000" w:themeColor="text1"/>
                <w:szCs w:val="24"/>
                <w:highlight w:val="none"/>
                <w:lang w:val="zh-CN"/>
                <w14:textFill>
                  <w14:solidFill>
                    <w14:schemeClr w14:val="tx1"/>
                  </w14:solidFill>
                </w14:textFill>
              </w:rPr>
              <w:t xml:space="preserve">日 </w:t>
            </w:r>
            <w:r>
              <w:rPr>
                <w:rFonts w:hint="eastAsia" w:ascii="宋体" w:hAnsi="宋体" w:eastAsia="宋体" w:cs="宋体"/>
                <w:color w:val="000000" w:themeColor="text1"/>
                <w:szCs w:val="24"/>
                <w:highlight w:val="none"/>
                <w:lang w:val="zh-CN" w:eastAsia="zh-CN"/>
                <w14:textFill>
                  <w14:solidFill>
                    <w14:schemeClr w14:val="tx1"/>
                  </w14:solidFill>
                </w14:textFill>
              </w:rPr>
              <w:t>09</w:t>
            </w:r>
            <w:r>
              <w:rPr>
                <w:rFonts w:hint="eastAsia" w:ascii="宋体" w:hAnsi="宋体" w:eastAsia="宋体" w:cs="宋体"/>
                <w:color w:val="000000" w:themeColor="text1"/>
                <w:szCs w:val="24"/>
                <w:highlight w:val="none"/>
                <w:lang w:val="zh-CN"/>
                <w14:textFill>
                  <w14:solidFill>
                    <w14:schemeClr w14:val="tx1"/>
                  </w14:solidFill>
                </w14:textFill>
              </w:rPr>
              <w:t>时30分00秒 （北京时间）</w:t>
            </w:r>
            <w:bookmarkStart w:id="309" w:name="_GoBack"/>
            <w:bookmarkEnd w:id="309"/>
          </w:p>
          <w:p w14:paraId="29FB145D">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宋体" w:hAnsi="宋体" w:eastAsia="宋体" w:cs="宋体"/>
                <w:color w:val="0000FF"/>
                <w:szCs w:val="24"/>
                <w:highlight w:val="none"/>
                <w:lang w:val="en-US" w:eastAsia="zh-CN"/>
              </w:rPr>
            </w:pPr>
            <w:r>
              <w:rPr>
                <w:rFonts w:hint="eastAsia" w:ascii="宋体" w:hAnsi="宋体" w:eastAsia="宋体" w:cs="宋体"/>
                <w:color w:val="000000" w:themeColor="text1"/>
                <w:szCs w:val="24"/>
                <w:highlight w:val="none"/>
                <w:lang w:val="zh-CN"/>
                <w14:textFill>
                  <w14:solidFill>
                    <w14:schemeClr w14:val="tx1"/>
                  </w14:solidFill>
                </w14:textFill>
              </w:rPr>
              <w:t>开标地点：</w:t>
            </w:r>
            <w:r>
              <w:rPr>
                <w:rFonts w:hint="eastAsia" w:ascii="宋体" w:hAnsi="宋体" w:eastAsia="宋体" w:cs="宋体"/>
                <w:color w:val="000000" w:themeColor="text1"/>
                <w:sz w:val="24"/>
                <w:szCs w:val="24"/>
                <w14:textFill>
                  <w14:solidFill>
                    <w14:schemeClr w14:val="tx1"/>
                  </w14:solidFill>
                </w14:textFill>
              </w:rPr>
              <w:t>全国公共资源交易中心平台（陕西省）不见面开标大厅</w:t>
            </w:r>
          </w:p>
        </w:tc>
      </w:tr>
      <w:tr w14:paraId="47EEC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6E091BD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rPr>
              <w:t>21</w:t>
            </w:r>
          </w:p>
        </w:tc>
        <w:tc>
          <w:tcPr>
            <w:tcW w:w="1681" w:type="dxa"/>
            <w:vAlign w:val="center"/>
          </w:tcPr>
          <w:p w14:paraId="7179649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投标有效期</w:t>
            </w:r>
          </w:p>
        </w:tc>
        <w:tc>
          <w:tcPr>
            <w:tcW w:w="7510" w:type="dxa"/>
          </w:tcPr>
          <w:p w14:paraId="56DAD31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自提交竞争性磋商响应文件的截止之日起</w:t>
            </w:r>
            <w:r>
              <w:rPr>
                <w:rFonts w:hint="eastAsia" w:ascii="宋体" w:hAnsi="宋体" w:eastAsia="宋体" w:cs="宋体"/>
                <w:color w:val="auto"/>
                <w:szCs w:val="24"/>
                <w:highlight w:val="none"/>
                <w:lang w:val="en-US" w:eastAsia="zh-CN"/>
              </w:rPr>
              <w:t>90</w:t>
            </w:r>
            <w:r>
              <w:rPr>
                <w:rFonts w:hint="eastAsia" w:ascii="宋体" w:hAnsi="宋体" w:eastAsia="宋体" w:cs="宋体"/>
                <w:color w:val="auto"/>
                <w:szCs w:val="24"/>
                <w:highlight w:val="none"/>
                <w:lang w:val="zh-CN"/>
              </w:rPr>
              <w:t>个日历日。</w:t>
            </w:r>
          </w:p>
        </w:tc>
      </w:tr>
      <w:tr w14:paraId="1EC8D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707" w:type="dxa"/>
            <w:vAlign w:val="center"/>
          </w:tcPr>
          <w:p w14:paraId="50CA5FE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rPr>
              <w:t>22</w:t>
            </w:r>
          </w:p>
        </w:tc>
        <w:tc>
          <w:tcPr>
            <w:tcW w:w="1681" w:type="dxa"/>
            <w:vAlign w:val="center"/>
          </w:tcPr>
          <w:p w14:paraId="1EE65E3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t>投标</w:t>
            </w:r>
            <w:r>
              <w:rPr>
                <w:rFonts w:hint="eastAsia" w:ascii="宋体" w:hAnsi="宋体" w:eastAsia="宋体" w:cs="宋体"/>
                <w:b/>
                <w:bCs/>
                <w:color w:val="auto"/>
                <w:szCs w:val="24"/>
                <w:highlight w:val="none"/>
                <w:lang w:val="en-US" w:eastAsia="zh-CN"/>
              </w:rPr>
              <w:t>保证金</w:t>
            </w:r>
          </w:p>
        </w:tc>
        <w:tc>
          <w:tcPr>
            <w:tcW w:w="7510" w:type="dxa"/>
          </w:tcPr>
          <w:p w14:paraId="12479A5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Cs w:val="24"/>
                <w:highlight w:val="none"/>
                <w:lang w:val="zh-CN" w:eastAsia="zh-CN"/>
              </w:rPr>
            </w:pPr>
            <w:r>
              <w:rPr>
                <w:rFonts w:hint="eastAsia" w:ascii="宋体" w:hAnsi="宋体" w:eastAsia="宋体" w:cs="宋体"/>
                <w:b/>
                <w:bCs/>
                <w:color w:val="auto"/>
                <w:szCs w:val="24"/>
                <w:highlight w:val="none"/>
                <w:lang w:val="en-US" w:eastAsia="zh-CN"/>
              </w:rPr>
              <w:t>本项目</w:t>
            </w:r>
            <w:r>
              <w:rPr>
                <w:rFonts w:hint="eastAsia" w:ascii="宋体" w:hAnsi="宋体" w:eastAsia="宋体" w:cs="宋体"/>
                <w:b/>
                <w:bCs/>
                <w:color w:val="auto"/>
                <w:szCs w:val="24"/>
                <w:highlight w:val="none"/>
                <w:lang w:val="zh-CN"/>
              </w:rPr>
              <w:t>磋商保证金由</w:t>
            </w:r>
            <w:r>
              <w:rPr>
                <w:rFonts w:hint="eastAsia" w:ascii="宋体" w:hAnsi="宋体" w:eastAsia="宋体" w:cs="宋体"/>
                <w:b/>
                <w:bCs/>
                <w:color w:val="auto"/>
                <w:sz w:val="24"/>
                <w:szCs w:val="24"/>
                <w:highlight w:val="none"/>
              </w:rPr>
              <w:t>投标信用承诺书（保证金）</w:t>
            </w:r>
            <w:r>
              <w:rPr>
                <w:rFonts w:hint="eastAsia" w:ascii="宋体" w:hAnsi="宋体" w:eastAsia="宋体" w:cs="宋体"/>
                <w:b/>
                <w:bCs/>
                <w:color w:val="auto"/>
                <w:sz w:val="24"/>
                <w:szCs w:val="24"/>
                <w:highlight w:val="none"/>
                <w:lang w:val="en-US" w:eastAsia="zh-CN"/>
              </w:rPr>
              <w:t>替代</w:t>
            </w:r>
            <w:r>
              <w:rPr>
                <w:rFonts w:hint="eastAsia" w:ascii="宋体" w:hAnsi="宋体" w:eastAsia="宋体" w:cs="宋体"/>
                <w:b/>
                <w:bCs/>
                <w:color w:val="auto"/>
                <w:sz w:val="24"/>
                <w:szCs w:val="24"/>
                <w:highlight w:val="none"/>
              </w:rPr>
              <w:t>（承诺书效力和作用等同投标保证金）</w:t>
            </w:r>
            <w:r>
              <w:rPr>
                <w:rFonts w:hint="eastAsia" w:ascii="宋体" w:hAnsi="宋体" w:eastAsia="宋体" w:cs="宋体"/>
                <w:b/>
                <w:bCs/>
                <w:color w:val="auto"/>
                <w:sz w:val="24"/>
                <w:szCs w:val="24"/>
                <w:highlight w:val="none"/>
                <w:lang w:eastAsia="zh-CN"/>
              </w:rPr>
              <w:t>。</w:t>
            </w:r>
          </w:p>
        </w:tc>
      </w:tr>
      <w:tr w14:paraId="4A129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39AA2E0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rPr>
              <w:t>23</w:t>
            </w:r>
          </w:p>
        </w:tc>
        <w:tc>
          <w:tcPr>
            <w:tcW w:w="1681" w:type="dxa"/>
            <w:vAlign w:val="center"/>
          </w:tcPr>
          <w:p w14:paraId="2F2F670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en-US" w:eastAsia="zh-CN"/>
              </w:rPr>
              <w:t>招标代理服务费及</w:t>
            </w:r>
            <w:r>
              <w:rPr>
                <w:rFonts w:hint="eastAsia" w:ascii="宋体" w:hAnsi="宋体" w:eastAsia="宋体" w:cs="宋体"/>
                <w:color w:val="auto"/>
                <w:szCs w:val="24"/>
                <w:highlight w:val="none"/>
                <w:lang w:val="zh-CN"/>
              </w:rPr>
              <w:t>代理费汇款账户</w:t>
            </w:r>
          </w:p>
        </w:tc>
        <w:tc>
          <w:tcPr>
            <w:tcW w:w="7510" w:type="dxa"/>
          </w:tcPr>
          <w:p w14:paraId="55184A69">
            <w:pPr>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textAlignment w:val="auto"/>
              <w:rPr>
                <w:rFonts w:hint="eastAsia" w:ascii="宋体" w:hAnsi="宋体" w:eastAsia="宋体" w:cs="宋体"/>
                <w:i w:val="0"/>
                <w:iCs w:val="0"/>
                <w:caps w:val="0"/>
                <w:color w:val="auto"/>
                <w:spacing w:val="0"/>
                <w:kern w:val="0"/>
                <w:sz w:val="21"/>
                <w:szCs w:val="21"/>
                <w:shd w:val="clear" w:color="auto" w:fill="FFFFFF"/>
                <w:lang w:val="en-US" w:eastAsia="zh-CN" w:bidi="ar-SA"/>
              </w:rPr>
            </w:pPr>
            <w:r>
              <w:rPr>
                <w:rFonts w:hint="eastAsia" w:ascii="宋体" w:hAnsi="宋体" w:eastAsia="宋体" w:cs="宋体"/>
                <w:i w:val="0"/>
                <w:iCs w:val="0"/>
                <w:caps w:val="0"/>
                <w:color w:val="auto"/>
                <w:spacing w:val="0"/>
                <w:kern w:val="0"/>
                <w:sz w:val="21"/>
                <w:szCs w:val="21"/>
                <w:shd w:val="clear" w:color="auto" w:fill="FFFFFF"/>
                <w:lang w:val="en-US" w:eastAsia="zh-CN" w:bidi="ar-SA"/>
              </w:rPr>
              <w:t xml:space="preserve">招标代理服务费： </w:t>
            </w:r>
          </w:p>
          <w:p w14:paraId="318AB69D">
            <w:pPr>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textAlignment w:val="auto"/>
              <w:rPr>
                <w:rFonts w:hint="eastAsia" w:ascii="宋体" w:hAnsi="宋体" w:eastAsia="宋体" w:cs="宋体"/>
                <w:i w:val="0"/>
                <w:iCs w:val="0"/>
                <w:caps w:val="0"/>
                <w:color w:val="auto"/>
                <w:spacing w:val="0"/>
                <w:kern w:val="0"/>
                <w:sz w:val="21"/>
                <w:szCs w:val="21"/>
                <w:shd w:val="clear" w:color="auto" w:fill="FFFFFF"/>
                <w:lang w:val="zh-CN" w:eastAsia="zh-CN" w:bidi="ar-SA"/>
              </w:rPr>
            </w:pPr>
            <w:r>
              <w:rPr>
                <w:rFonts w:hint="eastAsia" w:ascii="宋体" w:hAnsi="宋体" w:eastAsia="宋体" w:cs="宋体"/>
                <w:i w:val="0"/>
                <w:iCs w:val="0"/>
                <w:caps w:val="0"/>
                <w:color w:val="auto"/>
                <w:spacing w:val="0"/>
                <w:kern w:val="0"/>
                <w:sz w:val="21"/>
                <w:szCs w:val="21"/>
                <w:shd w:val="clear" w:color="auto" w:fill="FFFFFF"/>
                <w:lang w:val="zh-CN" w:eastAsia="zh-CN" w:bidi="ar-SA"/>
              </w:rPr>
              <w:t>1、</w:t>
            </w:r>
            <w:r>
              <w:rPr>
                <w:rFonts w:hint="eastAsia" w:ascii="宋体" w:hAnsi="宋体" w:eastAsia="宋体" w:cs="宋体"/>
                <w:i w:val="0"/>
                <w:iCs w:val="0"/>
                <w:caps w:val="0"/>
                <w:color w:val="auto"/>
                <w:spacing w:val="0"/>
                <w:kern w:val="0"/>
                <w:sz w:val="21"/>
                <w:szCs w:val="21"/>
                <w:shd w:val="clear" w:color="auto" w:fill="FFFFFF"/>
                <w:lang w:val="en-US" w:eastAsia="zh-CN" w:bidi="ar-SA"/>
              </w:rPr>
              <w:t>招标代理</w:t>
            </w:r>
            <w:r>
              <w:rPr>
                <w:rFonts w:hint="eastAsia" w:ascii="宋体" w:hAnsi="宋体" w:eastAsia="宋体" w:cs="宋体"/>
                <w:i w:val="0"/>
                <w:iCs w:val="0"/>
                <w:caps w:val="0"/>
                <w:color w:val="auto"/>
                <w:spacing w:val="0"/>
                <w:kern w:val="0"/>
                <w:sz w:val="21"/>
                <w:szCs w:val="21"/>
                <w:shd w:val="clear" w:color="auto" w:fill="FFFFFF"/>
                <w:lang w:val="zh-CN" w:eastAsia="zh-CN" w:bidi="ar-SA"/>
              </w:rPr>
              <w:t>费由</w:t>
            </w:r>
            <w:r>
              <w:rPr>
                <w:rFonts w:hint="eastAsia" w:ascii="宋体" w:hAnsi="宋体" w:eastAsia="宋体" w:cs="宋体"/>
                <w:i w:val="0"/>
                <w:iCs w:val="0"/>
                <w:caps w:val="0"/>
                <w:color w:val="auto"/>
                <w:spacing w:val="0"/>
                <w:kern w:val="0"/>
                <w:sz w:val="21"/>
                <w:szCs w:val="21"/>
                <w:shd w:val="clear" w:color="auto" w:fill="FFFFFF"/>
                <w:lang w:val="en-US" w:eastAsia="zh-CN" w:bidi="ar-SA"/>
              </w:rPr>
              <w:t>中标人</w:t>
            </w:r>
            <w:r>
              <w:rPr>
                <w:rFonts w:hint="eastAsia" w:ascii="宋体" w:hAnsi="宋体" w:eastAsia="宋体" w:cs="宋体"/>
                <w:i w:val="0"/>
                <w:iCs w:val="0"/>
                <w:caps w:val="0"/>
                <w:color w:val="auto"/>
                <w:spacing w:val="0"/>
                <w:kern w:val="0"/>
                <w:sz w:val="21"/>
                <w:szCs w:val="21"/>
                <w:shd w:val="clear" w:color="auto" w:fill="FFFFFF"/>
                <w:lang w:val="zh-CN" w:eastAsia="zh-CN" w:bidi="ar-SA"/>
              </w:rPr>
              <w:t>支付。</w:t>
            </w:r>
          </w:p>
          <w:p w14:paraId="22B7016F">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both"/>
              <w:rPr>
                <w:rFonts w:hint="eastAsia" w:ascii="宋体" w:hAnsi="宋体" w:eastAsia="宋体" w:cs="宋体"/>
                <w:color w:val="auto"/>
                <w:sz w:val="24"/>
                <w:szCs w:val="22"/>
                <w:highlight w:val="none"/>
                <w:shd w:val="clear" w:fill="FF0000"/>
                <w:lang w:val="en-US" w:eastAsia="zh-CN"/>
              </w:rPr>
            </w:pPr>
            <w:r>
              <w:rPr>
                <w:rFonts w:hint="eastAsia" w:ascii="宋体" w:hAnsi="宋体" w:eastAsia="宋体" w:cs="宋体"/>
                <w:i w:val="0"/>
                <w:iCs w:val="0"/>
                <w:caps w:val="0"/>
                <w:color w:val="auto"/>
                <w:spacing w:val="0"/>
                <w:kern w:val="0"/>
                <w:sz w:val="21"/>
                <w:szCs w:val="21"/>
                <w:shd w:val="clear" w:color="auto" w:fill="FFFFFF"/>
                <w:lang w:val="en-US" w:eastAsia="zh-CN" w:bidi="ar-SA"/>
              </w:rPr>
              <w:t>2、招标代理费参考《国家计委关于印发&lt;招标代理服务收费管理暂行办法&gt;的通知》（计价格[2002]1980号）和国家发展改革委员会办公厅颁发的《关于招标代理服务收费有关问题的通知》（发改办价格『2003』857号）文件规定的服务招标类收费标准。</w:t>
            </w:r>
            <w:r>
              <w:rPr>
                <w:rFonts w:hint="eastAsia" w:ascii="宋体" w:hAnsi="宋体" w:eastAsia="宋体" w:cs="宋体"/>
                <w:color w:val="auto"/>
                <w:sz w:val="24"/>
                <w:szCs w:val="24"/>
                <w:highlight w:val="none"/>
                <w:lang w:val="en-US" w:eastAsia="zh-CN"/>
              </w:rPr>
              <w:t xml:space="preserve">                  </w:t>
            </w:r>
          </w:p>
          <w:p w14:paraId="28AADAFE">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2.</w:t>
            </w:r>
            <w:r>
              <w:rPr>
                <w:rFonts w:hint="eastAsia" w:ascii="宋体" w:hAnsi="宋体" w:eastAsia="宋体" w:cs="宋体"/>
                <w:color w:val="auto"/>
                <w:sz w:val="24"/>
                <w:szCs w:val="22"/>
                <w:highlight w:val="none"/>
              </w:rPr>
              <w:t>采购代理服务费按差额定率累进法计算：</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1"/>
              <w:gridCol w:w="1475"/>
              <w:gridCol w:w="1755"/>
              <w:gridCol w:w="1757"/>
            </w:tblGrid>
            <w:tr w14:paraId="6E681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2491" w:type="dxa"/>
                  <w:noWrap w:val="0"/>
                  <w:vAlign w:val="center"/>
                </w:tcPr>
                <w:p w14:paraId="2601DDE7">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服务类型/费率/中标金额（万元）</w:t>
                  </w:r>
                </w:p>
              </w:tc>
              <w:tc>
                <w:tcPr>
                  <w:tcW w:w="1475" w:type="dxa"/>
                  <w:noWrap w:val="0"/>
                  <w:vAlign w:val="center"/>
                </w:tcPr>
                <w:p w14:paraId="3C8B6470">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货物招标</w:t>
                  </w:r>
                </w:p>
              </w:tc>
              <w:tc>
                <w:tcPr>
                  <w:tcW w:w="1755" w:type="dxa"/>
                  <w:noWrap w:val="0"/>
                  <w:vAlign w:val="center"/>
                </w:tcPr>
                <w:p w14:paraId="4AB73D14">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服务招标</w:t>
                  </w:r>
                </w:p>
              </w:tc>
              <w:tc>
                <w:tcPr>
                  <w:tcW w:w="1757" w:type="dxa"/>
                  <w:noWrap w:val="0"/>
                  <w:vAlign w:val="center"/>
                </w:tcPr>
                <w:p w14:paraId="0B396723">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工程招标</w:t>
                  </w:r>
                </w:p>
              </w:tc>
            </w:tr>
            <w:tr w14:paraId="12AB6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491" w:type="dxa"/>
                  <w:noWrap w:val="0"/>
                  <w:vAlign w:val="center"/>
                </w:tcPr>
                <w:p w14:paraId="1B8BF277">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100以下</w:t>
                  </w:r>
                </w:p>
              </w:tc>
              <w:tc>
                <w:tcPr>
                  <w:tcW w:w="1475" w:type="dxa"/>
                  <w:noWrap w:val="0"/>
                  <w:vAlign w:val="center"/>
                </w:tcPr>
                <w:p w14:paraId="207CA393">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1755" w:type="dxa"/>
                  <w:noWrap w:val="0"/>
                  <w:vAlign w:val="center"/>
                </w:tcPr>
                <w:p w14:paraId="7E616DB9">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1757" w:type="dxa"/>
                  <w:noWrap w:val="0"/>
                  <w:vAlign w:val="center"/>
                </w:tcPr>
                <w:p w14:paraId="3D5BC93B">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r>
            <w:tr w14:paraId="0D3DF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491" w:type="dxa"/>
                  <w:noWrap w:val="0"/>
                  <w:vAlign w:val="center"/>
                </w:tcPr>
                <w:p w14:paraId="51B1A70F">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100-500</w:t>
                  </w:r>
                </w:p>
              </w:tc>
              <w:tc>
                <w:tcPr>
                  <w:tcW w:w="1475" w:type="dxa"/>
                  <w:noWrap w:val="0"/>
                  <w:vAlign w:val="center"/>
                </w:tcPr>
                <w:p w14:paraId="03FAF0D6">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755" w:type="dxa"/>
                  <w:noWrap w:val="0"/>
                  <w:vAlign w:val="center"/>
                </w:tcPr>
                <w:p w14:paraId="52905D03">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0.8%</w:t>
                  </w:r>
                </w:p>
              </w:tc>
              <w:tc>
                <w:tcPr>
                  <w:tcW w:w="1757" w:type="dxa"/>
                  <w:noWrap w:val="0"/>
                  <w:vAlign w:val="center"/>
                </w:tcPr>
                <w:p w14:paraId="7014FE3E">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0.7%</w:t>
                  </w:r>
                </w:p>
              </w:tc>
            </w:tr>
            <w:tr w14:paraId="15F5E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491" w:type="dxa"/>
                  <w:noWrap w:val="0"/>
                  <w:vAlign w:val="center"/>
                </w:tcPr>
                <w:p w14:paraId="6DDA320E">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500-1000</w:t>
                  </w:r>
                </w:p>
              </w:tc>
              <w:tc>
                <w:tcPr>
                  <w:tcW w:w="1475" w:type="dxa"/>
                  <w:noWrap w:val="0"/>
                  <w:vAlign w:val="center"/>
                </w:tcPr>
                <w:p w14:paraId="13CCC2CF">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0.8%</w:t>
                  </w:r>
                </w:p>
              </w:tc>
              <w:tc>
                <w:tcPr>
                  <w:tcW w:w="1755" w:type="dxa"/>
                  <w:noWrap w:val="0"/>
                  <w:vAlign w:val="center"/>
                </w:tcPr>
                <w:p w14:paraId="0A4BAEB2">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0.45%</w:t>
                  </w:r>
                </w:p>
              </w:tc>
              <w:tc>
                <w:tcPr>
                  <w:tcW w:w="1757" w:type="dxa"/>
                  <w:noWrap w:val="0"/>
                  <w:vAlign w:val="center"/>
                </w:tcPr>
                <w:p w14:paraId="487168BC">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0.55%</w:t>
                  </w:r>
                </w:p>
              </w:tc>
            </w:tr>
            <w:tr w14:paraId="58D4F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491" w:type="dxa"/>
                  <w:noWrap w:val="0"/>
                  <w:vAlign w:val="center"/>
                </w:tcPr>
                <w:p w14:paraId="2E600F5F">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1000-5000</w:t>
                  </w:r>
                </w:p>
              </w:tc>
              <w:tc>
                <w:tcPr>
                  <w:tcW w:w="1475" w:type="dxa"/>
                  <w:noWrap w:val="0"/>
                  <w:vAlign w:val="center"/>
                </w:tcPr>
                <w:p w14:paraId="2CBC2B22">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0.5%</w:t>
                  </w:r>
                </w:p>
              </w:tc>
              <w:tc>
                <w:tcPr>
                  <w:tcW w:w="1755" w:type="dxa"/>
                  <w:noWrap w:val="0"/>
                  <w:vAlign w:val="center"/>
                </w:tcPr>
                <w:p w14:paraId="10E12279">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0.25%</w:t>
                  </w:r>
                </w:p>
              </w:tc>
              <w:tc>
                <w:tcPr>
                  <w:tcW w:w="1757" w:type="dxa"/>
                  <w:noWrap w:val="0"/>
                  <w:vAlign w:val="center"/>
                </w:tcPr>
                <w:p w14:paraId="2E9319EF">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0.35%</w:t>
                  </w:r>
                </w:p>
              </w:tc>
            </w:tr>
            <w:tr w14:paraId="716CF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491" w:type="dxa"/>
                  <w:noWrap w:val="0"/>
                  <w:vAlign w:val="center"/>
                </w:tcPr>
                <w:p w14:paraId="5FF1C11D">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5000-10000</w:t>
                  </w:r>
                </w:p>
              </w:tc>
              <w:tc>
                <w:tcPr>
                  <w:tcW w:w="1475" w:type="dxa"/>
                  <w:noWrap w:val="0"/>
                  <w:vAlign w:val="center"/>
                </w:tcPr>
                <w:p w14:paraId="5490162A">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0.25%</w:t>
                  </w:r>
                </w:p>
              </w:tc>
              <w:tc>
                <w:tcPr>
                  <w:tcW w:w="1755" w:type="dxa"/>
                  <w:noWrap w:val="0"/>
                  <w:vAlign w:val="center"/>
                </w:tcPr>
                <w:p w14:paraId="221ABFBC">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0.1%</w:t>
                  </w:r>
                </w:p>
              </w:tc>
              <w:tc>
                <w:tcPr>
                  <w:tcW w:w="1757" w:type="dxa"/>
                  <w:noWrap w:val="0"/>
                  <w:vAlign w:val="center"/>
                </w:tcPr>
                <w:p w14:paraId="4F8953D1">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0.2%</w:t>
                  </w:r>
                </w:p>
              </w:tc>
            </w:tr>
            <w:tr w14:paraId="73E72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491" w:type="dxa"/>
                  <w:noWrap w:val="0"/>
                  <w:vAlign w:val="center"/>
                </w:tcPr>
                <w:p w14:paraId="01402E9A">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10000-100000</w:t>
                  </w:r>
                </w:p>
              </w:tc>
              <w:tc>
                <w:tcPr>
                  <w:tcW w:w="1475" w:type="dxa"/>
                  <w:noWrap w:val="0"/>
                  <w:vAlign w:val="center"/>
                </w:tcPr>
                <w:p w14:paraId="7A93858C">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0.05%</w:t>
                  </w:r>
                </w:p>
              </w:tc>
              <w:tc>
                <w:tcPr>
                  <w:tcW w:w="1755" w:type="dxa"/>
                  <w:noWrap w:val="0"/>
                  <w:vAlign w:val="center"/>
                </w:tcPr>
                <w:p w14:paraId="52E35CFB">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0.05%</w:t>
                  </w:r>
                </w:p>
              </w:tc>
              <w:tc>
                <w:tcPr>
                  <w:tcW w:w="1757" w:type="dxa"/>
                  <w:noWrap w:val="0"/>
                  <w:vAlign w:val="center"/>
                </w:tcPr>
                <w:p w14:paraId="5A2C8A60">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0.05%</w:t>
                  </w:r>
                </w:p>
              </w:tc>
            </w:tr>
            <w:tr w14:paraId="1202E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2491" w:type="dxa"/>
                  <w:noWrap w:val="0"/>
                  <w:vAlign w:val="center"/>
                </w:tcPr>
                <w:p w14:paraId="2A292CEC">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1000000以上</w:t>
                  </w:r>
                </w:p>
              </w:tc>
              <w:tc>
                <w:tcPr>
                  <w:tcW w:w="1475" w:type="dxa"/>
                  <w:noWrap w:val="0"/>
                  <w:vAlign w:val="center"/>
                </w:tcPr>
                <w:p w14:paraId="112E2DD0">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0.01%</w:t>
                  </w:r>
                </w:p>
              </w:tc>
              <w:tc>
                <w:tcPr>
                  <w:tcW w:w="1755" w:type="dxa"/>
                  <w:noWrap w:val="0"/>
                  <w:vAlign w:val="center"/>
                </w:tcPr>
                <w:p w14:paraId="4BA054BB">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0.01%</w:t>
                  </w:r>
                </w:p>
              </w:tc>
              <w:tc>
                <w:tcPr>
                  <w:tcW w:w="1757" w:type="dxa"/>
                  <w:noWrap w:val="0"/>
                  <w:vAlign w:val="center"/>
                </w:tcPr>
                <w:p w14:paraId="6E9E3CD0">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0.01%</w:t>
                  </w:r>
                </w:p>
              </w:tc>
            </w:tr>
          </w:tbl>
          <w:p w14:paraId="6A4F0C9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zh-CN"/>
              </w:rPr>
            </w:pP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rPr>
              <w:t>本项目</w:t>
            </w:r>
            <w:r>
              <w:rPr>
                <w:rFonts w:hint="eastAsia" w:ascii="宋体" w:hAnsi="宋体" w:eastAsia="宋体" w:cs="宋体"/>
                <w:color w:val="auto"/>
                <w:sz w:val="24"/>
                <w:szCs w:val="22"/>
                <w:highlight w:val="none"/>
                <w:lang w:val="en-US" w:eastAsia="zh-CN"/>
              </w:rPr>
              <w:t>属于</w:t>
            </w:r>
            <w:r>
              <w:rPr>
                <w:rFonts w:hint="eastAsia" w:ascii="宋体" w:hAnsi="宋体" w:cs="宋体"/>
                <w:color w:val="auto"/>
                <w:sz w:val="24"/>
                <w:szCs w:val="22"/>
                <w:highlight w:val="none"/>
                <w:lang w:val="en-US" w:eastAsia="zh-CN"/>
              </w:rPr>
              <w:t>：</w:t>
            </w:r>
            <w:r>
              <w:rPr>
                <w:rFonts w:hint="eastAsia" w:ascii="宋体" w:hAnsi="宋体" w:eastAsia="宋体" w:cs="宋体"/>
                <w:b/>
                <w:bCs/>
                <w:color w:val="auto"/>
                <w:sz w:val="24"/>
                <w:szCs w:val="24"/>
                <w:highlight w:val="none"/>
                <w:lang w:val="en-US" w:eastAsia="zh-CN"/>
              </w:rPr>
              <w:t>工程</w:t>
            </w:r>
            <w:r>
              <w:rPr>
                <w:rFonts w:hint="eastAsia" w:ascii="宋体" w:hAnsi="宋体" w:eastAsia="宋体" w:cs="宋体"/>
                <w:b/>
                <w:bCs/>
                <w:color w:val="auto"/>
                <w:sz w:val="24"/>
                <w:szCs w:val="24"/>
                <w:highlight w:val="none"/>
              </w:rPr>
              <w:t>招标</w:t>
            </w:r>
            <w:r>
              <w:rPr>
                <w:rFonts w:hint="eastAsia" w:ascii="宋体" w:hAnsi="宋体" w:eastAsia="宋体" w:cs="宋体"/>
                <w:color w:val="auto"/>
                <w:sz w:val="24"/>
                <w:szCs w:val="22"/>
                <w:highlight w:val="none"/>
              </w:rPr>
              <w:t>。</w:t>
            </w:r>
          </w:p>
          <w:p w14:paraId="202AAA6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4.代理费汇款账户：</w:t>
            </w:r>
          </w:p>
          <w:p w14:paraId="31C5C70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采购代理机构开户名称</w:t>
            </w:r>
            <w:r>
              <w:rPr>
                <w:rFonts w:hint="eastAsia" w:ascii="宋体" w:hAnsi="宋体" w:eastAsia="宋体" w:cs="宋体"/>
                <w:color w:val="auto"/>
                <w:szCs w:val="24"/>
                <w:highlight w:val="none"/>
                <w:lang w:val="zh-CN" w:eastAsia="zh-CN"/>
              </w:rPr>
              <w:t>：</w:t>
            </w:r>
            <w:r>
              <w:rPr>
                <w:rFonts w:hint="eastAsia" w:ascii="宋体" w:hAnsi="宋体" w:cs="宋体"/>
                <w:color w:val="auto"/>
                <w:szCs w:val="24"/>
                <w:highlight w:val="none"/>
                <w:lang w:val="zh-CN"/>
              </w:rPr>
              <w:t>陕西通达中正项目管理有限公司</w:t>
            </w:r>
            <w:r>
              <w:rPr>
                <w:rFonts w:hint="eastAsia" w:ascii="宋体" w:hAnsi="宋体" w:eastAsia="宋体" w:cs="宋体"/>
                <w:color w:val="auto"/>
                <w:szCs w:val="24"/>
                <w:highlight w:val="none"/>
                <w:lang w:val="zh-CN"/>
              </w:rPr>
              <w:br w:type="textWrapping"/>
            </w:r>
            <w:r>
              <w:rPr>
                <w:rFonts w:hint="eastAsia" w:ascii="宋体" w:hAnsi="宋体" w:eastAsia="宋体" w:cs="宋体"/>
                <w:color w:val="auto"/>
                <w:szCs w:val="24"/>
                <w:highlight w:val="none"/>
                <w:lang w:val="zh-CN"/>
              </w:rPr>
              <w:t>开户行名称</w:t>
            </w:r>
            <w:r>
              <w:rPr>
                <w:rFonts w:hint="eastAsia" w:ascii="宋体" w:hAnsi="宋体" w:eastAsia="宋体" w:cs="宋体"/>
                <w:color w:val="auto"/>
                <w:szCs w:val="24"/>
                <w:highlight w:val="none"/>
                <w:lang w:val="zh-CN" w:eastAsia="zh-CN"/>
              </w:rPr>
              <w:t>：中国银行股份有限公司榆林肤施路支行</w:t>
            </w:r>
            <w:r>
              <w:rPr>
                <w:rFonts w:hint="eastAsia" w:ascii="宋体" w:hAnsi="宋体" w:eastAsia="宋体" w:cs="宋体"/>
                <w:color w:val="auto"/>
                <w:szCs w:val="24"/>
                <w:highlight w:val="none"/>
                <w:lang w:val="zh-CN"/>
              </w:rPr>
              <w:t> </w:t>
            </w:r>
            <w:r>
              <w:rPr>
                <w:rFonts w:hint="eastAsia" w:ascii="宋体" w:hAnsi="宋体" w:eastAsia="宋体" w:cs="宋体"/>
                <w:color w:val="auto"/>
                <w:szCs w:val="24"/>
                <w:highlight w:val="none"/>
                <w:lang w:val="zh-CN"/>
              </w:rPr>
              <w:br w:type="textWrapping"/>
            </w:r>
            <w:r>
              <w:rPr>
                <w:rFonts w:hint="eastAsia" w:ascii="宋体" w:hAnsi="宋体" w:eastAsia="宋体" w:cs="宋体"/>
                <w:color w:val="auto"/>
                <w:szCs w:val="24"/>
                <w:highlight w:val="none"/>
                <w:lang w:val="zh-CN"/>
              </w:rPr>
              <w:t>账   号</w:t>
            </w:r>
            <w:r>
              <w:rPr>
                <w:rFonts w:hint="eastAsia" w:ascii="宋体" w:hAnsi="宋体" w:eastAsia="宋体" w:cs="宋体"/>
                <w:color w:val="auto"/>
                <w:szCs w:val="24"/>
                <w:highlight w:val="none"/>
                <w:lang w:val="zh-CN" w:eastAsia="zh-CN"/>
              </w:rPr>
              <w:t>：102120653438</w:t>
            </w:r>
          </w:p>
        </w:tc>
      </w:tr>
      <w:tr w14:paraId="7F249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264E625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rPr>
              <w:t>24</w:t>
            </w:r>
          </w:p>
        </w:tc>
        <w:tc>
          <w:tcPr>
            <w:tcW w:w="1681" w:type="dxa"/>
            <w:vAlign w:val="center"/>
          </w:tcPr>
          <w:p w14:paraId="1DCB3F8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备选投标方案</w:t>
            </w:r>
          </w:p>
        </w:tc>
        <w:tc>
          <w:tcPr>
            <w:tcW w:w="7510" w:type="dxa"/>
            <w:vAlign w:val="center"/>
          </w:tcPr>
          <w:p w14:paraId="39467AA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不接受备选投标方案。</w:t>
            </w:r>
          </w:p>
        </w:tc>
      </w:tr>
      <w:tr w14:paraId="4DB2B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4ECADF2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rPr>
              <w:t>25</w:t>
            </w:r>
          </w:p>
        </w:tc>
        <w:tc>
          <w:tcPr>
            <w:tcW w:w="1681" w:type="dxa"/>
            <w:vAlign w:val="center"/>
          </w:tcPr>
          <w:p w14:paraId="4442005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盖章签字</w:t>
            </w:r>
          </w:p>
        </w:tc>
        <w:tc>
          <w:tcPr>
            <w:tcW w:w="7510" w:type="dxa"/>
            <w:vAlign w:val="center"/>
          </w:tcPr>
          <w:p w14:paraId="6CDC82A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供应商必须按照竞争性磋商文件的规定和要求</w:t>
            </w:r>
            <w:bookmarkStart w:id="19" w:name="OLE_LINK5"/>
            <w:r>
              <w:rPr>
                <w:rFonts w:hint="eastAsia" w:ascii="宋体" w:hAnsi="宋体" w:eastAsia="宋体" w:cs="宋体"/>
                <w:color w:val="auto"/>
                <w:szCs w:val="24"/>
                <w:highlight w:val="none"/>
                <w:lang w:val="zh-CN"/>
              </w:rPr>
              <w:t>由法定代表人或被授权人签字（或盖章）。</w:t>
            </w:r>
            <w:bookmarkEnd w:id="19"/>
          </w:p>
        </w:tc>
      </w:tr>
      <w:tr w14:paraId="633FD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5152E95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rPr>
              <w:t>26</w:t>
            </w:r>
          </w:p>
        </w:tc>
        <w:tc>
          <w:tcPr>
            <w:tcW w:w="1681" w:type="dxa"/>
            <w:vAlign w:val="center"/>
          </w:tcPr>
          <w:p w14:paraId="5E61752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en-US" w:eastAsia="zh-CN"/>
              </w:rPr>
              <w:t>投</w:t>
            </w:r>
            <w:r>
              <w:rPr>
                <w:rFonts w:hint="eastAsia" w:ascii="宋体" w:hAnsi="宋体" w:eastAsia="宋体" w:cs="宋体"/>
                <w:color w:val="auto"/>
                <w:szCs w:val="24"/>
                <w:highlight w:val="none"/>
                <w:lang w:val="zh-CN"/>
              </w:rPr>
              <w:t>标文件纸质版</w:t>
            </w:r>
          </w:p>
        </w:tc>
        <w:tc>
          <w:tcPr>
            <w:tcW w:w="7510" w:type="dxa"/>
            <w:vAlign w:val="center"/>
          </w:tcPr>
          <w:p w14:paraId="443F9A8D">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投标</w:t>
            </w:r>
            <w:r>
              <w:rPr>
                <w:rFonts w:hint="eastAsia" w:ascii="宋体" w:hAnsi="宋体" w:eastAsia="宋体" w:cs="宋体"/>
                <w:color w:val="auto"/>
                <w:highlight w:val="none"/>
                <w:lang w:val="zh-CN"/>
              </w:rPr>
              <w:t>文件</w:t>
            </w:r>
            <w:r>
              <w:rPr>
                <w:rFonts w:hint="eastAsia" w:ascii="宋体" w:hAnsi="宋体" w:eastAsia="宋体" w:cs="宋体"/>
                <w:color w:val="auto"/>
                <w:highlight w:val="none"/>
                <w:lang w:val="en-US" w:eastAsia="zh-CN"/>
              </w:rPr>
              <w:t>纸质版</w:t>
            </w:r>
            <w:r>
              <w:rPr>
                <w:rFonts w:hint="eastAsia" w:ascii="宋体" w:hAnsi="宋体" w:eastAsia="宋体" w:cs="宋体"/>
                <w:color w:val="auto"/>
                <w:highlight w:val="none"/>
                <w:lang w:val="zh-CN"/>
              </w:rPr>
              <w:t>：</w:t>
            </w:r>
          </w:p>
          <w:p w14:paraId="246788B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正本份数：壹份；副本份数：贰份。同时提供与正本内容一致的电子版（U 盘word </w:t>
            </w:r>
            <w:r>
              <w:rPr>
                <w:rFonts w:hint="eastAsia" w:ascii="宋体" w:hAnsi="宋体" w:eastAsia="宋体" w:cs="宋体"/>
                <w:color w:val="auto"/>
                <w:highlight w:val="none"/>
                <w:lang w:val="en-US" w:eastAsia="zh-CN"/>
              </w:rPr>
              <w:t>可编辑</w:t>
            </w:r>
            <w:r>
              <w:rPr>
                <w:rFonts w:hint="eastAsia" w:ascii="宋体" w:hAnsi="宋体" w:eastAsia="宋体" w:cs="宋体"/>
                <w:color w:val="auto"/>
                <w:highlight w:val="none"/>
                <w:lang w:val="zh-CN"/>
              </w:rPr>
              <w:t>版</w:t>
            </w:r>
            <w:r>
              <w:rPr>
                <w:rFonts w:hint="eastAsia" w:ascii="宋体" w:hAnsi="宋体" w:eastAsia="宋体" w:cs="宋体"/>
                <w:color w:val="auto"/>
                <w:highlight w:val="none"/>
                <w:lang w:val="en-US" w:eastAsia="zh-CN"/>
              </w:rPr>
              <w:t>及最终生成软件版不加密的投标文件</w:t>
            </w:r>
            <w:r>
              <w:rPr>
                <w:rFonts w:hint="eastAsia" w:ascii="宋体" w:hAnsi="宋体" w:eastAsia="宋体" w:cs="宋体"/>
                <w:color w:val="auto"/>
                <w:highlight w:val="none"/>
                <w:lang w:val="zh-CN"/>
              </w:rPr>
              <w:t>）并在盘面标注供应商全称、项目名称、项目编号。投标文件装订要求：</w:t>
            </w:r>
            <w:r>
              <w:rPr>
                <w:rFonts w:hint="eastAsia" w:ascii="宋体" w:hAnsi="宋体" w:eastAsia="宋体" w:cs="宋体"/>
                <w:color w:val="auto"/>
                <w:highlight w:val="none"/>
                <w:lang w:val="en-US" w:eastAsia="zh-CN"/>
              </w:rPr>
              <w:t>正反面</w:t>
            </w:r>
            <w:r>
              <w:rPr>
                <w:rFonts w:hint="eastAsia" w:ascii="宋体" w:hAnsi="宋体" w:eastAsia="宋体" w:cs="宋体"/>
                <w:color w:val="auto"/>
                <w:highlight w:val="none"/>
                <w:lang w:val="zh-CN"/>
              </w:rPr>
              <w:t>胶装</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不得出现活页</w:t>
            </w:r>
            <w:r>
              <w:rPr>
                <w:rFonts w:hint="eastAsia" w:ascii="宋体" w:hAnsi="宋体" w:eastAsia="宋体" w:cs="宋体"/>
                <w:color w:val="auto"/>
                <w:highlight w:val="none"/>
                <w:lang w:val="zh-CN"/>
              </w:rPr>
              <w:t>。（投标人在开标截止时间前无需提交纸质投标文件待</w:t>
            </w:r>
            <w:r>
              <w:rPr>
                <w:rFonts w:hint="eastAsia" w:ascii="宋体" w:hAnsi="宋体" w:eastAsia="宋体" w:cs="宋体"/>
                <w:color w:val="auto"/>
                <w:highlight w:val="none"/>
                <w:lang w:val="en-US" w:eastAsia="zh-CN"/>
              </w:rPr>
              <w:t>开标结束</w:t>
            </w:r>
            <w:r>
              <w:rPr>
                <w:rFonts w:hint="eastAsia" w:ascii="宋体" w:hAnsi="宋体" w:eastAsia="宋体" w:cs="宋体"/>
                <w:color w:val="auto"/>
                <w:highlight w:val="none"/>
                <w:lang w:val="zh-CN"/>
              </w:rPr>
              <w:t>后五个工作日内，由各投标人补交一正两副纸质投标文件</w:t>
            </w:r>
            <w:r>
              <w:rPr>
                <w:rFonts w:hint="eastAsia" w:ascii="宋体" w:hAnsi="宋体" w:eastAsia="宋体" w:cs="宋体"/>
                <w:color w:val="auto"/>
                <w:highlight w:val="none"/>
                <w:lang w:val="en-US" w:eastAsia="zh-CN"/>
              </w:rPr>
              <w:t>及电子版投标文件</w:t>
            </w:r>
            <w:r>
              <w:rPr>
                <w:rFonts w:hint="eastAsia" w:ascii="宋体" w:hAnsi="宋体" w:eastAsia="宋体" w:cs="宋体"/>
                <w:color w:val="auto"/>
                <w:highlight w:val="none"/>
                <w:lang w:val="zh-CN"/>
              </w:rPr>
              <w:t>（U 盘word 版</w:t>
            </w:r>
            <w:r>
              <w:rPr>
                <w:rFonts w:hint="eastAsia" w:ascii="宋体" w:hAnsi="宋体" w:eastAsia="宋体" w:cs="宋体"/>
                <w:color w:val="auto"/>
                <w:highlight w:val="none"/>
                <w:lang w:val="zh-CN" w:eastAsia="zh-CN"/>
              </w:rPr>
              <w:t>及最终生成软件版不加密的投标文件</w:t>
            </w:r>
            <w:r>
              <w:rPr>
                <w:rFonts w:hint="eastAsia" w:ascii="宋体" w:hAnsi="宋体" w:eastAsia="宋体" w:cs="宋体"/>
                <w:color w:val="auto"/>
                <w:highlight w:val="none"/>
                <w:lang w:val="en-US" w:eastAsia="zh-CN"/>
              </w:rPr>
              <w:t>PDF</w:t>
            </w:r>
            <w:r>
              <w:rPr>
                <w:rFonts w:hint="eastAsia" w:ascii="宋体" w:hAnsi="宋体" w:eastAsia="宋体" w:cs="宋体"/>
                <w:color w:val="auto"/>
                <w:highlight w:val="none"/>
                <w:lang w:val="zh-CN"/>
              </w:rPr>
              <w:t>）（公示结果公告及备案用）。</w:t>
            </w:r>
          </w:p>
          <w:p w14:paraId="3A34A693">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特别提醒：纸质投标文件及招标文件要求的其他资料收到的时间直接影响结果公告时间）（地址：</w:t>
            </w:r>
            <w:r>
              <w:rPr>
                <w:rFonts w:hint="eastAsia" w:ascii="宋体" w:hAnsi="宋体" w:cs="宋体"/>
                <w:b/>
                <w:bCs/>
                <w:color w:val="auto"/>
                <w:highlight w:val="none"/>
                <w:lang w:val="zh-CN"/>
              </w:rPr>
              <w:t>陕西省榆林市榆阳区长城南路阳光紫郡3幢1单元2202室</w:t>
            </w:r>
            <w:r>
              <w:rPr>
                <w:rFonts w:hint="eastAsia" w:ascii="宋体" w:hAnsi="宋体" w:eastAsia="宋体" w:cs="宋体"/>
                <w:b/>
                <w:bCs/>
                <w:color w:val="auto"/>
                <w:highlight w:val="none"/>
                <w:lang w:val="zh-CN"/>
              </w:rPr>
              <w:t>，联系人：郝宇乐</w:t>
            </w:r>
            <w:r>
              <w:rPr>
                <w:rFonts w:hint="eastAsia" w:ascii="宋体" w:hAnsi="宋体" w:cs="宋体"/>
                <w:b/>
                <w:bCs/>
                <w:color w:val="auto"/>
                <w:highlight w:val="none"/>
                <w:lang w:val="en-US" w:eastAsia="zh-CN"/>
              </w:rPr>
              <w:t xml:space="preserve">   </w:t>
            </w:r>
            <w:r>
              <w:rPr>
                <w:rFonts w:hint="eastAsia" w:ascii="宋体" w:hAnsi="宋体" w:eastAsia="宋体" w:cs="宋体"/>
                <w:b/>
                <w:bCs/>
                <w:color w:val="auto"/>
                <w:highlight w:val="none"/>
                <w:lang w:val="zh-CN"/>
              </w:rPr>
              <w:t xml:space="preserve"> 联系电话：17278389590</w:t>
            </w:r>
            <w:r>
              <w:rPr>
                <w:rFonts w:hint="eastAsia" w:ascii="宋体" w:hAnsi="宋体" w:cs="宋体"/>
                <w:b/>
                <w:bCs/>
                <w:color w:val="auto"/>
                <w:highlight w:val="none"/>
                <w:lang w:val="en-US" w:eastAsia="zh-CN"/>
              </w:rPr>
              <w:t xml:space="preserve"> </w:t>
            </w:r>
            <w:r>
              <w:rPr>
                <w:rFonts w:hint="eastAsia" w:ascii="宋体" w:hAnsi="宋体" w:eastAsia="宋体" w:cs="宋体"/>
                <w:b/>
                <w:bCs/>
                <w:color w:val="auto"/>
                <w:highlight w:val="none"/>
                <w:lang w:val="zh-CN"/>
              </w:rPr>
              <w:t>）。</w:t>
            </w:r>
          </w:p>
          <w:p w14:paraId="6BDF6AE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纸质版</w:t>
            </w:r>
            <w:r>
              <w:rPr>
                <w:rFonts w:hint="eastAsia" w:ascii="宋体" w:hAnsi="宋体" w:eastAsia="宋体" w:cs="宋体"/>
                <w:color w:val="auto"/>
                <w:highlight w:val="none"/>
                <w:lang w:val="zh-CN"/>
              </w:rPr>
              <w:t>投标文件正本、所有的副本、电子版</w:t>
            </w:r>
            <w:r>
              <w:rPr>
                <w:rFonts w:hint="eastAsia" w:ascii="宋体" w:hAnsi="宋体" w:eastAsia="宋体" w:cs="宋体"/>
                <w:color w:val="auto"/>
                <w:highlight w:val="none"/>
                <w:lang w:val="en-US" w:eastAsia="zh-CN"/>
              </w:rPr>
              <w:t>一起</w:t>
            </w:r>
            <w:r>
              <w:rPr>
                <w:rFonts w:hint="eastAsia" w:ascii="宋体" w:hAnsi="宋体" w:eastAsia="宋体" w:cs="宋体"/>
                <w:color w:val="auto"/>
                <w:highlight w:val="none"/>
                <w:lang w:val="zh-CN"/>
              </w:rPr>
              <w:t>封装在</w:t>
            </w:r>
            <w:r>
              <w:rPr>
                <w:rFonts w:hint="eastAsia" w:ascii="宋体" w:hAnsi="宋体" w:eastAsia="宋体" w:cs="宋体"/>
                <w:color w:val="auto"/>
                <w:highlight w:val="none"/>
                <w:lang w:val="en-US" w:eastAsia="zh-CN"/>
              </w:rPr>
              <w:t>一个</w:t>
            </w:r>
            <w:r>
              <w:rPr>
                <w:rFonts w:hint="eastAsia" w:ascii="宋体" w:hAnsi="宋体" w:eastAsia="宋体" w:cs="宋体"/>
                <w:color w:val="auto"/>
                <w:highlight w:val="none"/>
                <w:lang w:val="zh-CN"/>
              </w:rPr>
              <w:t>封袋中（封袋不得有破损）。封袋应加贴封条加盖投标人鲜章，封袋正面要粘贴投标人全称、项目名称、</w:t>
            </w:r>
            <w:r>
              <w:rPr>
                <w:rFonts w:hint="eastAsia" w:ascii="宋体" w:hAnsi="宋体" w:eastAsia="宋体" w:cs="宋体"/>
                <w:color w:val="auto"/>
                <w:highlight w:val="none"/>
                <w:lang w:val="en-US" w:eastAsia="zh-CN"/>
              </w:rPr>
              <w:t>标段</w:t>
            </w:r>
            <w:r>
              <w:rPr>
                <w:rFonts w:hint="eastAsia" w:ascii="宋体" w:hAnsi="宋体" w:eastAsia="宋体" w:cs="宋体"/>
                <w:color w:val="auto"/>
                <w:highlight w:val="none"/>
                <w:lang w:val="zh-CN"/>
              </w:rPr>
              <w:t>、项目编号等标识。</w:t>
            </w:r>
          </w:p>
          <w:p w14:paraId="40E3E82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注：本项目为不见面开标项目，开评标过程均以网上实际流程为准，纸质版投标文件仅作为后期相关监督部门及招标人档案留存资料。</w:t>
            </w:r>
          </w:p>
        </w:tc>
      </w:tr>
      <w:tr w14:paraId="26933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69D6156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rPr>
              <w:t>27</w:t>
            </w:r>
          </w:p>
        </w:tc>
        <w:tc>
          <w:tcPr>
            <w:tcW w:w="1681" w:type="dxa"/>
            <w:vAlign w:val="center"/>
          </w:tcPr>
          <w:p w14:paraId="53F1E40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投标报价</w:t>
            </w:r>
          </w:p>
        </w:tc>
        <w:tc>
          <w:tcPr>
            <w:tcW w:w="7510" w:type="dxa"/>
            <w:vAlign w:val="center"/>
          </w:tcPr>
          <w:p w14:paraId="1AB1DC8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合同价即</w:t>
            </w:r>
            <w:r>
              <w:rPr>
                <w:rFonts w:hint="eastAsia" w:ascii="宋体" w:hAnsi="宋体" w:eastAsia="宋体" w:cs="宋体"/>
                <w:color w:val="auto"/>
                <w:szCs w:val="24"/>
                <w:highlight w:val="none"/>
                <w:lang w:val="en-US" w:eastAsia="zh-CN"/>
              </w:rPr>
              <w:t>成交</w:t>
            </w:r>
            <w:r>
              <w:rPr>
                <w:rFonts w:hint="eastAsia" w:ascii="宋体" w:hAnsi="宋体" w:eastAsia="宋体" w:cs="宋体"/>
                <w:color w:val="auto"/>
                <w:szCs w:val="24"/>
                <w:highlight w:val="none"/>
                <w:lang w:val="zh-CN"/>
              </w:rPr>
              <w:t>价，</w:t>
            </w:r>
            <w:r>
              <w:rPr>
                <w:rFonts w:hint="eastAsia" w:ascii="宋体" w:hAnsi="宋体" w:eastAsia="宋体" w:cs="宋体"/>
                <w:color w:val="auto"/>
                <w:szCs w:val="24"/>
                <w:highlight w:val="none"/>
                <w:lang w:val="zh-CN" w:eastAsia="zh-CN"/>
              </w:rPr>
              <w:t>供应商</w:t>
            </w:r>
            <w:r>
              <w:rPr>
                <w:rFonts w:hint="eastAsia" w:ascii="宋体" w:hAnsi="宋体" w:eastAsia="宋体" w:cs="宋体"/>
                <w:color w:val="auto"/>
                <w:szCs w:val="24"/>
                <w:highlight w:val="none"/>
                <w:lang w:val="zh-CN"/>
              </w:rPr>
              <w:t>应在投标报价表中标明完成本次招标所要求的服务、验收合格的所有费用，包括</w:t>
            </w:r>
            <w:r>
              <w:rPr>
                <w:rFonts w:hint="eastAsia" w:ascii="宋体" w:hAnsi="宋体" w:eastAsia="宋体" w:cs="宋体"/>
                <w:color w:val="auto"/>
                <w:szCs w:val="24"/>
                <w:highlight w:val="none"/>
                <w:lang w:val="en-US" w:eastAsia="zh-CN"/>
              </w:rPr>
              <w:t>服务</w:t>
            </w:r>
            <w:r>
              <w:rPr>
                <w:rFonts w:hint="eastAsia" w:ascii="宋体" w:hAnsi="宋体" w:eastAsia="宋体" w:cs="宋体"/>
                <w:color w:val="auto"/>
                <w:szCs w:val="24"/>
                <w:highlight w:val="none"/>
                <w:lang w:val="zh-CN" w:eastAsia="zh-CN"/>
              </w:rPr>
              <w:t>费、</w:t>
            </w:r>
            <w:r>
              <w:rPr>
                <w:rFonts w:hint="eastAsia" w:ascii="宋体" w:hAnsi="宋体" w:eastAsia="宋体" w:cs="宋体"/>
                <w:color w:val="auto"/>
                <w:szCs w:val="24"/>
                <w:highlight w:val="none"/>
                <w:lang w:val="en-US" w:eastAsia="zh-CN"/>
              </w:rPr>
              <w:t>税费</w:t>
            </w:r>
            <w:r>
              <w:rPr>
                <w:rFonts w:hint="eastAsia" w:ascii="宋体" w:hAnsi="宋体" w:eastAsia="宋体" w:cs="宋体"/>
                <w:color w:val="auto"/>
                <w:szCs w:val="24"/>
                <w:highlight w:val="none"/>
                <w:lang w:val="zh-CN"/>
              </w:rPr>
              <w:t>等其他一切相关费用。投标报价表中标明本次服务的所有单项价格和总价，任何有选择的报价将不予接受，按无效投标处理。</w:t>
            </w:r>
          </w:p>
        </w:tc>
      </w:tr>
      <w:tr w14:paraId="6270D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7166BD6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rPr>
              <w:t>29</w:t>
            </w:r>
          </w:p>
        </w:tc>
        <w:tc>
          <w:tcPr>
            <w:tcW w:w="1681" w:type="dxa"/>
            <w:vAlign w:val="center"/>
          </w:tcPr>
          <w:p w14:paraId="7A6C9E4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其它事项</w:t>
            </w:r>
          </w:p>
        </w:tc>
        <w:tc>
          <w:tcPr>
            <w:tcW w:w="7510" w:type="dxa"/>
            <w:vAlign w:val="center"/>
          </w:tcPr>
          <w:p w14:paraId="7D2F6B17">
            <w:pPr>
              <w:pStyle w:val="6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1、本次采购、投标报价、评审和合同授予均以项目为单位，投标供应商必须就一个完整项目进行响应。</w:t>
            </w:r>
            <w:r>
              <w:rPr>
                <w:rFonts w:hint="eastAsia" w:ascii="宋体" w:hAnsi="宋体" w:eastAsia="宋体" w:cs="宋体"/>
                <w:b/>
                <w:bCs/>
                <w:color w:val="auto"/>
                <w:kern w:val="2"/>
                <w:sz w:val="24"/>
                <w:szCs w:val="24"/>
                <w:highlight w:val="none"/>
                <w:lang w:val="zh-CN"/>
              </w:rPr>
              <w:t>成交供应商与采购人在成交通知书发出</w:t>
            </w:r>
            <w:r>
              <w:rPr>
                <w:rFonts w:hint="eastAsia" w:ascii="宋体" w:hAnsi="宋体" w:eastAsia="宋体" w:cs="宋体"/>
                <w:b/>
                <w:bCs/>
                <w:color w:val="auto"/>
                <w:kern w:val="2"/>
                <w:sz w:val="24"/>
                <w:szCs w:val="24"/>
                <w:highlight w:val="none"/>
                <w:lang w:val="en-US" w:eastAsia="zh-CN"/>
              </w:rPr>
              <w:t>10日</w:t>
            </w:r>
            <w:r>
              <w:rPr>
                <w:rFonts w:hint="eastAsia" w:ascii="宋体" w:hAnsi="宋体" w:eastAsia="宋体" w:cs="宋体"/>
                <w:b/>
                <w:bCs/>
                <w:color w:val="auto"/>
                <w:kern w:val="2"/>
                <w:sz w:val="24"/>
                <w:szCs w:val="24"/>
                <w:highlight w:val="none"/>
                <w:lang w:val="zh-CN"/>
              </w:rPr>
              <w:t>内签订合同</w:t>
            </w:r>
            <w:r>
              <w:rPr>
                <w:rFonts w:hint="eastAsia" w:ascii="宋体" w:hAnsi="宋体" w:eastAsia="宋体" w:cs="宋体"/>
                <w:color w:val="auto"/>
                <w:kern w:val="2"/>
                <w:sz w:val="24"/>
                <w:szCs w:val="24"/>
                <w:highlight w:val="none"/>
                <w:lang w:val="zh-CN"/>
              </w:rPr>
              <w:t>，不及时签订视为自动放弃。非经采购人同意，本项目不允许成交后另行转包或者分包。成交人无正当理由不得放弃成交。因自身原因拒绝签订政府采购合同的或者未按合同约定进行履约的，成交人不得参加对该项目重新开展的招标活动。</w:t>
            </w:r>
          </w:p>
        </w:tc>
      </w:tr>
      <w:tr w14:paraId="6C119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01C7CB3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30</w:t>
            </w:r>
          </w:p>
        </w:tc>
        <w:tc>
          <w:tcPr>
            <w:tcW w:w="1681" w:type="dxa"/>
            <w:vAlign w:val="center"/>
          </w:tcPr>
          <w:p w14:paraId="4CCC58C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同义</w:t>
            </w:r>
          </w:p>
          <w:p w14:paraId="00887EF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词语</w:t>
            </w:r>
          </w:p>
        </w:tc>
        <w:tc>
          <w:tcPr>
            <w:tcW w:w="7510" w:type="dxa"/>
            <w:vAlign w:val="center"/>
          </w:tcPr>
          <w:p w14:paraId="1E13E50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highlight w:val="none"/>
              </w:rPr>
              <w:t>构成竞争性磋商文件组成部分的各章节中出现的措辞“委托人”、“发包人“和“供应商”、“承包人”，在招标投标阶段应当分别按“采购人”和“供应商”进行理解。</w:t>
            </w:r>
          </w:p>
        </w:tc>
      </w:tr>
      <w:tr w14:paraId="55671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1EB8E5E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lang w:val="en-US" w:eastAsia="zh-CN"/>
              </w:rPr>
              <w:t>31</w:t>
            </w:r>
          </w:p>
        </w:tc>
        <w:tc>
          <w:tcPr>
            <w:tcW w:w="1681" w:type="dxa"/>
            <w:vAlign w:val="center"/>
          </w:tcPr>
          <w:p w14:paraId="26460E6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pacing w:val="4"/>
                <w:sz w:val="24"/>
                <w:szCs w:val="24"/>
                <w:highlight w:val="none"/>
              </w:rPr>
              <w:t>政府采购信用融资</w:t>
            </w:r>
            <w:r>
              <w:rPr>
                <w:rFonts w:hint="eastAsia" w:ascii="宋体" w:hAnsi="宋体" w:eastAsia="宋体" w:cs="宋体"/>
                <w:color w:val="auto"/>
                <w:spacing w:val="4"/>
                <w:sz w:val="24"/>
                <w:szCs w:val="24"/>
                <w:highlight w:val="none"/>
                <w:lang w:val="en-US" w:eastAsia="zh-CN"/>
              </w:rPr>
              <w:t>政策</w:t>
            </w:r>
          </w:p>
        </w:tc>
        <w:tc>
          <w:tcPr>
            <w:tcW w:w="7510" w:type="dxa"/>
            <w:vAlign w:val="center"/>
          </w:tcPr>
          <w:p w14:paraId="0F921A27">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政府采购融资政策：</w:t>
            </w:r>
          </w:p>
          <w:p w14:paraId="49C02091">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为了进一步推动金融支持政策更好适应市场主体的需要，扎实落实国务院关于支持中小企业发展的政策措施，积极发挥政府采购政策功能，有效缓解中小企业融资难、融资贵问题，根据中办 国办《关于促进中小企业健康发展的指导意见》、财政部 工信部《政府采购促进中小企业发展管理办法》（财库〔2020〕46号）、《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w:t>
            </w:r>
            <w:r>
              <w:rPr>
                <w:rFonts w:hint="default" w:ascii="宋体" w:hAnsi="宋体" w:eastAsia="宋体" w:cs="宋体"/>
                <w:color w:val="auto"/>
                <w:kern w:val="2"/>
                <w:sz w:val="24"/>
                <w:szCs w:val="24"/>
                <w:highlight w:val="none"/>
                <w:lang w:val="en-US" w:eastAsia="zh-CN" w:bidi="ar-SA"/>
              </w:rPr>
              <w:t>的通知</w:t>
            </w:r>
            <w:r>
              <w:rPr>
                <w:rFonts w:hint="eastAsia" w:ascii="宋体" w:hAnsi="宋体" w:eastAsia="宋体" w:cs="宋体"/>
                <w:color w:val="auto"/>
                <w:kern w:val="2"/>
                <w:sz w:val="24"/>
                <w:szCs w:val="24"/>
                <w:highlight w:val="none"/>
                <w:lang w:val="en-US" w:eastAsia="zh-CN" w:bidi="ar-SA"/>
              </w:rPr>
              <w:t>》（陕财办采〔2023〕5号）等有关规定，按照政府引导、市场运作、银企自愿、风险自担的原则，中标（成交）供应商可根据自身资金需求，登录陕西省政府采购信用融资平台（http://www.ccgp-shaanxi.gov.cn/zcdservice/zcd/shanxi/）或中征平台（https://www.crcrfsp.com）在线申请，依法参加政府采购信用融资活动。</w:t>
            </w:r>
          </w:p>
          <w:tbl>
            <w:tblPr>
              <w:tblStyle w:val="28"/>
              <w:tblpPr w:leftFromText="180" w:rightFromText="180" w:vertAnchor="page" w:horzAnchor="page" w:tblpX="383" w:tblpY="5357"/>
              <w:tblOverlap w:val="never"/>
              <w:tblW w:w="68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7"/>
              <w:gridCol w:w="755"/>
              <w:gridCol w:w="767"/>
              <w:gridCol w:w="791"/>
              <w:gridCol w:w="798"/>
              <w:gridCol w:w="997"/>
              <w:gridCol w:w="791"/>
              <w:gridCol w:w="1483"/>
            </w:tblGrid>
            <w:tr w14:paraId="2BD7F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jc w:val="center"/>
              </w:trPr>
              <w:tc>
                <w:tcPr>
                  <w:tcW w:w="6879" w:type="dxa"/>
                  <w:gridSpan w:val="8"/>
                  <w:tcBorders>
                    <w:top w:val="nil"/>
                    <w:left w:val="nil"/>
                    <w:bottom w:val="nil"/>
                    <w:right w:val="nil"/>
                  </w:tcBorders>
                  <w:noWrap/>
                  <w:vAlign w:val="center"/>
                </w:tcPr>
                <w:p w14:paraId="318AD68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楷体" w:hAnsi="楷体" w:eastAsia="楷体" w:cs="楷体"/>
                      <w:i w:val="0"/>
                      <w:iCs w:val="0"/>
                      <w:color w:val="000000"/>
                      <w:sz w:val="18"/>
                      <w:szCs w:val="18"/>
                      <w:u w:val="none"/>
                    </w:rPr>
                  </w:pPr>
                  <w:r>
                    <w:rPr>
                      <w:rFonts w:hint="eastAsia" w:ascii="楷体" w:hAnsi="楷体" w:eastAsia="楷体" w:cs="楷体"/>
                      <w:i w:val="0"/>
                      <w:iCs w:val="0"/>
                      <w:color w:val="000000"/>
                      <w:kern w:val="0"/>
                      <w:sz w:val="24"/>
                      <w:szCs w:val="24"/>
                      <w:u w:val="none"/>
                      <w:lang w:val="en-US" w:eastAsia="zh-CN" w:bidi="ar"/>
                    </w:rPr>
                    <w:t>榆林市“政采贷”业务办理银行联系表</w:t>
                  </w:r>
                </w:p>
              </w:tc>
            </w:tr>
            <w:tr w14:paraId="04A8D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97" w:type="dxa"/>
                  <w:tcBorders>
                    <w:top w:val="single" w:color="000000" w:sz="4" w:space="0"/>
                    <w:left w:val="single" w:color="000000" w:sz="4" w:space="0"/>
                    <w:bottom w:val="single" w:color="000000" w:sz="4" w:space="0"/>
                    <w:right w:val="single" w:color="000000" w:sz="4" w:space="0"/>
                  </w:tcBorders>
                  <w:noWrap/>
                  <w:vAlign w:val="center"/>
                </w:tcPr>
                <w:p w14:paraId="3B09A00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序号</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525DB00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银行名称</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3961E65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产品名称</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6B89256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贷款额度</w:t>
                  </w: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1B0DE0F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贷款期限</w:t>
                  </w:r>
                </w:p>
              </w:tc>
              <w:tc>
                <w:tcPr>
                  <w:tcW w:w="997" w:type="dxa"/>
                  <w:tcBorders>
                    <w:top w:val="single" w:color="000000" w:sz="4" w:space="0"/>
                    <w:left w:val="single" w:color="000000" w:sz="4" w:space="0"/>
                    <w:bottom w:val="single" w:color="000000" w:sz="4" w:space="0"/>
                    <w:right w:val="single" w:color="000000" w:sz="4" w:space="0"/>
                  </w:tcBorders>
                  <w:noWrap/>
                  <w:vAlign w:val="center"/>
                </w:tcPr>
                <w:p w14:paraId="0A4E1A2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贷款利率</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5774EDE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办理时效</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214EDE4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联系人</w:t>
                  </w:r>
                </w:p>
              </w:tc>
            </w:tr>
            <w:tr w14:paraId="1FDE5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97" w:type="dxa"/>
                  <w:tcBorders>
                    <w:top w:val="single" w:color="000000" w:sz="4" w:space="0"/>
                    <w:left w:val="single" w:color="000000" w:sz="4" w:space="0"/>
                    <w:bottom w:val="single" w:color="000000" w:sz="4" w:space="0"/>
                    <w:right w:val="single" w:color="000000" w:sz="4" w:space="0"/>
                  </w:tcBorders>
                  <w:noWrap/>
                  <w:vAlign w:val="center"/>
                </w:tcPr>
                <w:p w14:paraId="7C65834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6ED6A12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长安银行</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12F0B4F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23D788A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02870AE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1-3年</w:t>
                  </w:r>
                </w:p>
              </w:tc>
              <w:tc>
                <w:tcPr>
                  <w:tcW w:w="997" w:type="dxa"/>
                  <w:tcBorders>
                    <w:top w:val="single" w:color="000000" w:sz="4" w:space="0"/>
                    <w:left w:val="single" w:color="000000" w:sz="4" w:space="0"/>
                    <w:bottom w:val="single" w:color="000000" w:sz="4" w:space="0"/>
                    <w:right w:val="single" w:color="000000" w:sz="4" w:space="0"/>
                  </w:tcBorders>
                  <w:noWrap/>
                  <w:vAlign w:val="center"/>
                </w:tcPr>
                <w:p w14:paraId="4C6284C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7DF8D9A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72小时</w:t>
                  </w:r>
                </w:p>
              </w:tc>
              <w:tc>
                <w:tcPr>
                  <w:tcW w:w="1483" w:type="dxa"/>
                  <w:tcBorders>
                    <w:top w:val="single" w:color="000000" w:sz="4" w:space="0"/>
                    <w:left w:val="single" w:color="000000" w:sz="4" w:space="0"/>
                    <w:bottom w:val="single" w:color="000000" w:sz="4" w:space="0"/>
                    <w:right w:val="single" w:color="000000" w:sz="4" w:space="0"/>
                  </w:tcBorders>
                  <w:noWrap w:val="0"/>
                  <w:vAlign w:val="center"/>
                </w:tcPr>
                <w:p w14:paraId="56051F4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魏  众15109123951</w:t>
                  </w:r>
                </w:p>
              </w:tc>
            </w:tr>
            <w:tr w14:paraId="6C062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97" w:type="dxa"/>
                  <w:tcBorders>
                    <w:top w:val="single" w:color="000000" w:sz="4" w:space="0"/>
                    <w:left w:val="single" w:color="000000" w:sz="4" w:space="0"/>
                    <w:bottom w:val="single" w:color="000000" w:sz="4" w:space="0"/>
                    <w:right w:val="single" w:color="000000" w:sz="4" w:space="0"/>
                  </w:tcBorders>
                  <w:noWrap/>
                  <w:vAlign w:val="center"/>
                </w:tcPr>
                <w:p w14:paraId="1D2C6DE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2</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71F3BEA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中信银行</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26684A4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政采E贷</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3089C73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1000万元</w:t>
                  </w: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125DB9F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1-3年</w:t>
                  </w:r>
                </w:p>
              </w:tc>
              <w:tc>
                <w:tcPr>
                  <w:tcW w:w="997" w:type="dxa"/>
                  <w:tcBorders>
                    <w:top w:val="single" w:color="000000" w:sz="4" w:space="0"/>
                    <w:left w:val="single" w:color="000000" w:sz="4" w:space="0"/>
                    <w:bottom w:val="single" w:color="000000" w:sz="4" w:space="0"/>
                    <w:right w:val="single" w:color="000000" w:sz="4" w:space="0"/>
                  </w:tcBorders>
                  <w:noWrap/>
                  <w:vAlign w:val="center"/>
                </w:tcPr>
                <w:p w14:paraId="677CA8D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3.45%起</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7A7D66D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24小时</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5A0538C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高  明18992218795</w:t>
                  </w:r>
                </w:p>
              </w:tc>
            </w:tr>
            <w:tr w14:paraId="244CD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97" w:type="dxa"/>
                  <w:tcBorders>
                    <w:top w:val="single" w:color="000000" w:sz="4" w:space="0"/>
                    <w:left w:val="single" w:color="000000" w:sz="4" w:space="0"/>
                    <w:bottom w:val="single" w:color="000000" w:sz="4" w:space="0"/>
                    <w:right w:val="single" w:color="000000" w:sz="4" w:space="0"/>
                  </w:tcBorders>
                  <w:noWrap/>
                  <w:vAlign w:val="center"/>
                </w:tcPr>
                <w:p w14:paraId="4E51EB7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5D1EAC6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光大银行</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198774D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29AB993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2BC35AF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1-3年</w:t>
                  </w:r>
                </w:p>
              </w:tc>
              <w:tc>
                <w:tcPr>
                  <w:tcW w:w="997" w:type="dxa"/>
                  <w:tcBorders>
                    <w:top w:val="single" w:color="000000" w:sz="4" w:space="0"/>
                    <w:left w:val="single" w:color="000000" w:sz="4" w:space="0"/>
                    <w:bottom w:val="single" w:color="000000" w:sz="4" w:space="0"/>
                    <w:right w:val="single" w:color="000000" w:sz="4" w:space="0"/>
                  </w:tcBorders>
                  <w:noWrap/>
                  <w:vAlign w:val="center"/>
                </w:tcPr>
                <w:p w14:paraId="6123367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6FCC12C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72小时</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34134C2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艾思宇13509127997</w:t>
                  </w:r>
                </w:p>
              </w:tc>
            </w:tr>
            <w:tr w14:paraId="596F3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97" w:type="dxa"/>
                  <w:tcBorders>
                    <w:top w:val="single" w:color="000000" w:sz="4" w:space="0"/>
                    <w:left w:val="single" w:color="000000" w:sz="4" w:space="0"/>
                    <w:bottom w:val="single" w:color="000000" w:sz="4" w:space="0"/>
                    <w:right w:val="single" w:color="000000" w:sz="4" w:space="0"/>
                  </w:tcBorders>
                  <w:noWrap/>
                  <w:vAlign w:val="center"/>
                </w:tcPr>
                <w:p w14:paraId="02F68F4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4</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2347880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交通银行</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59CE3BE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秦政贷</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7176A82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4B23BF2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1年</w:t>
                  </w:r>
                </w:p>
              </w:tc>
              <w:tc>
                <w:tcPr>
                  <w:tcW w:w="997" w:type="dxa"/>
                  <w:tcBorders>
                    <w:top w:val="single" w:color="000000" w:sz="4" w:space="0"/>
                    <w:left w:val="single" w:color="000000" w:sz="4" w:space="0"/>
                    <w:bottom w:val="single" w:color="000000" w:sz="4" w:space="0"/>
                    <w:right w:val="single" w:color="000000" w:sz="4" w:space="0"/>
                  </w:tcBorders>
                  <w:noWrap/>
                  <w:vAlign w:val="center"/>
                </w:tcPr>
                <w:p w14:paraId="3E346FF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79326BA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24小时</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3BBA900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张  飞15291296886</w:t>
                  </w:r>
                </w:p>
              </w:tc>
            </w:tr>
            <w:tr w14:paraId="0AB38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97" w:type="dxa"/>
                  <w:tcBorders>
                    <w:top w:val="single" w:color="000000" w:sz="4" w:space="0"/>
                    <w:left w:val="single" w:color="000000" w:sz="4" w:space="0"/>
                    <w:bottom w:val="single" w:color="000000" w:sz="4" w:space="0"/>
                    <w:right w:val="single" w:color="000000" w:sz="4" w:space="0"/>
                  </w:tcBorders>
                  <w:noWrap/>
                  <w:vAlign w:val="center"/>
                </w:tcPr>
                <w:p w14:paraId="73FF0B7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5</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459F497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中国银行</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5885BEC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30D17C2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3C6BE3C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1-3年</w:t>
                  </w:r>
                </w:p>
              </w:tc>
              <w:tc>
                <w:tcPr>
                  <w:tcW w:w="997" w:type="dxa"/>
                  <w:tcBorders>
                    <w:top w:val="single" w:color="000000" w:sz="4" w:space="0"/>
                    <w:left w:val="single" w:color="000000" w:sz="4" w:space="0"/>
                    <w:bottom w:val="single" w:color="000000" w:sz="4" w:space="0"/>
                    <w:right w:val="single" w:color="000000" w:sz="4" w:space="0"/>
                  </w:tcBorders>
                  <w:noWrap/>
                  <w:vAlign w:val="center"/>
                </w:tcPr>
                <w:p w14:paraId="7D23162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18FF526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72小时</w:t>
                  </w:r>
                </w:p>
              </w:tc>
              <w:tc>
                <w:tcPr>
                  <w:tcW w:w="1483" w:type="dxa"/>
                  <w:tcBorders>
                    <w:top w:val="single" w:color="000000" w:sz="4" w:space="0"/>
                    <w:left w:val="single" w:color="000000" w:sz="4" w:space="0"/>
                    <w:bottom w:val="single" w:color="000000" w:sz="4" w:space="0"/>
                    <w:right w:val="single" w:color="000000" w:sz="4" w:space="0"/>
                  </w:tcBorders>
                  <w:noWrap w:val="0"/>
                  <w:vAlign w:val="center"/>
                </w:tcPr>
                <w:p w14:paraId="677B975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李  浩18691230007</w:t>
                  </w:r>
                </w:p>
              </w:tc>
            </w:tr>
            <w:tr w14:paraId="30321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97" w:type="dxa"/>
                  <w:tcBorders>
                    <w:top w:val="single" w:color="000000" w:sz="4" w:space="0"/>
                    <w:left w:val="single" w:color="000000" w:sz="4" w:space="0"/>
                    <w:bottom w:val="single" w:color="000000" w:sz="4" w:space="0"/>
                    <w:right w:val="single" w:color="000000" w:sz="4" w:space="0"/>
                  </w:tcBorders>
                  <w:noWrap/>
                  <w:vAlign w:val="center"/>
                </w:tcPr>
                <w:p w14:paraId="3AFB9DC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6</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06418A1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招商银行</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13454EC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708DDBE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3000万元</w:t>
                  </w: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7A338D7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1-3年</w:t>
                  </w:r>
                </w:p>
              </w:tc>
              <w:tc>
                <w:tcPr>
                  <w:tcW w:w="997" w:type="dxa"/>
                  <w:tcBorders>
                    <w:top w:val="single" w:color="000000" w:sz="4" w:space="0"/>
                    <w:left w:val="single" w:color="000000" w:sz="4" w:space="0"/>
                    <w:bottom w:val="single" w:color="000000" w:sz="4" w:space="0"/>
                    <w:right w:val="single" w:color="000000" w:sz="4" w:space="0"/>
                  </w:tcBorders>
                  <w:noWrap/>
                  <w:vAlign w:val="center"/>
                </w:tcPr>
                <w:p w14:paraId="08E38C3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3.45%起</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47EB050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24小时</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0047FBB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马  烨15596100007</w:t>
                  </w:r>
                </w:p>
              </w:tc>
            </w:tr>
            <w:tr w14:paraId="67711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97" w:type="dxa"/>
                  <w:tcBorders>
                    <w:top w:val="single" w:color="000000" w:sz="4" w:space="0"/>
                    <w:left w:val="single" w:color="000000" w:sz="4" w:space="0"/>
                    <w:bottom w:val="single" w:color="000000" w:sz="4" w:space="0"/>
                    <w:right w:val="single" w:color="000000" w:sz="4" w:space="0"/>
                  </w:tcBorders>
                  <w:noWrap/>
                  <w:vAlign w:val="center"/>
                </w:tcPr>
                <w:p w14:paraId="56BD886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7</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7C6E938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浦发银行</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0A11711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政采E贷</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5E8FB98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00E1C01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1年</w:t>
                  </w:r>
                </w:p>
              </w:tc>
              <w:tc>
                <w:tcPr>
                  <w:tcW w:w="997" w:type="dxa"/>
                  <w:tcBorders>
                    <w:top w:val="single" w:color="000000" w:sz="4" w:space="0"/>
                    <w:left w:val="single" w:color="000000" w:sz="4" w:space="0"/>
                    <w:bottom w:val="single" w:color="000000" w:sz="4" w:space="0"/>
                    <w:right w:val="single" w:color="000000" w:sz="4" w:space="0"/>
                  </w:tcBorders>
                  <w:noWrap/>
                  <w:vAlign w:val="center"/>
                </w:tcPr>
                <w:p w14:paraId="33BA548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楷体" w:hAnsi="楷体" w:eastAsia="楷体" w:cs="楷体"/>
                      <w:i w:val="0"/>
                      <w:iCs w:val="0"/>
                      <w:color w:val="000000"/>
                      <w:sz w:val="18"/>
                      <w:szCs w:val="18"/>
                      <w:u w:val="none"/>
                      <w:lang w:val="en-US"/>
                    </w:rPr>
                  </w:pPr>
                  <w:r>
                    <w:rPr>
                      <w:rFonts w:hint="eastAsia" w:ascii="楷体" w:hAnsi="楷体" w:eastAsia="楷体" w:cs="楷体"/>
                      <w:i w:val="0"/>
                      <w:iCs w:val="0"/>
                      <w:color w:val="000000"/>
                      <w:kern w:val="0"/>
                      <w:sz w:val="18"/>
                      <w:szCs w:val="18"/>
                      <w:u w:val="none"/>
                      <w:lang w:val="en-US" w:eastAsia="zh-CN" w:bidi="ar"/>
                    </w:rPr>
                    <w:t>3.45%起</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0E47DB6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72小时</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0880FA2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朱  君15629169158</w:t>
                  </w:r>
                </w:p>
              </w:tc>
            </w:tr>
            <w:tr w14:paraId="67BCE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97" w:type="dxa"/>
                  <w:tcBorders>
                    <w:top w:val="single" w:color="000000" w:sz="4" w:space="0"/>
                    <w:left w:val="single" w:color="000000" w:sz="4" w:space="0"/>
                    <w:bottom w:val="single" w:color="000000" w:sz="4" w:space="0"/>
                    <w:right w:val="single" w:color="000000" w:sz="4" w:space="0"/>
                  </w:tcBorders>
                  <w:noWrap/>
                  <w:vAlign w:val="center"/>
                </w:tcPr>
                <w:p w14:paraId="2E33859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8</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21B68F8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农商银行</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26391FA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10ADDBD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72329AB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1-2年</w:t>
                  </w:r>
                </w:p>
              </w:tc>
              <w:tc>
                <w:tcPr>
                  <w:tcW w:w="997" w:type="dxa"/>
                  <w:tcBorders>
                    <w:top w:val="single" w:color="000000" w:sz="4" w:space="0"/>
                    <w:left w:val="single" w:color="000000" w:sz="4" w:space="0"/>
                    <w:bottom w:val="single" w:color="000000" w:sz="4" w:space="0"/>
                    <w:right w:val="single" w:color="000000" w:sz="4" w:space="0"/>
                  </w:tcBorders>
                  <w:noWrap/>
                  <w:vAlign w:val="center"/>
                </w:tcPr>
                <w:p w14:paraId="6AA977E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3.45%-5.8%</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65C0FF3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24小时</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2CD7F5E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王  璐15529875056</w:t>
                  </w:r>
                </w:p>
              </w:tc>
            </w:tr>
            <w:tr w14:paraId="51A5F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97" w:type="dxa"/>
                  <w:tcBorders>
                    <w:top w:val="single" w:color="000000" w:sz="4" w:space="0"/>
                    <w:left w:val="single" w:color="000000" w:sz="4" w:space="0"/>
                    <w:bottom w:val="single" w:color="000000" w:sz="4" w:space="0"/>
                    <w:right w:val="single" w:color="000000" w:sz="4" w:space="0"/>
                  </w:tcBorders>
                  <w:noWrap/>
                  <w:vAlign w:val="center"/>
                </w:tcPr>
                <w:p w14:paraId="499B106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9</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50A84A2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农业银行</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4CF5124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5F78C40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7A3267B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1年</w:t>
                  </w:r>
                </w:p>
              </w:tc>
              <w:tc>
                <w:tcPr>
                  <w:tcW w:w="997" w:type="dxa"/>
                  <w:tcBorders>
                    <w:top w:val="single" w:color="000000" w:sz="4" w:space="0"/>
                    <w:left w:val="single" w:color="000000" w:sz="4" w:space="0"/>
                    <w:bottom w:val="single" w:color="000000" w:sz="4" w:space="0"/>
                    <w:right w:val="single" w:color="000000" w:sz="4" w:space="0"/>
                  </w:tcBorders>
                  <w:noWrap/>
                  <w:vAlign w:val="center"/>
                </w:tcPr>
                <w:p w14:paraId="5F7045C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3.45%以上</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5B5801B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24小时</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4233096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米璐洁18966997666</w:t>
                  </w:r>
                </w:p>
              </w:tc>
            </w:tr>
            <w:tr w14:paraId="29FB4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97" w:type="dxa"/>
                  <w:tcBorders>
                    <w:top w:val="single" w:color="000000" w:sz="4" w:space="0"/>
                    <w:left w:val="single" w:color="000000" w:sz="4" w:space="0"/>
                    <w:bottom w:val="single" w:color="000000" w:sz="4" w:space="0"/>
                    <w:right w:val="single" w:color="000000" w:sz="4" w:space="0"/>
                  </w:tcBorders>
                  <w:noWrap/>
                  <w:vAlign w:val="center"/>
                </w:tcPr>
                <w:p w14:paraId="2C4CDB8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7CD1510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民生银行</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173CA3C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政采E贷</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2955B1B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3000万元</w:t>
                  </w: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1154384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1年</w:t>
                  </w:r>
                </w:p>
              </w:tc>
              <w:tc>
                <w:tcPr>
                  <w:tcW w:w="997" w:type="dxa"/>
                  <w:tcBorders>
                    <w:top w:val="single" w:color="000000" w:sz="4" w:space="0"/>
                    <w:left w:val="single" w:color="000000" w:sz="4" w:space="0"/>
                    <w:bottom w:val="single" w:color="000000" w:sz="4" w:space="0"/>
                    <w:right w:val="single" w:color="000000" w:sz="4" w:space="0"/>
                  </w:tcBorders>
                  <w:noWrap/>
                  <w:vAlign w:val="center"/>
                </w:tcPr>
                <w:p w14:paraId="4DB8B82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3.45%起</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418A794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24小时</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278BB3F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郝双双15991225850</w:t>
                  </w:r>
                </w:p>
              </w:tc>
            </w:tr>
            <w:tr w14:paraId="72FD4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97" w:type="dxa"/>
                  <w:tcBorders>
                    <w:top w:val="single" w:color="000000" w:sz="4" w:space="0"/>
                    <w:left w:val="single" w:color="000000" w:sz="4" w:space="0"/>
                    <w:bottom w:val="single" w:color="000000" w:sz="4" w:space="0"/>
                    <w:right w:val="single" w:color="000000" w:sz="4" w:space="0"/>
                  </w:tcBorders>
                  <w:noWrap/>
                  <w:vAlign w:val="center"/>
                </w:tcPr>
                <w:p w14:paraId="4D7C245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11</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2E0E64E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兴业银行</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5BAEBA6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政采贷</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075F200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1000万元</w:t>
                  </w: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3261B21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1年期</w:t>
                  </w:r>
                </w:p>
              </w:tc>
              <w:tc>
                <w:tcPr>
                  <w:tcW w:w="997" w:type="dxa"/>
                  <w:tcBorders>
                    <w:top w:val="single" w:color="000000" w:sz="4" w:space="0"/>
                    <w:left w:val="single" w:color="000000" w:sz="4" w:space="0"/>
                    <w:bottom w:val="single" w:color="000000" w:sz="4" w:space="0"/>
                    <w:right w:val="single" w:color="000000" w:sz="4" w:space="0"/>
                  </w:tcBorders>
                  <w:noWrap/>
                  <w:vAlign w:val="center"/>
                </w:tcPr>
                <w:p w14:paraId="60689F8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3.4%</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697AD87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72小时</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72E926F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薛万隆18709258523</w:t>
                  </w:r>
                </w:p>
              </w:tc>
            </w:tr>
            <w:tr w14:paraId="73958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97" w:type="dxa"/>
                  <w:tcBorders>
                    <w:top w:val="single" w:color="000000" w:sz="4" w:space="0"/>
                    <w:left w:val="single" w:color="000000" w:sz="4" w:space="0"/>
                    <w:bottom w:val="single" w:color="000000" w:sz="4" w:space="0"/>
                    <w:right w:val="single" w:color="000000" w:sz="4" w:space="0"/>
                  </w:tcBorders>
                  <w:noWrap/>
                  <w:vAlign w:val="center"/>
                </w:tcPr>
                <w:p w14:paraId="14523B4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12</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64B87A3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广发银行</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5260D36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政采通</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40F7502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1000万元</w:t>
                  </w: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528D3A3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1年</w:t>
                  </w:r>
                </w:p>
              </w:tc>
              <w:tc>
                <w:tcPr>
                  <w:tcW w:w="997" w:type="dxa"/>
                  <w:tcBorders>
                    <w:top w:val="single" w:color="000000" w:sz="4" w:space="0"/>
                    <w:left w:val="single" w:color="000000" w:sz="4" w:space="0"/>
                    <w:bottom w:val="single" w:color="000000" w:sz="4" w:space="0"/>
                    <w:right w:val="single" w:color="000000" w:sz="4" w:space="0"/>
                  </w:tcBorders>
                  <w:noWrap/>
                  <w:vAlign w:val="center"/>
                </w:tcPr>
                <w:p w14:paraId="797A076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3.45%起</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5522899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24小时</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487C76E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李思嘉15191820101</w:t>
                  </w:r>
                </w:p>
              </w:tc>
            </w:tr>
            <w:tr w14:paraId="6A24B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jc w:val="center"/>
              </w:trPr>
              <w:tc>
                <w:tcPr>
                  <w:tcW w:w="497" w:type="dxa"/>
                  <w:tcBorders>
                    <w:top w:val="single" w:color="000000" w:sz="4" w:space="0"/>
                    <w:left w:val="single" w:color="000000" w:sz="4" w:space="0"/>
                    <w:bottom w:val="single" w:color="000000" w:sz="4" w:space="0"/>
                    <w:right w:val="single" w:color="000000" w:sz="4" w:space="0"/>
                  </w:tcBorders>
                  <w:noWrap/>
                  <w:vAlign w:val="center"/>
                </w:tcPr>
                <w:p w14:paraId="291DC44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13</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6BEEA90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建设银行</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2C58685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E政通</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60218DD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1000万元</w:t>
                  </w: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6927B0B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1年</w:t>
                  </w:r>
                </w:p>
              </w:tc>
              <w:tc>
                <w:tcPr>
                  <w:tcW w:w="997" w:type="dxa"/>
                  <w:tcBorders>
                    <w:top w:val="single" w:color="000000" w:sz="4" w:space="0"/>
                    <w:left w:val="single" w:color="000000" w:sz="4" w:space="0"/>
                    <w:bottom w:val="single" w:color="000000" w:sz="4" w:space="0"/>
                    <w:right w:val="single" w:color="000000" w:sz="4" w:space="0"/>
                  </w:tcBorders>
                  <w:noWrap/>
                  <w:vAlign w:val="center"/>
                </w:tcPr>
                <w:p w14:paraId="341B04E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3.2%</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5477B74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72小时</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18FB451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张 宇 15929397838</w:t>
                  </w:r>
                </w:p>
              </w:tc>
            </w:tr>
          </w:tbl>
          <w:p w14:paraId="1CD36CF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highlight w:val="none"/>
                <w:lang w:val="en-US" w:eastAsia="zh-CN" w:bidi="ar-SA"/>
              </w:rPr>
            </w:pPr>
          </w:p>
          <w:p w14:paraId="4A717687">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备注：银行排名不分先后。如产品额度、期限、利率等内容发生改变，以银行解释为准。</w:t>
            </w:r>
          </w:p>
        </w:tc>
      </w:tr>
      <w:tr w14:paraId="7BACE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25942EF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lang w:val="en-US" w:eastAsia="zh-CN"/>
              </w:rPr>
              <w:t>32</w:t>
            </w:r>
          </w:p>
        </w:tc>
        <w:tc>
          <w:tcPr>
            <w:tcW w:w="1681" w:type="dxa"/>
            <w:vAlign w:val="center"/>
          </w:tcPr>
          <w:p w14:paraId="6510F66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lang w:val="en-US" w:eastAsia="zh-CN"/>
              </w:rPr>
              <w:t>电子标</w:t>
            </w:r>
            <w:r>
              <w:rPr>
                <w:rFonts w:hint="eastAsia" w:ascii="宋体" w:hAnsi="宋体" w:eastAsia="宋体" w:cs="宋体"/>
                <w:color w:val="auto"/>
                <w:szCs w:val="24"/>
                <w:highlight w:val="none"/>
                <w:lang w:eastAsia="zh-CN"/>
              </w:rPr>
              <w:t>特别提醒</w:t>
            </w:r>
          </w:p>
        </w:tc>
        <w:tc>
          <w:tcPr>
            <w:tcW w:w="7510" w:type="dxa"/>
            <w:vAlign w:val="center"/>
          </w:tcPr>
          <w:p w14:paraId="50F7353B">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right="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2"/>
                <w:highlight w:val="none"/>
              </w:rPr>
              <w:t>特别提醒</w:t>
            </w:r>
            <w:r>
              <w:rPr>
                <w:rFonts w:hint="eastAsia" w:ascii="宋体" w:hAnsi="宋体" w:eastAsia="宋体" w:cs="宋体"/>
                <w:b/>
                <w:bCs/>
                <w:color w:val="auto"/>
                <w:sz w:val="24"/>
                <w:szCs w:val="22"/>
                <w:highlight w:val="none"/>
                <w:lang w:eastAsia="zh-CN"/>
              </w:rPr>
              <w:t>：</w:t>
            </w:r>
          </w:p>
          <w:p w14:paraId="0AECCB54">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firstLine="480" w:firstLineChars="200"/>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lang w:eastAsia="zh-CN"/>
              </w:rPr>
              <w:t>供应商</w:t>
            </w:r>
            <w:r>
              <w:rPr>
                <w:rFonts w:hint="eastAsia" w:ascii="宋体" w:hAnsi="宋体" w:eastAsia="宋体" w:cs="宋体"/>
                <w:color w:val="auto"/>
                <w:sz w:val="24"/>
                <w:szCs w:val="22"/>
                <w:highlight w:val="none"/>
              </w:rPr>
              <w:t>须使用数字认证证书对电子化</w:t>
            </w:r>
            <w:r>
              <w:rPr>
                <w:rFonts w:hint="eastAsia" w:ascii="宋体" w:hAnsi="宋体" w:eastAsia="宋体" w:cs="宋体"/>
                <w:color w:val="auto"/>
                <w:sz w:val="24"/>
                <w:szCs w:val="22"/>
                <w:highlight w:val="none"/>
                <w:lang w:eastAsia="zh-CN"/>
              </w:rPr>
              <w:t>磋商响应文件</w:t>
            </w:r>
            <w:r>
              <w:rPr>
                <w:rFonts w:hint="eastAsia" w:ascii="宋体" w:hAnsi="宋体" w:eastAsia="宋体" w:cs="宋体"/>
                <w:color w:val="auto"/>
                <w:sz w:val="24"/>
                <w:szCs w:val="22"/>
                <w:highlight w:val="none"/>
              </w:rPr>
              <w:t>进行签章、加密、递交及开标时解密等相关招投标事宜。如因</w:t>
            </w:r>
            <w:r>
              <w:rPr>
                <w:rFonts w:hint="eastAsia" w:ascii="宋体" w:hAnsi="宋体" w:eastAsia="宋体" w:cs="宋体"/>
                <w:color w:val="auto"/>
                <w:sz w:val="24"/>
                <w:szCs w:val="22"/>
                <w:highlight w:val="none"/>
                <w:lang w:eastAsia="zh-CN"/>
              </w:rPr>
              <w:t>供应商</w:t>
            </w:r>
            <w:r>
              <w:rPr>
                <w:rFonts w:hint="eastAsia" w:ascii="宋体" w:hAnsi="宋体" w:eastAsia="宋体" w:cs="宋体"/>
                <w:color w:val="auto"/>
                <w:sz w:val="24"/>
                <w:szCs w:val="22"/>
                <w:highlight w:val="none"/>
              </w:rPr>
              <w:t>自身原因造成无法解密</w:t>
            </w:r>
            <w:r>
              <w:rPr>
                <w:rFonts w:hint="eastAsia" w:ascii="宋体" w:hAnsi="宋体" w:eastAsia="宋体" w:cs="宋体"/>
                <w:color w:val="auto"/>
                <w:sz w:val="24"/>
                <w:szCs w:val="22"/>
                <w:highlight w:val="none"/>
                <w:lang w:eastAsia="zh-CN"/>
              </w:rPr>
              <w:t>磋商响应文件</w:t>
            </w:r>
            <w:r>
              <w:rPr>
                <w:rFonts w:hint="eastAsia" w:ascii="宋体" w:hAnsi="宋体" w:eastAsia="宋体" w:cs="宋体"/>
                <w:color w:val="auto"/>
                <w:sz w:val="24"/>
                <w:szCs w:val="22"/>
                <w:highlight w:val="none"/>
              </w:rPr>
              <w:t>，按无效投标对待。</w:t>
            </w:r>
          </w:p>
          <w:p w14:paraId="19FA4C5E">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Autospacing="0" w:line="360" w:lineRule="auto"/>
              <w:ind w:left="0" w:right="0"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w:t>
            </w:r>
            <w:r>
              <w:rPr>
                <w:rFonts w:hint="eastAsia" w:ascii="宋体" w:hAnsi="宋体" w:eastAsia="宋体" w:cs="宋体"/>
                <w:color w:val="auto"/>
                <w:sz w:val="24"/>
                <w:szCs w:val="22"/>
                <w:highlight w:val="none"/>
              </w:rPr>
              <w:t>制作电子</w:t>
            </w:r>
            <w:r>
              <w:rPr>
                <w:rFonts w:hint="eastAsia" w:ascii="宋体" w:hAnsi="宋体" w:eastAsia="宋体" w:cs="宋体"/>
                <w:color w:val="auto"/>
                <w:sz w:val="24"/>
                <w:szCs w:val="22"/>
                <w:highlight w:val="none"/>
                <w:lang w:eastAsia="zh-CN"/>
              </w:rPr>
              <w:t>磋商响应文件</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22"/>
                <w:highlight w:val="none"/>
                <w:lang w:eastAsia="zh-CN"/>
              </w:rPr>
              <w:t>供应商</w:t>
            </w:r>
            <w:r>
              <w:rPr>
                <w:rFonts w:hint="eastAsia" w:ascii="宋体" w:hAnsi="宋体" w:eastAsia="宋体" w:cs="宋体"/>
                <w:color w:val="auto"/>
                <w:sz w:val="24"/>
                <w:szCs w:val="22"/>
                <w:highlight w:val="none"/>
              </w:rPr>
              <w:t>须在“全国公共资源交易中心平台（陕西省）（http://www.sxggzyjy.cn/）”的“服务指南” 栏目“下载专区”中，免费下载“陕西省公共资源交易平台政府采购电子标书制作工具” 及“政府采购投标单位操作手册”</w:t>
            </w:r>
            <w:r>
              <w:rPr>
                <w:rFonts w:hint="eastAsia" w:ascii="宋体" w:hAnsi="宋体" w:eastAsia="宋体" w:cs="宋体"/>
                <w:color w:val="auto"/>
                <w:sz w:val="24"/>
                <w:szCs w:val="22"/>
                <w:highlight w:val="none"/>
                <w:lang w:eastAsia="zh-CN"/>
              </w:rPr>
              <w:t>“政府采购投标单位二次报价操作手册”</w:t>
            </w:r>
            <w:r>
              <w:rPr>
                <w:rFonts w:hint="eastAsia" w:ascii="宋体" w:hAnsi="宋体" w:eastAsia="宋体" w:cs="宋体"/>
                <w:color w:val="auto"/>
                <w:sz w:val="24"/>
                <w:szCs w:val="22"/>
                <w:highlight w:val="none"/>
              </w:rPr>
              <w:t>， 并使用该客户端制作电子</w:t>
            </w:r>
            <w:r>
              <w:rPr>
                <w:rFonts w:hint="eastAsia" w:ascii="宋体" w:hAnsi="宋体" w:eastAsia="宋体" w:cs="宋体"/>
                <w:color w:val="auto"/>
                <w:sz w:val="24"/>
                <w:szCs w:val="22"/>
                <w:highlight w:val="none"/>
                <w:lang w:eastAsia="zh-CN"/>
              </w:rPr>
              <w:t>磋商响应文件</w:t>
            </w:r>
            <w:r>
              <w:rPr>
                <w:rFonts w:hint="eastAsia" w:ascii="宋体" w:hAnsi="宋体" w:eastAsia="宋体" w:cs="宋体"/>
                <w:color w:val="auto"/>
                <w:sz w:val="24"/>
                <w:szCs w:val="22"/>
                <w:highlight w:val="none"/>
              </w:rPr>
              <w:t>，制作扩展名为“.SXSTF”的电子</w:t>
            </w:r>
            <w:r>
              <w:rPr>
                <w:rFonts w:hint="eastAsia" w:ascii="宋体" w:hAnsi="宋体" w:eastAsia="宋体" w:cs="宋体"/>
                <w:color w:val="auto"/>
                <w:sz w:val="24"/>
                <w:szCs w:val="22"/>
                <w:highlight w:val="none"/>
                <w:lang w:eastAsia="zh-CN"/>
              </w:rPr>
              <w:t>磋商响应文件</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22"/>
                <w:highlight w:val="none"/>
                <w:lang w:val="en-US" w:eastAsia="zh-CN"/>
              </w:rPr>
              <w:t xml:space="preserve"> </w:t>
            </w:r>
          </w:p>
          <w:p w14:paraId="0B107998">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Autospacing="0" w:line="360" w:lineRule="auto"/>
              <w:ind w:left="0" w:right="0" w:firstLine="480" w:firstLineChars="200"/>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rPr>
              <w:t>递交电子</w:t>
            </w:r>
            <w:r>
              <w:rPr>
                <w:rFonts w:hint="eastAsia" w:ascii="宋体" w:hAnsi="宋体" w:eastAsia="宋体" w:cs="宋体"/>
                <w:color w:val="auto"/>
                <w:sz w:val="24"/>
                <w:szCs w:val="22"/>
                <w:highlight w:val="none"/>
                <w:lang w:eastAsia="zh-CN"/>
              </w:rPr>
              <w:t>磋商响应文件</w:t>
            </w:r>
            <w:r>
              <w:rPr>
                <w:rFonts w:hint="eastAsia" w:ascii="宋体" w:hAnsi="宋体" w:eastAsia="宋体" w:cs="宋体"/>
                <w:color w:val="auto"/>
                <w:sz w:val="24"/>
                <w:szCs w:val="22"/>
                <w:highlight w:val="none"/>
              </w:rPr>
              <w:t>。登录陕西省公共资源交易中心平台（http://xxxq.sxggzyjy.cn/），选择“电子交易平台-陕西政府采购交易系统-陕西省公共资源交易平台-供应商”进行登录，登录后选择“交易乙方”身份进入，选择“上传</w:t>
            </w:r>
            <w:r>
              <w:rPr>
                <w:rFonts w:hint="eastAsia" w:ascii="宋体" w:hAnsi="宋体" w:eastAsia="宋体" w:cs="宋体"/>
                <w:color w:val="auto"/>
                <w:sz w:val="24"/>
                <w:szCs w:val="22"/>
                <w:highlight w:val="none"/>
                <w:lang w:eastAsia="zh-CN"/>
              </w:rPr>
              <w:t>投标文件</w:t>
            </w:r>
            <w:r>
              <w:rPr>
                <w:rFonts w:hint="eastAsia" w:ascii="宋体" w:hAnsi="宋体" w:eastAsia="宋体" w:cs="宋体"/>
                <w:color w:val="auto"/>
                <w:sz w:val="24"/>
                <w:szCs w:val="22"/>
                <w:highlight w:val="none"/>
              </w:rPr>
              <w:t>”菜单页面，上传加密的电子化</w:t>
            </w:r>
            <w:r>
              <w:rPr>
                <w:rFonts w:hint="eastAsia" w:ascii="宋体" w:hAnsi="宋体" w:eastAsia="宋体" w:cs="宋体"/>
                <w:color w:val="auto"/>
                <w:sz w:val="24"/>
                <w:szCs w:val="22"/>
                <w:highlight w:val="none"/>
                <w:lang w:eastAsia="zh-CN"/>
              </w:rPr>
              <w:t>磋商响应文件</w:t>
            </w:r>
            <w:r>
              <w:rPr>
                <w:rFonts w:hint="eastAsia" w:ascii="宋体" w:hAnsi="宋体" w:eastAsia="宋体" w:cs="宋体"/>
                <w:color w:val="auto"/>
                <w:sz w:val="24"/>
                <w:szCs w:val="22"/>
                <w:highlight w:val="none"/>
              </w:rPr>
              <w:t>。上传成功后，电子化平台将予以记录。</w:t>
            </w:r>
          </w:p>
          <w:p w14:paraId="7B319110">
            <w:pPr>
              <w:pStyle w:val="8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lang w:eastAsia="zh-CN"/>
              </w:rPr>
              <w:t>磋商响应</w:t>
            </w:r>
            <w:r>
              <w:rPr>
                <w:rFonts w:hint="eastAsia" w:ascii="宋体" w:hAnsi="宋体" w:eastAsia="宋体" w:cs="宋体"/>
                <w:color w:val="auto"/>
                <w:sz w:val="24"/>
                <w:szCs w:val="22"/>
                <w:highlight w:val="none"/>
                <w:lang w:val="en-US" w:eastAsia="zh-CN"/>
              </w:rPr>
              <w:t>文件中所有涉及签字、盖章的，各投标单位须将所有签字盖章完成后上传。 </w:t>
            </w:r>
          </w:p>
          <w:p w14:paraId="45303E81">
            <w:pPr>
              <w:pStyle w:val="8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5、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437AC0F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6、特别提醒：本项目采用电子化招投标的方式，供应商使用CA锁对磋商响应文件进行制作、签封、加密、递交、解密等相关招投标事宜。电子磋商响应文件制作软件技术支持热线：400-998-0000；CA锁购买：榆林市市民大厦3楼E18、E19窗口，联系电话：0912-3452148、或下载手机APP：陕公共资源交易服务，线上购买。联系电话：0912-3515031。</w:t>
            </w:r>
          </w:p>
          <w:p w14:paraId="7905CA9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4"/>
                <w:kern w:val="2"/>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
              </w:rPr>
              <w:t>7、</w:t>
            </w:r>
            <w:r>
              <w:rPr>
                <w:rFonts w:hint="eastAsia" w:ascii="宋体" w:hAnsi="宋体" w:eastAsia="宋体" w:cs="宋体"/>
                <w:b/>
                <w:bCs w:val="0"/>
                <w:color w:val="auto"/>
                <w:kern w:val="0"/>
                <w:sz w:val="24"/>
                <w:szCs w:val="24"/>
                <w:highlight w:val="none"/>
                <w:lang w:val="en-US" w:eastAsia="zh-CN" w:bidi="ar"/>
              </w:rPr>
              <w:t>各供应商请随时关注网上报价页面，二次报价开始后请在规定的时间内进行二次报价，如因未及时上报二次报价所带来的不利后果投标人自行承担。</w:t>
            </w:r>
            <w:r>
              <w:rPr>
                <w:rFonts w:hint="eastAsia" w:ascii="宋体" w:hAnsi="宋体" w:eastAsia="宋体" w:cs="宋体"/>
                <w:b w:val="0"/>
                <w:bCs/>
                <w:color w:val="auto"/>
                <w:kern w:val="0"/>
                <w:sz w:val="24"/>
                <w:szCs w:val="24"/>
                <w:highlight w:val="none"/>
                <w:lang w:val="en-US" w:eastAsia="zh-CN" w:bidi="ar"/>
              </w:rPr>
              <w:t>具体操作流程详在</w:t>
            </w:r>
            <w:r>
              <w:rPr>
                <w:rFonts w:hint="eastAsia" w:ascii="宋体" w:hAnsi="宋体" w:eastAsia="宋体" w:cs="宋体"/>
                <w:color w:val="auto"/>
                <w:sz w:val="24"/>
                <w:szCs w:val="22"/>
                <w:highlight w:val="none"/>
              </w:rPr>
              <w:t>陕西省公共资源交易平台</w:t>
            </w:r>
            <w:r>
              <w:rPr>
                <w:rFonts w:hint="eastAsia" w:ascii="宋体" w:hAnsi="宋体" w:eastAsia="宋体" w:cs="宋体"/>
                <w:color w:val="auto"/>
                <w:sz w:val="24"/>
                <w:szCs w:val="22"/>
                <w:highlight w:val="none"/>
                <w:lang w:val="en-US" w:eastAsia="zh-CN"/>
              </w:rPr>
              <w:t>下载“</w:t>
            </w:r>
            <w:r>
              <w:rPr>
                <w:rFonts w:hint="eastAsia" w:ascii="宋体" w:hAnsi="宋体" w:eastAsia="宋体" w:cs="宋体"/>
                <w:b w:val="0"/>
                <w:bCs/>
                <w:color w:val="auto"/>
                <w:kern w:val="0"/>
                <w:sz w:val="24"/>
                <w:szCs w:val="24"/>
                <w:highlight w:val="none"/>
                <w:lang w:val="en-US" w:eastAsia="zh-CN" w:bidi="ar"/>
              </w:rPr>
              <w:t>政府采购投标单位二次报价操作手册</w:t>
            </w:r>
            <w:r>
              <w:rPr>
                <w:rFonts w:hint="eastAsia" w:ascii="宋体" w:hAnsi="宋体" w:eastAsia="宋体" w:cs="宋体"/>
                <w:color w:val="auto"/>
                <w:sz w:val="24"/>
                <w:szCs w:val="22"/>
                <w:highlight w:val="none"/>
                <w:lang w:val="en-US" w:eastAsia="zh-CN"/>
              </w:rPr>
              <w:t>”。</w:t>
            </w:r>
          </w:p>
        </w:tc>
      </w:tr>
      <w:tr w14:paraId="6F72F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4FD2382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lang w:val="en-US" w:eastAsia="zh-CN"/>
              </w:rPr>
              <w:t>33</w:t>
            </w:r>
          </w:p>
        </w:tc>
        <w:tc>
          <w:tcPr>
            <w:tcW w:w="1681" w:type="dxa"/>
            <w:vAlign w:val="center"/>
          </w:tcPr>
          <w:p w14:paraId="4217F75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lang w:val="en-US" w:eastAsia="zh-CN"/>
              </w:rPr>
              <w:t>不见面开标</w:t>
            </w:r>
          </w:p>
        </w:tc>
        <w:tc>
          <w:tcPr>
            <w:tcW w:w="7510" w:type="dxa"/>
            <w:vAlign w:val="center"/>
          </w:tcPr>
          <w:p w14:paraId="0B392D2C">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firstLine="480" w:firstLineChars="200"/>
              <w:jc w:val="both"/>
              <w:textAlignment w:val="auto"/>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val="en-US" w:eastAsia="zh-CN"/>
              </w:rPr>
              <w:t>1、</w:t>
            </w:r>
            <w:r>
              <w:rPr>
                <w:rFonts w:hint="eastAsia" w:ascii="宋体" w:hAnsi="宋体" w:eastAsia="宋体" w:cs="宋体"/>
                <w:color w:val="auto"/>
                <w:sz w:val="24"/>
                <w:szCs w:val="22"/>
                <w:highlight w:val="none"/>
              </w:rPr>
              <w:t>该项目将采取“不见面”开标的形式，供应商无须到达开标现场，即可在网上直接参与开标活动。相关注意事项如下：</w:t>
            </w:r>
          </w:p>
          <w:p w14:paraId="241D80AB">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firstLine="480" w:firstLineChars="200"/>
              <w:jc w:val="both"/>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开标当日，请各供应商在开标截止时间前至少提前一小时登录“不见面”开标系统登录方式有以下几种：                                               </w:t>
            </w:r>
          </w:p>
          <w:p w14:paraId="731C29F0">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firstLine="480" w:firstLineChars="200"/>
              <w:jc w:val="both"/>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1）IE 浏 览 器 输 入 网 址 ：http://111.20.184.126:8084/BidOpeningHall/bidhall/dqxianyang/login；</w:t>
            </w:r>
          </w:p>
          <w:p w14:paraId="777715A0">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firstLine="480" w:firstLineChars="200"/>
              <w:jc w:val="both"/>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2）在【全国公共资源交易平台（陕西省·榆林市）】网站首页点击不见面开标模块进入；</w:t>
            </w:r>
          </w:p>
          <w:p w14:paraId="21774681">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firstLine="480" w:firstLineChars="200"/>
              <w:jc w:val="both"/>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3）在【全国公共资源交易平台（陕西省）】网站首页点击不见面开标模块选择榆林市进入。注：登录不见面开标系统请选择 IE11 浏览器。</w:t>
            </w:r>
          </w:p>
          <w:p w14:paraId="134E4360">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firstLine="480" w:firstLineChars="200"/>
              <w:jc w:val="both"/>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2、供应商应按要求及时签到（签到时间为投标截止时间前1小时内，如果未签到将视为放弃投标资格），评审过程中，</w:t>
            </w:r>
            <w:r>
              <w:rPr>
                <w:rFonts w:hint="eastAsia" w:ascii="宋体" w:hAnsi="宋体" w:eastAsia="宋体" w:cs="宋体"/>
                <w:color w:val="auto"/>
                <w:sz w:val="24"/>
                <w:szCs w:val="22"/>
                <w:highlight w:val="none"/>
                <w:lang w:eastAsia="zh-CN"/>
              </w:rPr>
              <w:t>磋商小组</w:t>
            </w:r>
            <w:r>
              <w:rPr>
                <w:rFonts w:hint="eastAsia" w:ascii="宋体" w:hAnsi="宋体" w:eastAsia="宋体" w:cs="宋体"/>
                <w:color w:val="auto"/>
                <w:sz w:val="24"/>
                <w:szCs w:val="22"/>
                <w:highlight w:val="none"/>
              </w:rPr>
              <w:t>可能会就某些问题要求供应商进行在线澄清，请供应商保持在线直到评审结束；</w:t>
            </w:r>
          </w:p>
          <w:p w14:paraId="69111D1C">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firstLine="480" w:firstLineChars="200"/>
              <w:jc w:val="both"/>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3、开标过程中，供应商在收到工作人员“开始解密”指令后，请及时使用 CA 对电子投标文件进行解密。解密时所用 CA 应与加密投标文件时所用 CA 相同； 注：解密时间为30分钟，在解密时间内供应商全部解密完成后，可提前进入开标下一阶段。</w:t>
            </w:r>
          </w:p>
          <w:p w14:paraId="3ED751BE">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firstLine="480" w:firstLineChars="200"/>
              <w:jc w:val="both"/>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4、相关技术问题，请咨询软件开发商：（1）技术支持热线：400-998-0000/400-928-0095</w:t>
            </w:r>
          </w:p>
          <w:p w14:paraId="6B8D2757">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firstLine="480" w:firstLineChars="200"/>
              <w:jc w:val="both"/>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5、榆林不见面开标系统操作手册下载方式：登录【全国公共资源交易平台（陕西省·榆林市）】网站首页选择【服务指南】-【下载专区】-点击【榆林不见面开标系统操作手册（供应商）】进行下载。    </w:t>
            </w:r>
          </w:p>
          <w:p w14:paraId="5130B229">
            <w:pPr>
              <w:pStyle w:val="8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6、投标人应及时下载电子招标文件和答疑纪要等相关文件，在投标文件递交截止前必须上传电子投标文件；开标时需使用生成（加密）电子投标文件的加密锁（CA锁），在规定时间内对电子投标文件进行在线解密，因投标人原因造成其电子投标文件无法解密的，按无效投标处理。</w:t>
            </w:r>
          </w:p>
          <w:p w14:paraId="1DBF725F">
            <w:pPr>
              <w:spacing w:line="360" w:lineRule="auto"/>
              <w:ind w:firstLine="480" w:firstLineChars="200"/>
              <w:rPr>
                <w:rFonts w:hint="eastAsia" w:ascii="思源宋体 CN Light" w:hAnsi="思源宋体 CN Light" w:eastAsia="思源宋体 CN Light" w:cs="思源宋体 CN Light"/>
                <w:b/>
                <w:bCs/>
                <w:color w:val="0000FF"/>
                <w:sz w:val="24"/>
                <w:szCs w:val="24"/>
                <w:lang w:val="en-US" w:eastAsia="zh-CN"/>
              </w:rPr>
            </w:pPr>
            <w:r>
              <w:rPr>
                <w:rFonts w:hint="eastAsia" w:ascii="思源宋体 CN Light" w:hAnsi="思源宋体 CN Light" w:eastAsia="思源宋体 CN Light" w:cs="思源宋体 CN Light"/>
                <w:b w:val="0"/>
                <w:bCs w:val="0"/>
                <w:color w:val="auto"/>
                <w:sz w:val="24"/>
                <w:szCs w:val="24"/>
                <w:lang w:val="en-US" w:eastAsia="zh-CN"/>
              </w:rPr>
              <w:t>7、本项目设有磋商环节，各供应商需提前进入腾讯会议，等待评审专家进行磋商提问。</w:t>
            </w:r>
            <w:r>
              <w:rPr>
                <w:rFonts w:hint="eastAsia" w:ascii="思源宋体 CN Light" w:hAnsi="思源宋体 CN Light" w:eastAsia="思源宋体 CN Light" w:cs="思源宋体 CN Light"/>
                <w:b/>
                <w:bCs/>
                <w:color w:val="000000" w:themeColor="text1"/>
                <w:sz w:val="24"/>
                <w:szCs w:val="24"/>
                <w:lang w:val="en-US" w:eastAsia="zh-CN"/>
                <w14:textFill>
                  <w14:solidFill>
                    <w14:schemeClr w14:val="tx1"/>
                  </w14:solidFill>
                </w14:textFill>
              </w:rPr>
              <w:t xml:space="preserve">    </w:t>
            </w:r>
          </w:p>
        </w:tc>
      </w:tr>
      <w:tr w14:paraId="21F12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208E272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34</w:t>
            </w:r>
          </w:p>
        </w:tc>
        <w:tc>
          <w:tcPr>
            <w:tcW w:w="1681" w:type="dxa"/>
            <w:vAlign w:val="center"/>
          </w:tcPr>
          <w:p w14:paraId="4169CF1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en-US" w:eastAsia="zh-CN"/>
              </w:rPr>
            </w:pPr>
            <w:r>
              <w:rPr>
                <w:rFonts w:hint="eastAsia" w:ascii="宋体" w:hAnsi="宋体" w:eastAsia="宋体" w:cs="宋体"/>
                <w:color w:val="auto"/>
                <w:sz w:val="24"/>
                <w:szCs w:val="24"/>
                <w:highlight w:val="none"/>
              </w:rPr>
              <w:t>投标文件递交方式</w:t>
            </w:r>
          </w:p>
        </w:tc>
        <w:tc>
          <w:tcPr>
            <w:tcW w:w="7510" w:type="dxa"/>
            <w:vAlign w:val="center"/>
          </w:tcPr>
          <w:p w14:paraId="30F312A7">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1、供应商应于提交投标文件截止时间前任意时段登录交易平台〖首页</w:t>
            </w:r>
            <w:r>
              <w:rPr>
                <w:rFonts w:hint="eastAsia" w:ascii="宋体" w:hAnsi="宋体" w:cs="宋体"/>
                <w:color w:val="auto"/>
                <w:sz w:val="24"/>
                <w:szCs w:val="24"/>
                <w:highlight w:val="none"/>
                <w:lang w:val="en-US" w:eastAsia="zh-CN"/>
              </w:rPr>
              <w:t>&lt;</w:t>
            </w:r>
            <w:r>
              <w:rPr>
                <w:rFonts w:hint="eastAsia" w:ascii="宋体" w:hAnsi="宋体" w:eastAsia="宋体" w:cs="宋体"/>
                <w:color w:val="auto"/>
                <w:sz w:val="24"/>
                <w:szCs w:val="24"/>
                <w:highlight w:val="none"/>
              </w:rPr>
              <w:t>电子交易平台〉企业端〗在线提交电子投标文件，逾期提交系统间拒绝接收。</w:t>
            </w:r>
          </w:p>
          <w:p w14:paraId="1C902380">
            <w:pPr>
              <w:pStyle w:val="8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宋体" w:hAnsi="宋体" w:eastAsia="宋体" w:cs="宋体"/>
                <w:color w:val="auto"/>
                <w:sz w:val="24"/>
                <w:szCs w:val="22"/>
                <w:highlight w:val="none"/>
                <w:lang w:eastAsia="zh-CN"/>
              </w:rPr>
            </w:pPr>
            <w:r>
              <w:rPr>
                <w:rFonts w:hint="eastAsia" w:ascii="宋体" w:hAnsi="宋体" w:eastAsia="宋体" w:cs="宋体"/>
                <w:color w:val="auto"/>
                <w:szCs w:val="24"/>
                <w:highlight w:val="none"/>
              </w:rPr>
              <w:t>2、本项目采用“不见面”开标形式，供应商可登录榆林交易平台〖首页〉不见面开标〗在线参与开评标过程，详见招标文件以及交易平台〖首页〉服务指南〉下载专区〗中的《榆林市不见面开标大厅操作手册（投标人）》</w:t>
            </w:r>
            <w:r>
              <w:rPr>
                <w:rFonts w:hint="eastAsia" w:ascii="宋体" w:hAnsi="宋体" w:cs="宋体"/>
                <w:color w:val="auto"/>
                <w:szCs w:val="24"/>
                <w:highlight w:val="none"/>
                <w:lang w:eastAsia="zh-CN"/>
              </w:rPr>
              <w:t>。</w:t>
            </w:r>
          </w:p>
        </w:tc>
      </w:tr>
      <w:tr w14:paraId="275E1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41257DB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35</w:t>
            </w:r>
          </w:p>
        </w:tc>
        <w:tc>
          <w:tcPr>
            <w:tcW w:w="1681" w:type="dxa"/>
            <w:vAlign w:val="center"/>
          </w:tcPr>
          <w:p w14:paraId="2B8A4EE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电子投标文件解密失败处理措施</w:t>
            </w:r>
          </w:p>
        </w:tc>
        <w:tc>
          <w:tcPr>
            <w:tcW w:w="7510" w:type="dxa"/>
            <w:vAlign w:val="center"/>
          </w:tcPr>
          <w:p w14:paraId="0B4F26F2">
            <w:pPr>
              <w:pStyle w:val="8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投标人未按规定时间完成解密或因投标人原因造成投标文件无法解密、导入失败的，视为其撤销投标文件，投标人自行承担相应责任。部分投标文件未解密的，其他投标文件的开标可以继续进行。</w:t>
            </w:r>
          </w:p>
        </w:tc>
      </w:tr>
      <w:tr w14:paraId="037E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4F7F3A5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lang w:val="en-US" w:eastAsia="zh-CN"/>
              </w:rPr>
              <w:t>36</w:t>
            </w:r>
          </w:p>
        </w:tc>
        <w:tc>
          <w:tcPr>
            <w:tcW w:w="1681" w:type="dxa"/>
            <w:vAlign w:val="center"/>
          </w:tcPr>
          <w:p w14:paraId="73479B1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Cs w:val="24"/>
                <w:highlight w:val="none"/>
                <w:lang w:eastAsia="zh-CN"/>
              </w:rPr>
              <w:t>信用承诺公示要求</w:t>
            </w:r>
          </w:p>
        </w:tc>
        <w:tc>
          <w:tcPr>
            <w:tcW w:w="7510" w:type="dxa"/>
            <w:vAlign w:val="center"/>
          </w:tcPr>
          <w:p w14:paraId="4342350B">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信用承诺公示要求：</w:t>
            </w:r>
          </w:p>
          <w:p w14:paraId="08141CC8">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360" w:lineRule="auto"/>
              <w:ind w:left="0" w:right="0" w:firstLine="480" w:firstLineChars="200"/>
              <w:jc w:val="both"/>
              <w:textAlignment w:val="auto"/>
              <w:rPr>
                <w:rStyle w:val="105"/>
                <w:rFonts w:hint="eastAsia" w:ascii="宋体" w:hAnsi="宋体" w:eastAsia="宋体" w:cs="宋体"/>
                <w:color w:val="auto"/>
                <w:kern w:val="2"/>
                <w:sz w:val="24"/>
                <w:szCs w:val="24"/>
                <w:highlight w:val="none"/>
                <w:lang w:val="en-US" w:eastAsia="zh-CN" w:bidi="ar-SA"/>
              </w:rPr>
            </w:pPr>
            <w:r>
              <w:rPr>
                <w:rStyle w:val="105"/>
                <w:rFonts w:hint="eastAsia" w:ascii="宋体" w:hAnsi="宋体" w:eastAsia="宋体" w:cs="宋体"/>
                <w:color w:val="auto"/>
                <w:kern w:val="2"/>
                <w:sz w:val="24"/>
                <w:szCs w:val="24"/>
                <w:highlight w:val="none"/>
                <w:lang w:val="en-US" w:eastAsia="zh-CN" w:bidi="ar-SA"/>
              </w:rPr>
              <w:t>各供应商单位均应在信用中国“陕西榆林”网站进行注册、登录，自主上报信用承诺书（网址：hppts:credit.yl.gov.cn）。</w:t>
            </w:r>
          </w:p>
          <w:p w14:paraId="4454B81C">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360" w:lineRule="auto"/>
              <w:ind w:left="0" w:right="0"/>
              <w:jc w:val="both"/>
              <w:textAlignment w:val="auto"/>
              <w:rPr>
                <w:rStyle w:val="105"/>
                <w:rFonts w:hint="eastAsia" w:ascii="宋体" w:hAnsi="宋体" w:eastAsia="宋体" w:cs="宋体"/>
                <w:b/>
                <w:bCs/>
                <w:color w:val="auto"/>
                <w:kern w:val="2"/>
                <w:sz w:val="24"/>
                <w:szCs w:val="24"/>
                <w:highlight w:val="none"/>
                <w:lang w:val="en-US" w:eastAsia="zh-CN" w:bidi="ar-SA"/>
              </w:rPr>
            </w:pPr>
            <w:r>
              <w:rPr>
                <w:rStyle w:val="105"/>
                <w:rFonts w:hint="eastAsia" w:ascii="宋体" w:hAnsi="宋体" w:eastAsia="宋体" w:cs="宋体"/>
                <w:b/>
                <w:bCs/>
                <w:color w:val="auto"/>
                <w:kern w:val="2"/>
                <w:sz w:val="24"/>
                <w:szCs w:val="24"/>
                <w:highlight w:val="none"/>
                <w:lang w:val="en-US" w:eastAsia="zh-CN" w:bidi="ar-SA"/>
              </w:rPr>
              <w:t>信用承诺操作相关事宜如下：后附操作手册</w:t>
            </w:r>
          </w:p>
          <w:p w14:paraId="0EB0D6BE">
            <w:pPr>
              <w:keepNext w:val="0"/>
              <w:keepLines w:val="0"/>
              <w:pageBreakBefore w:val="0"/>
              <w:widowControl w:val="0"/>
              <w:numPr>
                <w:ilvl w:val="0"/>
                <w:numId w:val="2"/>
              </w:numPr>
              <w:suppressLineNumbers w:val="0"/>
              <w:kinsoku/>
              <w:wordWrap/>
              <w:overflowPunct/>
              <w:topLinePunct w:val="0"/>
              <w:autoSpaceDE/>
              <w:autoSpaceDN/>
              <w:bidi w:val="0"/>
              <w:adjustRightInd/>
              <w:snapToGrid/>
              <w:spacing w:before="0" w:beforeAutospacing="0" w:afterAutospacing="0" w:line="360" w:lineRule="auto"/>
              <w:ind w:left="0" w:right="0" w:firstLine="480" w:firstLineChars="200"/>
              <w:jc w:val="both"/>
              <w:textAlignment w:val="auto"/>
              <w:rPr>
                <w:rStyle w:val="105"/>
                <w:rFonts w:hint="eastAsia" w:ascii="宋体" w:hAnsi="宋体" w:eastAsia="宋体" w:cs="宋体"/>
                <w:color w:val="auto"/>
                <w:kern w:val="2"/>
                <w:sz w:val="24"/>
                <w:szCs w:val="24"/>
                <w:highlight w:val="none"/>
                <w:lang w:val="en-US" w:eastAsia="zh-CN" w:bidi="ar-SA"/>
              </w:rPr>
            </w:pPr>
            <w:r>
              <w:rPr>
                <w:rStyle w:val="105"/>
                <w:rFonts w:hint="eastAsia" w:ascii="宋体" w:hAnsi="宋体" w:eastAsia="宋体" w:cs="宋体"/>
                <w:color w:val="auto"/>
                <w:kern w:val="2"/>
                <w:sz w:val="24"/>
                <w:szCs w:val="24"/>
                <w:highlight w:val="none"/>
                <w:lang w:val="en-US" w:eastAsia="zh-CN" w:bidi="ar-SA"/>
              </w:rPr>
              <w:t>进入信用中国“陕西榆林”页面，点击信用承诺，右上角显示主动上报，在承诺事项选择相应的承诺事项，承诺事项的名称为原纸质版的标题名称。</w:t>
            </w:r>
          </w:p>
          <w:p w14:paraId="18CA9339">
            <w:pPr>
              <w:keepNext w:val="0"/>
              <w:keepLines w:val="0"/>
              <w:pageBreakBefore w:val="0"/>
              <w:widowControl w:val="0"/>
              <w:numPr>
                <w:ilvl w:val="0"/>
                <w:numId w:val="2"/>
              </w:numPr>
              <w:suppressLineNumbers w:val="0"/>
              <w:kinsoku/>
              <w:wordWrap/>
              <w:overflowPunct/>
              <w:topLinePunct w:val="0"/>
              <w:autoSpaceDE/>
              <w:autoSpaceDN/>
              <w:bidi w:val="0"/>
              <w:adjustRightInd/>
              <w:snapToGrid/>
              <w:spacing w:before="0" w:beforeAutospacing="0" w:afterAutospacing="0" w:line="360" w:lineRule="auto"/>
              <w:ind w:left="0" w:leftChars="0" w:right="0" w:firstLine="480" w:firstLineChars="200"/>
              <w:jc w:val="both"/>
              <w:textAlignment w:val="auto"/>
              <w:rPr>
                <w:rStyle w:val="105"/>
                <w:rFonts w:hint="eastAsia" w:ascii="宋体" w:hAnsi="宋体" w:eastAsia="宋体" w:cs="宋体"/>
                <w:color w:val="auto"/>
                <w:kern w:val="2"/>
                <w:sz w:val="24"/>
                <w:szCs w:val="24"/>
                <w:highlight w:val="none"/>
                <w:lang w:val="en-US" w:eastAsia="zh-CN" w:bidi="ar-SA"/>
              </w:rPr>
            </w:pPr>
            <w:r>
              <w:rPr>
                <w:rStyle w:val="105"/>
                <w:rFonts w:hint="eastAsia" w:ascii="宋体" w:hAnsi="宋体" w:eastAsia="宋体" w:cs="宋体"/>
                <w:color w:val="auto"/>
                <w:kern w:val="2"/>
                <w:sz w:val="24"/>
                <w:szCs w:val="24"/>
                <w:highlight w:val="none"/>
                <w:lang w:val="en-US" w:eastAsia="zh-CN" w:bidi="ar-SA"/>
              </w:rPr>
              <w:t>承诺时间为当日，承诺事由为“项目名称+项目编号”，受理部门为</w:t>
            </w:r>
            <w:r>
              <w:rPr>
                <w:rStyle w:val="105"/>
                <w:rFonts w:hint="eastAsia" w:ascii="宋体" w:hAnsi="宋体" w:eastAsia="宋体" w:cs="宋体"/>
                <w:b/>
                <w:bCs/>
                <w:color w:val="auto"/>
                <w:kern w:val="2"/>
                <w:sz w:val="24"/>
                <w:szCs w:val="24"/>
                <w:highlight w:val="none"/>
                <w:lang w:val="en-US" w:eastAsia="zh-CN" w:bidi="ar-SA"/>
              </w:rPr>
              <w:t>榆林市财政局（《榆林市政府采购工程类项目供应商信用承诺书》）、榆林市公共资源交易中心（投标人信用承诺、委托代理人信用承诺、投标信用承诺书（保证金））</w:t>
            </w:r>
            <w:r>
              <w:rPr>
                <w:rStyle w:val="105"/>
                <w:rFonts w:hint="eastAsia" w:ascii="宋体" w:hAnsi="宋体" w:eastAsia="宋体" w:cs="宋体"/>
                <w:color w:val="auto"/>
                <w:kern w:val="2"/>
                <w:sz w:val="24"/>
                <w:szCs w:val="24"/>
                <w:highlight w:val="none"/>
                <w:lang w:val="en-US" w:eastAsia="zh-CN" w:bidi="ar-SA"/>
              </w:rPr>
              <w:t>。</w:t>
            </w:r>
          </w:p>
          <w:p w14:paraId="2176653A">
            <w:pPr>
              <w:keepNext w:val="0"/>
              <w:keepLines w:val="0"/>
              <w:pageBreakBefore w:val="0"/>
              <w:widowControl w:val="0"/>
              <w:numPr>
                <w:ilvl w:val="0"/>
                <w:numId w:val="2"/>
              </w:numPr>
              <w:suppressLineNumbers w:val="0"/>
              <w:kinsoku/>
              <w:wordWrap/>
              <w:overflowPunct/>
              <w:topLinePunct w:val="0"/>
              <w:autoSpaceDE/>
              <w:autoSpaceDN/>
              <w:bidi w:val="0"/>
              <w:adjustRightInd/>
              <w:snapToGrid/>
              <w:spacing w:before="0" w:beforeAutospacing="0" w:afterAutospacing="0" w:line="360" w:lineRule="auto"/>
              <w:ind w:left="0" w:leftChars="0" w:right="0" w:firstLine="482" w:firstLineChars="200"/>
              <w:textAlignment w:val="auto"/>
              <w:rPr>
                <w:rStyle w:val="105"/>
                <w:rFonts w:hint="eastAsia" w:ascii="宋体" w:hAnsi="宋体" w:eastAsia="宋体" w:cs="宋体"/>
                <w:color w:val="auto"/>
                <w:kern w:val="2"/>
                <w:sz w:val="24"/>
                <w:szCs w:val="24"/>
                <w:highlight w:val="none"/>
                <w:lang w:val="en-US" w:eastAsia="zh-CN" w:bidi="ar-SA"/>
              </w:rPr>
            </w:pPr>
            <w:r>
              <w:rPr>
                <w:rStyle w:val="105"/>
                <w:rFonts w:hint="eastAsia" w:ascii="宋体" w:hAnsi="宋体" w:eastAsia="宋体" w:cs="宋体"/>
                <w:b/>
                <w:bCs/>
                <w:color w:val="auto"/>
                <w:kern w:val="2"/>
                <w:sz w:val="24"/>
                <w:szCs w:val="24"/>
                <w:highlight w:val="none"/>
                <w:lang w:val="en-US" w:eastAsia="zh-CN" w:bidi="ar-SA"/>
              </w:rPr>
              <w:t>供应商只需上传四项信用承诺：①投标人信用承诺；②委托代理人信用承诺；③《榆林市政府采购工程类项目供应商信用承诺书》；④投标信用承诺书（保证金）。（信用承诺书的格式详见投标文件格式中附件）。</w:t>
            </w:r>
          </w:p>
          <w:p w14:paraId="38182C4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360" w:lineRule="auto"/>
              <w:ind w:left="0" w:right="0" w:firstLine="480" w:firstLineChars="200"/>
              <w:textAlignment w:val="auto"/>
              <w:rPr>
                <w:rStyle w:val="105"/>
                <w:rFonts w:hint="eastAsia" w:ascii="宋体" w:hAnsi="宋体" w:eastAsia="宋体" w:cs="宋体"/>
                <w:color w:val="auto"/>
                <w:kern w:val="2"/>
                <w:sz w:val="24"/>
                <w:szCs w:val="24"/>
                <w:highlight w:val="none"/>
                <w:lang w:val="en-US" w:eastAsia="zh-CN" w:bidi="ar-SA"/>
              </w:rPr>
            </w:pPr>
            <w:r>
              <w:rPr>
                <w:rStyle w:val="105"/>
                <w:rFonts w:hint="eastAsia" w:ascii="宋体" w:hAnsi="宋体" w:eastAsia="宋体" w:cs="宋体"/>
                <w:color w:val="auto"/>
                <w:kern w:val="2"/>
                <w:sz w:val="24"/>
                <w:szCs w:val="24"/>
                <w:highlight w:val="none"/>
                <w:lang w:val="en-US" w:eastAsia="zh-CN" w:bidi="ar-SA"/>
              </w:rPr>
              <w:t>所有账号问题在政务网中咨询或拨打029-87382893、029-87382894。</w:t>
            </w:r>
          </w:p>
          <w:p w14:paraId="223B6CA5">
            <w:pPr>
              <w:pStyle w:val="11"/>
              <w:shd w:val="clear"/>
              <w:spacing w:after="0" w:line="288" w:lineRule="auto"/>
              <w:rPr>
                <w:rFonts w:hint="eastAsia" w:ascii="宋体" w:hAnsi="宋体" w:eastAsia="宋体" w:cs="宋体"/>
                <w:kern w:val="0"/>
                <w:sz w:val="24"/>
                <w:szCs w:val="24"/>
              </w:rPr>
            </w:pPr>
            <w:r>
              <w:rPr>
                <w:rFonts w:hint="eastAsia" w:ascii="宋体" w:hAnsi="宋体" w:eastAsia="宋体" w:cs="宋体"/>
                <w:b/>
                <w:bCs/>
                <w:kern w:val="0"/>
                <w:sz w:val="24"/>
                <w:szCs w:val="24"/>
              </w:rPr>
              <w:t>注：</w:t>
            </w:r>
            <w:r>
              <w:rPr>
                <w:rFonts w:hint="eastAsia" w:ascii="宋体" w:hAnsi="宋体" w:eastAsia="宋体" w:cs="宋体"/>
                <w:kern w:val="0"/>
                <w:sz w:val="24"/>
                <w:szCs w:val="24"/>
              </w:rPr>
              <w:t>①法定代表人直接参与投标的无须上报</w:t>
            </w:r>
            <w:r>
              <w:rPr>
                <w:rFonts w:hint="eastAsia" w:ascii="宋体" w:hAnsi="宋体" w:eastAsia="宋体" w:cs="宋体"/>
                <w:kern w:val="0"/>
                <w:sz w:val="24"/>
                <w:szCs w:val="24"/>
                <w:lang w:val="en-US" w:eastAsia="zh-CN"/>
              </w:rPr>
              <w:t>但需</w:t>
            </w:r>
            <w:r>
              <w:rPr>
                <w:rFonts w:hint="eastAsia" w:ascii="宋体" w:hAnsi="宋体" w:eastAsia="宋体" w:cs="宋体"/>
                <w:kern w:val="0"/>
                <w:sz w:val="24"/>
                <w:szCs w:val="24"/>
              </w:rPr>
              <w:t>提供《投标人委托代理人员信用承诺书》。</w:t>
            </w:r>
          </w:p>
          <w:p w14:paraId="5BB42EC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kern w:val="0"/>
                <w:sz w:val="24"/>
                <w:szCs w:val="24"/>
              </w:rPr>
              <w:t>②不见面开标结束后由采购代理机构通过平台进行核实查验，未按上述要求在“信用中国（陕西榆林）”网站进行上报或投标文件中所附内容与上报内容不符的将否决投标。</w:t>
            </w:r>
          </w:p>
        </w:tc>
      </w:tr>
      <w:tr w14:paraId="5D5E5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7DCB984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lang w:val="en-US" w:eastAsia="zh-CN"/>
              </w:rPr>
              <w:t>37</w:t>
            </w:r>
          </w:p>
        </w:tc>
        <w:tc>
          <w:tcPr>
            <w:tcW w:w="1681" w:type="dxa"/>
            <w:vAlign w:val="center"/>
          </w:tcPr>
          <w:p w14:paraId="1735E60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val="0"/>
                <w:bCs w:val="0"/>
                <w:color w:val="auto"/>
                <w:szCs w:val="24"/>
                <w:highlight w:val="none"/>
                <w:lang w:val="en-US" w:eastAsia="zh-CN"/>
              </w:rPr>
              <w:t>支持中小企业</w:t>
            </w:r>
          </w:p>
        </w:tc>
        <w:tc>
          <w:tcPr>
            <w:tcW w:w="7510" w:type="dxa"/>
            <w:vAlign w:val="center"/>
          </w:tcPr>
          <w:p w14:paraId="569255BB">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本项目专门面向</w:t>
            </w:r>
            <w:r>
              <w:rPr>
                <w:rFonts w:hint="eastAsia" w:ascii="宋体" w:hAnsi="宋体" w:cs="宋体"/>
                <w:b/>
                <w:bCs/>
                <w:color w:val="auto"/>
                <w:sz w:val="24"/>
                <w:szCs w:val="24"/>
                <w:highlight w:val="none"/>
                <w:lang w:val="en-US" w:eastAsia="zh-CN"/>
              </w:rPr>
              <w:t>小微</w:t>
            </w:r>
            <w:r>
              <w:rPr>
                <w:rFonts w:hint="eastAsia" w:ascii="宋体" w:hAnsi="宋体" w:eastAsia="宋体" w:cs="宋体"/>
                <w:b/>
                <w:bCs/>
                <w:color w:val="auto"/>
                <w:sz w:val="24"/>
                <w:szCs w:val="24"/>
                <w:highlight w:val="none"/>
              </w:rPr>
              <w:t>企业采购</w:t>
            </w:r>
            <w:r>
              <w:rPr>
                <w:rFonts w:hint="eastAsia" w:ascii="宋体" w:hAnsi="宋体" w:cs="宋体"/>
                <w:b/>
                <w:bCs/>
                <w:color w:val="auto"/>
                <w:sz w:val="24"/>
                <w:szCs w:val="24"/>
                <w:highlight w:val="none"/>
                <w:lang w:eastAsia="zh-CN"/>
              </w:rPr>
              <w:t>。</w:t>
            </w:r>
          </w:p>
          <w:p w14:paraId="7BC8CADF">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left"/>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fldChar w:fldCharType="begin"/>
            </w:r>
            <w:r>
              <w:rPr>
                <w:rFonts w:hint="eastAsia" w:ascii="宋体" w:hAnsi="宋体" w:eastAsia="宋体" w:cs="宋体"/>
                <w:color w:val="auto"/>
                <w:sz w:val="24"/>
                <w:szCs w:val="22"/>
                <w:highlight w:val="none"/>
                <w:lang w:val="en-US" w:eastAsia="zh-CN"/>
              </w:rPr>
              <w:instrText xml:space="preserve"> eq \o\ac(□</w:instrText>
            </w:r>
            <w:r>
              <w:rPr>
                <w:rFonts w:hint="eastAsia" w:ascii="宋体" w:hAnsi="宋体" w:cs="宋体"/>
                <w:color w:val="auto"/>
                <w:sz w:val="24"/>
                <w:szCs w:val="22"/>
                <w:highlight w:val="none"/>
                <w:lang w:val="en-US" w:eastAsia="zh-CN"/>
              </w:rPr>
              <w:instrText xml:space="preserve">,</w:instrText>
            </w:r>
            <w:r>
              <w:rPr>
                <w:rFonts w:hint="eastAsia" w:ascii="宋体" w:hAnsi="宋体" w:cs="宋体"/>
                <w:color w:val="auto"/>
                <w:position w:val="2"/>
                <w:sz w:val="16"/>
                <w:szCs w:val="22"/>
                <w:highlight w:val="none"/>
                <w:lang w:val="en-US" w:eastAsia="zh-CN"/>
              </w:rPr>
              <w:instrText xml:space="preserve">√</w:instrText>
            </w:r>
            <w:r>
              <w:rPr>
                <w:rFonts w:hint="eastAsia" w:ascii="宋体" w:hAnsi="宋体" w:eastAsia="宋体" w:cs="宋体"/>
                <w:color w:val="auto"/>
                <w:sz w:val="24"/>
                <w:szCs w:val="22"/>
                <w:highlight w:val="none"/>
                <w:lang w:val="en-US" w:eastAsia="zh-CN"/>
              </w:rPr>
              <w:instrText xml:space="preserve">)</w:instrText>
            </w:r>
            <w:r>
              <w:rPr>
                <w:rFonts w:hint="eastAsia" w:ascii="宋体" w:hAnsi="宋体" w:eastAsia="宋体" w:cs="宋体"/>
                <w:color w:val="auto"/>
                <w:sz w:val="24"/>
                <w:szCs w:val="22"/>
                <w:highlight w:val="none"/>
                <w:lang w:val="en-US" w:eastAsia="zh-CN"/>
              </w:rPr>
              <w:fldChar w:fldCharType="end"/>
            </w:r>
            <w:r>
              <w:rPr>
                <w:rFonts w:hint="eastAsia" w:ascii="宋体" w:hAnsi="宋体" w:eastAsia="宋体" w:cs="宋体"/>
                <w:color w:val="auto"/>
                <w:sz w:val="24"/>
                <w:szCs w:val="22"/>
                <w:highlight w:val="none"/>
                <w:lang w:val="en-US" w:eastAsia="zh-CN"/>
              </w:rPr>
              <w:t>专门面向</w:t>
            </w:r>
            <w:r>
              <w:rPr>
                <w:rFonts w:hint="eastAsia" w:ascii="宋体" w:hAnsi="宋体" w:cs="宋体"/>
                <w:color w:val="auto"/>
                <w:sz w:val="24"/>
                <w:szCs w:val="22"/>
                <w:highlight w:val="none"/>
                <w:lang w:val="en-US" w:eastAsia="zh-CN"/>
              </w:rPr>
              <w:t>小微</w:t>
            </w:r>
            <w:r>
              <w:rPr>
                <w:rFonts w:hint="eastAsia" w:ascii="宋体" w:hAnsi="宋体" w:eastAsia="宋体" w:cs="宋体"/>
                <w:color w:val="auto"/>
                <w:sz w:val="24"/>
                <w:szCs w:val="22"/>
                <w:highlight w:val="none"/>
                <w:lang w:val="en-US" w:eastAsia="zh-CN"/>
              </w:rPr>
              <w:t>企业采购项目</w:t>
            </w:r>
          </w:p>
          <w:p w14:paraId="6C4E43FA">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left"/>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fldChar w:fldCharType="begin"/>
            </w:r>
            <w:r>
              <w:rPr>
                <w:rFonts w:hint="eastAsia" w:ascii="宋体" w:hAnsi="宋体" w:eastAsia="宋体" w:cs="宋体"/>
                <w:color w:val="auto"/>
                <w:sz w:val="24"/>
                <w:szCs w:val="22"/>
                <w:highlight w:val="none"/>
                <w:lang w:val="en-US" w:eastAsia="zh-CN"/>
              </w:rPr>
              <w:instrText xml:space="preserve"> eq \o\ac(□)</w:instrText>
            </w:r>
            <w:r>
              <w:rPr>
                <w:rFonts w:hint="eastAsia" w:ascii="宋体" w:hAnsi="宋体" w:eastAsia="宋体" w:cs="宋体"/>
                <w:color w:val="auto"/>
                <w:sz w:val="24"/>
                <w:szCs w:val="22"/>
                <w:highlight w:val="none"/>
                <w:lang w:val="en-US" w:eastAsia="zh-CN"/>
              </w:rPr>
              <w:fldChar w:fldCharType="end"/>
            </w:r>
            <w:r>
              <w:rPr>
                <w:rFonts w:hint="eastAsia" w:ascii="宋体" w:hAnsi="宋体" w:eastAsia="宋体" w:cs="宋体"/>
                <w:color w:val="auto"/>
                <w:sz w:val="24"/>
                <w:szCs w:val="22"/>
                <w:highlight w:val="none"/>
                <w:lang w:val="en-US" w:eastAsia="zh-CN"/>
              </w:rPr>
              <w:t>非专门面向中小企业采购项目（价格扣除）：</w:t>
            </w:r>
          </w:p>
          <w:p w14:paraId="24E2DCBD">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leftChars="0" w:right="0" w:rightChars="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sym w:font="Wingdings" w:char="F081"/>
            </w:r>
            <w:r>
              <w:rPr>
                <w:rFonts w:hint="eastAsia" w:ascii="宋体" w:hAnsi="宋体" w:eastAsia="宋体" w:cs="宋体"/>
                <w:color w:val="auto"/>
                <w:sz w:val="24"/>
                <w:szCs w:val="22"/>
                <w:highlight w:val="none"/>
                <w:lang w:val="en-US" w:eastAsia="zh-CN"/>
              </w:rPr>
              <w:t>对小型和微型企业产品的价格给与20%的扣除，用扣除后的价格参与评审。</w:t>
            </w:r>
          </w:p>
          <w:p w14:paraId="52FF4800">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leftChars="0" w:right="0" w:right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2"/>
                <w:highlight w:val="none"/>
                <w:lang w:val="en-US" w:eastAsia="zh-CN"/>
              </w:rPr>
              <w:t>本项目的扣除比例为：不扣除。</w:t>
            </w:r>
          </w:p>
        </w:tc>
      </w:tr>
      <w:tr w14:paraId="70250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06B26E2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lang w:val="en-US" w:eastAsia="zh-CN"/>
              </w:rPr>
              <w:t>38</w:t>
            </w:r>
          </w:p>
        </w:tc>
        <w:tc>
          <w:tcPr>
            <w:tcW w:w="1681" w:type="dxa"/>
            <w:vAlign w:val="center"/>
          </w:tcPr>
          <w:p w14:paraId="2059D93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支持监狱企业发展</w:t>
            </w:r>
          </w:p>
        </w:tc>
        <w:tc>
          <w:tcPr>
            <w:tcW w:w="7510" w:type="dxa"/>
            <w:vAlign w:val="center"/>
          </w:tcPr>
          <w:p w14:paraId="5F32868E">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支持监狱企业发展：</w:t>
            </w:r>
          </w:p>
          <w:p w14:paraId="42A669BF">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right="0"/>
              <w:jc w:val="left"/>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fldChar w:fldCharType="begin"/>
            </w:r>
            <w:r>
              <w:rPr>
                <w:rFonts w:hint="eastAsia" w:ascii="宋体" w:hAnsi="宋体" w:eastAsia="宋体" w:cs="宋体"/>
                <w:color w:val="auto"/>
                <w:sz w:val="24"/>
                <w:szCs w:val="22"/>
                <w:highlight w:val="none"/>
                <w:lang w:val="en-US" w:eastAsia="zh-CN"/>
              </w:rPr>
              <w:instrText xml:space="preserve"> eq \o\ac(□)</w:instrText>
            </w:r>
            <w:r>
              <w:rPr>
                <w:rFonts w:hint="eastAsia" w:ascii="宋体" w:hAnsi="宋体" w:eastAsia="宋体" w:cs="宋体"/>
                <w:color w:val="auto"/>
                <w:sz w:val="24"/>
                <w:szCs w:val="22"/>
                <w:highlight w:val="none"/>
                <w:lang w:val="en-US" w:eastAsia="zh-CN"/>
              </w:rPr>
              <w:fldChar w:fldCharType="end"/>
            </w:r>
            <w:r>
              <w:rPr>
                <w:rFonts w:hint="eastAsia" w:ascii="宋体" w:hAnsi="宋体" w:eastAsia="宋体" w:cs="宋体"/>
                <w:color w:val="auto"/>
                <w:sz w:val="24"/>
                <w:szCs w:val="22"/>
                <w:highlight w:val="none"/>
                <w:lang w:val="en-US" w:eastAsia="zh-CN"/>
              </w:rPr>
              <w:t>专门面向监狱企业采购项目</w:t>
            </w:r>
          </w:p>
          <w:p w14:paraId="58A0485C">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leftChars="0" w:right="0" w:right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2"/>
                <w:highlight w:val="none"/>
                <w:lang w:val="en-US" w:eastAsia="zh-CN"/>
              </w:rPr>
              <w:fldChar w:fldCharType="begin"/>
            </w:r>
            <w:r>
              <w:rPr>
                <w:rFonts w:hint="eastAsia" w:ascii="宋体" w:hAnsi="宋体" w:eastAsia="宋体" w:cs="宋体"/>
                <w:color w:val="auto"/>
                <w:sz w:val="24"/>
                <w:szCs w:val="22"/>
                <w:highlight w:val="none"/>
                <w:lang w:val="en-US" w:eastAsia="zh-CN"/>
              </w:rPr>
              <w:instrText xml:space="preserve"> eq \o\ac(□</w:instrText>
            </w:r>
            <w:r>
              <w:rPr>
                <w:rFonts w:hint="eastAsia" w:ascii="宋体" w:hAnsi="宋体" w:cs="宋体"/>
                <w:color w:val="auto"/>
                <w:sz w:val="24"/>
                <w:szCs w:val="22"/>
                <w:highlight w:val="none"/>
                <w:lang w:val="en-US" w:eastAsia="zh-CN"/>
              </w:rPr>
              <w:instrText xml:space="preserve">,</w:instrText>
            </w:r>
            <w:r>
              <w:rPr>
                <w:rFonts w:hint="eastAsia" w:ascii="宋体" w:hAnsi="宋体" w:cs="宋体"/>
                <w:color w:val="auto"/>
                <w:position w:val="2"/>
                <w:sz w:val="16"/>
                <w:szCs w:val="22"/>
                <w:highlight w:val="none"/>
                <w:lang w:val="en-US" w:eastAsia="zh-CN"/>
              </w:rPr>
              <w:instrText xml:space="preserve">√</w:instrText>
            </w:r>
            <w:r>
              <w:rPr>
                <w:rFonts w:hint="eastAsia" w:ascii="宋体" w:hAnsi="宋体" w:eastAsia="宋体" w:cs="宋体"/>
                <w:color w:val="auto"/>
                <w:sz w:val="24"/>
                <w:szCs w:val="22"/>
                <w:highlight w:val="none"/>
                <w:lang w:val="en-US" w:eastAsia="zh-CN"/>
              </w:rPr>
              <w:instrText xml:space="preserve">)</w:instrText>
            </w:r>
            <w:r>
              <w:rPr>
                <w:rFonts w:hint="eastAsia" w:ascii="宋体" w:hAnsi="宋体" w:eastAsia="宋体" w:cs="宋体"/>
                <w:color w:val="auto"/>
                <w:sz w:val="24"/>
                <w:szCs w:val="22"/>
                <w:highlight w:val="none"/>
                <w:lang w:val="en-US" w:eastAsia="zh-CN"/>
              </w:rPr>
              <w:fldChar w:fldCharType="end"/>
            </w:r>
            <w:r>
              <w:rPr>
                <w:rFonts w:hint="eastAsia" w:ascii="宋体" w:hAnsi="宋体" w:eastAsia="宋体" w:cs="宋体"/>
                <w:color w:val="auto"/>
                <w:sz w:val="24"/>
                <w:szCs w:val="22"/>
                <w:highlight w:val="none"/>
                <w:lang w:val="en-US" w:eastAsia="zh-CN"/>
              </w:rPr>
              <w:t>非专门面向监狱企业采购项目（价格扣除）：监狱企业视同小微企业。</w:t>
            </w:r>
          </w:p>
        </w:tc>
      </w:tr>
      <w:tr w14:paraId="2056A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1048581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lang w:val="en-US" w:eastAsia="zh-CN"/>
              </w:rPr>
              <w:t>39</w:t>
            </w:r>
          </w:p>
        </w:tc>
        <w:tc>
          <w:tcPr>
            <w:tcW w:w="1681" w:type="dxa"/>
            <w:vAlign w:val="center"/>
          </w:tcPr>
          <w:p w14:paraId="1B4D2DF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投标答疑会</w:t>
            </w:r>
          </w:p>
        </w:tc>
        <w:tc>
          <w:tcPr>
            <w:tcW w:w="7510" w:type="dxa"/>
            <w:vAlign w:val="center"/>
          </w:tcPr>
          <w:p w14:paraId="09DC70E3">
            <w:pPr>
              <w:keepNext w:val="0"/>
              <w:keepLines w:val="0"/>
              <w:pageBreakBefore w:val="0"/>
              <w:suppressLineNumbers w:val="0"/>
              <w:kinsoku/>
              <w:wordWrap/>
              <w:overflowPunct/>
              <w:topLinePunct w:val="0"/>
              <w:autoSpaceDE/>
              <w:autoSpaceDN/>
              <w:bidi w:val="0"/>
              <w:adjustRightInd/>
              <w:snapToGrid/>
              <w:spacing w:before="0" w:beforeAutospacing="0" w:afterAutospacing="0" w:line="360" w:lineRule="auto"/>
              <w:ind w:left="0" w:leftChars="0" w:right="0" w:right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eq \o\ac(□,√)</w:instrTex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不召开</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eq \o\ac(□)</w:instrTex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召开，招标代理机构将对供应商所提出的问题予以解答，并出具书面答疑纪要。答疑纪要为招标文件的组成部分，与招标文件具有同等法律效力。</w:t>
            </w:r>
          </w:p>
        </w:tc>
      </w:tr>
      <w:tr w14:paraId="2F194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3E47037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lang w:val="en-US" w:eastAsia="zh-CN"/>
              </w:rPr>
              <w:t>40</w:t>
            </w:r>
          </w:p>
        </w:tc>
        <w:tc>
          <w:tcPr>
            <w:tcW w:w="1681" w:type="dxa"/>
            <w:vAlign w:val="center"/>
          </w:tcPr>
          <w:p w14:paraId="053F2F4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各行业划分标准具体为</w:t>
            </w:r>
          </w:p>
        </w:tc>
        <w:tc>
          <w:tcPr>
            <w:tcW w:w="7510" w:type="dxa"/>
            <w:vAlign w:val="center"/>
          </w:tcPr>
          <w:p w14:paraId="19001FCE">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1、农、林、牧、渔业。营业收入20000万元以下的为中小微型企业。其中，营业收入500万元及以上的为中型企业,营业收入50万元及以上的为小型企业，营业收入50万元以下的为微型企业。　　</w:t>
            </w:r>
          </w:p>
          <w:p w14:paraId="4B2A21DD">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14:paraId="7DF19501">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3、建筑业</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auto"/>
                <w:sz w:val="24"/>
                <w:szCs w:val="24"/>
                <w:highlight w:val="none"/>
              </w:rPr>
              <w:t>　　</w:t>
            </w:r>
          </w:p>
          <w:p w14:paraId="39FBC39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14:paraId="3BE697CE">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14:paraId="445B8ADD">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37B6A4C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p>
          <w:p w14:paraId="0B1A669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14:paraId="0EE1C159">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5DDB72F7">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68A529D0">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14:paraId="37C708D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2A73D04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14:paraId="55909A6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12D8CB21">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租赁和商务服务业。从业人员300人以下或资产总额120000万元以下的为中小微型企业.其中，从业人员100人及以上，且资产总额8000万元及以上的为中型企业；从业人员10人及以上，且资产总额100万元及以上的为小型企业。</w:t>
            </w:r>
          </w:p>
          <w:p w14:paraId="757E17DB">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16、其他未列明行业.从业人员300人以下的为中小微型企业。其中，从业人员100人及以上的为中型企业;从业人员10人及以上的为小型企业；从业人员10人以下的为微型企业。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 w:val="0"/>
                <w:bCs w:val="0"/>
                <w:color w:val="auto"/>
                <w:sz w:val="24"/>
                <w:szCs w:val="24"/>
                <w:highlight w:val="none"/>
              </w:rPr>
              <w:t>　</w:t>
            </w:r>
          </w:p>
          <w:p w14:paraId="1B980E8D">
            <w:pPr>
              <w:pStyle w:val="11"/>
              <w:keepNext w:val="0"/>
              <w:keepLines w:val="0"/>
              <w:pageBreakBefore w:val="0"/>
              <w:kinsoku/>
              <w:wordWrap/>
              <w:overflowPunct/>
              <w:topLinePunct w:val="0"/>
              <w:autoSpaceDE/>
              <w:autoSpaceDN/>
              <w:bidi w:val="0"/>
              <w:adjustRightInd/>
              <w:snapToGrid/>
              <w:spacing w:after="0" w:line="360" w:lineRule="auto"/>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本项目所属行业：建筑业。</w:t>
            </w:r>
          </w:p>
        </w:tc>
      </w:tr>
      <w:tr w14:paraId="5C301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277542F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lang w:val="en-US" w:eastAsia="zh-CN"/>
              </w:rPr>
              <w:t>41</w:t>
            </w:r>
          </w:p>
        </w:tc>
        <w:tc>
          <w:tcPr>
            <w:tcW w:w="1681" w:type="dxa"/>
            <w:vAlign w:val="center"/>
          </w:tcPr>
          <w:p w14:paraId="4C1BE69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招标文件解释权</w:t>
            </w:r>
          </w:p>
        </w:tc>
        <w:tc>
          <w:tcPr>
            <w:tcW w:w="7510" w:type="dxa"/>
            <w:vAlign w:val="center"/>
          </w:tcPr>
          <w:p w14:paraId="2911C27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sz w:val="24"/>
                <w:szCs w:val="24"/>
                <w:highlight w:val="none"/>
              </w:rPr>
              <w:t>本招标文件解释权归采购代理机构所有。</w:t>
            </w:r>
          </w:p>
        </w:tc>
      </w:tr>
      <w:tr w14:paraId="3440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7" w:type="dxa"/>
            <w:vAlign w:val="center"/>
          </w:tcPr>
          <w:p w14:paraId="25991C7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lang w:val="en-US" w:eastAsia="zh-CN"/>
              </w:rPr>
              <w:t>42</w:t>
            </w:r>
          </w:p>
        </w:tc>
        <w:tc>
          <w:tcPr>
            <w:tcW w:w="1681" w:type="dxa"/>
            <w:vAlign w:val="center"/>
          </w:tcPr>
          <w:p w14:paraId="4E3FA32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是否允许递交备选投标方案</w:t>
            </w:r>
          </w:p>
        </w:tc>
        <w:tc>
          <w:tcPr>
            <w:tcW w:w="7510" w:type="dxa"/>
            <w:vAlign w:val="center"/>
          </w:tcPr>
          <w:p w14:paraId="7A845E6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zh-TW"/>
              </w:rPr>
              <w:t>不允许。</w:t>
            </w:r>
          </w:p>
        </w:tc>
      </w:tr>
    </w:tbl>
    <w:p w14:paraId="5BF4F42C">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本项目招标依据《中华人民共和国政府采购法》等有关法律法规及规定。</w:t>
      </w:r>
    </w:p>
    <w:p w14:paraId="14F5F9AE">
      <w:pPr>
        <w:spacing w:line="360" w:lineRule="auto"/>
        <w:jc w:val="center"/>
        <w:rPr>
          <w:rFonts w:hint="eastAsia" w:ascii="宋体" w:hAnsi="宋体" w:eastAsia="宋体" w:cs="宋体"/>
          <w:b/>
          <w:color w:val="auto"/>
          <w:sz w:val="28"/>
          <w:szCs w:val="28"/>
          <w:highlight w:val="none"/>
        </w:rPr>
      </w:pPr>
    </w:p>
    <w:p w14:paraId="690B20A2">
      <w:pPr>
        <w:spacing w:line="360" w:lineRule="auto"/>
        <w:jc w:val="center"/>
        <w:rPr>
          <w:rFonts w:hint="eastAsia" w:ascii="宋体" w:hAnsi="宋体" w:eastAsia="宋体" w:cs="宋体"/>
          <w:b/>
          <w:color w:val="auto"/>
          <w:sz w:val="28"/>
          <w:szCs w:val="28"/>
          <w:highlight w:val="none"/>
        </w:rPr>
      </w:pPr>
    </w:p>
    <w:p w14:paraId="1F88F782">
      <w:pPr>
        <w:spacing w:line="360" w:lineRule="auto"/>
        <w:jc w:val="center"/>
        <w:rPr>
          <w:rFonts w:hint="eastAsia" w:ascii="宋体" w:hAnsi="宋体" w:eastAsia="宋体" w:cs="宋体"/>
          <w:b/>
          <w:color w:val="auto"/>
          <w:sz w:val="28"/>
          <w:szCs w:val="28"/>
          <w:highlight w:val="none"/>
        </w:rPr>
      </w:pPr>
    </w:p>
    <w:p w14:paraId="5DD51EA7">
      <w:pPr>
        <w:spacing w:line="360" w:lineRule="auto"/>
        <w:jc w:val="center"/>
        <w:rPr>
          <w:rFonts w:hint="eastAsia" w:ascii="宋体" w:hAnsi="宋体" w:eastAsia="宋体" w:cs="宋体"/>
          <w:b/>
          <w:color w:val="auto"/>
          <w:sz w:val="28"/>
          <w:szCs w:val="28"/>
          <w:highlight w:val="none"/>
        </w:rPr>
      </w:pPr>
    </w:p>
    <w:p w14:paraId="30EADB51">
      <w:pPr>
        <w:spacing w:line="360" w:lineRule="auto"/>
        <w:jc w:val="center"/>
        <w:rPr>
          <w:rFonts w:hint="eastAsia" w:ascii="宋体" w:hAnsi="宋体" w:eastAsia="宋体" w:cs="宋体"/>
          <w:b/>
          <w:color w:val="auto"/>
          <w:sz w:val="28"/>
          <w:szCs w:val="28"/>
          <w:highlight w:val="none"/>
        </w:rPr>
      </w:pPr>
    </w:p>
    <w:p w14:paraId="6C61E404">
      <w:pPr>
        <w:spacing w:line="360" w:lineRule="auto"/>
        <w:jc w:val="center"/>
        <w:rPr>
          <w:rFonts w:hint="eastAsia" w:ascii="宋体" w:hAnsi="宋体" w:eastAsia="宋体" w:cs="宋体"/>
          <w:b/>
          <w:color w:val="auto"/>
          <w:sz w:val="28"/>
          <w:szCs w:val="28"/>
          <w:highlight w:val="none"/>
        </w:rPr>
      </w:pPr>
    </w:p>
    <w:p w14:paraId="661AAED3">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77CCA299">
      <w:pPr>
        <w:spacing w:line="360" w:lineRule="auto"/>
        <w:jc w:val="center"/>
        <w:rPr>
          <w:rFonts w:hint="eastAsia" w:ascii="宋体" w:hAnsi="宋体" w:eastAsia="宋体" w:cs="宋体"/>
          <w:b/>
          <w:color w:val="auto"/>
          <w:szCs w:val="24"/>
          <w:highlight w:val="none"/>
        </w:rPr>
      </w:pPr>
      <w:r>
        <w:rPr>
          <w:rFonts w:hint="eastAsia" w:ascii="宋体" w:hAnsi="宋体" w:eastAsia="宋体" w:cs="宋体"/>
          <w:b/>
          <w:color w:val="auto"/>
          <w:sz w:val="28"/>
          <w:szCs w:val="28"/>
          <w:highlight w:val="none"/>
        </w:rPr>
        <w:t>（一）总则</w:t>
      </w:r>
    </w:p>
    <w:p w14:paraId="2A07D1C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1、适用范围：本竞争性磋商文件仅适用于本项目的招标。</w:t>
      </w:r>
    </w:p>
    <w:p w14:paraId="4A03E9BD">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2、名词解释：</w:t>
      </w:r>
    </w:p>
    <w:p w14:paraId="422AF42B">
      <w:pPr>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eastAsia="宋体" w:cs="宋体"/>
          <w:color w:val="auto"/>
          <w:szCs w:val="24"/>
          <w:highlight w:val="none"/>
        </w:rPr>
        <w:t>2.1采购人：</w:t>
      </w:r>
      <w:r>
        <w:rPr>
          <w:rFonts w:hint="eastAsia" w:ascii="宋体" w:hAnsi="宋体" w:cs="宋体"/>
          <w:color w:val="auto"/>
          <w:sz w:val="24"/>
          <w:szCs w:val="24"/>
          <w:highlight w:val="none"/>
          <w:lang w:eastAsia="zh-CN"/>
        </w:rPr>
        <w:t>子洲县工业商贸局</w:t>
      </w:r>
    </w:p>
    <w:p w14:paraId="0E70B1D2">
      <w:pPr>
        <w:spacing w:line="360" w:lineRule="auto"/>
        <w:ind w:firstLine="480" w:firstLineChars="200"/>
        <w:rPr>
          <w:rFonts w:hint="eastAsia" w:ascii="宋体" w:hAnsi="宋体" w:cs="宋体"/>
          <w:color w:val="auto"/>
          <w:szCs w:val="24"/>
          <w:highlight w:val="none"/>
          <w:lang w:eastAsia="zh-CN"/>
        </w:rPr>
      </w:pPr>
      <w:r>
        <w:rPr>
          <w:rFonts w:hint="eastAsia" w:ascii="宋体" w:hAnsi="宋体" w:eastAsia="宋体" w:cs="宋体"/>
          <w:color w:val="auto"/>
          <w:szCs w:val="24"/>
          <w:highlight w:val="none"/>
        </w:rPr>
        <w:t>2.2采购代理机构：</w:t>
      </w:r>
      <w:r>
        <w:rPr>
          <w:rFonts w:hint="eastAsia" w:ascii="宋体" w:hAnsi="宋体" w:cs="宋体"/>
          <w:color w:val="auto"/>
          <w:szCs w:val="24"/>
          <w:highlight w:val="none"/>
          <w:lang w:eastAsia="zh-CN"/>
        </w:rPr>
        <w:t>陕西通达中正项目管理有限公司</w:t>
      </w:r>
    </w:p>
    <w:p w14:paraId="5EB714EC">
      <w:pPr>
        <w:spacing w:line="360" w:lineRule="auto"/>
        <w:ind w:firstLine="480" w:firstLineChars="20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2.3供应商：响应招标并且符合磋商文件规定资格条件和参加竞争的供应商</w:t>
      </w:r>
      <w:r>
        <w:rPr>
          <w:rFonts w:hint="eastAsia" w:ascii="宋体" w:hAnsi="宋体" w:eastAsia="宋体" w:cs="宋体"/>
          <w:color w:val="auto"/>
          <w:szCs w:val="24"/>
          <w:highlight w:val="none"/>
          <w:lang w:eastAsia="zh-CN"/>
        </w:rPr>
        <w:t>。</w:t>
      </w:r>
    </w:p>
    <w:p w14:paraId="7DE6B332">
      <w:pPr>
        <w:spacing w:line="360" w:lineRule="auto"/>
        <w:ind w:left="720" w:leftChars="200" w:hanging="240" w:hanging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2.4项目：指磋商文件规定供应商须承担的</w:t>
      </w:r>
      <w:r>
        <w:rPr>
          <w:rFonts w:hint="eastAsia" w:ascii="宋体" w:hAnsi="宋体" w:cs="宋体"/>
          <w:color w:val="auto"/>
          <w:szCs w:val="24"/>
          <w:highlight w:val="none"/>
          <w:lang w:val="en-US" w:eastAsia="zh-CN"/>
        </w:rPr>
        <w:t>王庄廉租房四网合一光纤入户项目</w:t>
      </w:r>
      <w:r>
        <w:rPr>
          <w:rFonts w:hint="eastAsia" w:ascii="宋体" w:hAnsi="宋体" w:eastAsia="宋体" w:cs="宋体"/>
          <w:color w:val="auto"/>
          <w:szCs w:val="24"/>
          <w:highlight w:val="none"/>
        </w:rPr>
        <w:t>的相关工作。</w:t>
      </w:r>
    </w:p>
    <w:p w14:paraId="4FDAF75A">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3、合格的供应商</w:t>
      </w:r>
    </w:p>
    <w:p w14:paraId="5D9CF20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3.1满足磋商中对供应商所提出的全部要求。</w:t>
      </w:r>
    </w:p>
    <w:p w14:paraId="1947794A">
      <w:pPr>
        <w:spacing w:line="360" w:lineRule="auto"/>
        <w:ind w:left="960" w:leftChars="200" w:hanging="480" w:hanging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3.2供应商应从采购代理机构</w:t>
      </w:r>
      <w:r>
        <w:rPr>
          <w:rFonts w:hint="eastAsia" w:ascii="宋体" w:hAnsi="宋体" w:eastAsia="宋体" w:cs="宋体"/>
          <w:color w:val="auto"/>
          <w:szCs w:val="24"/>
          <w:highlight w:val="none"/>
          <w:lang w:eastAsia="zh-CN"/>
        </w:rPr>
        <w:t>获取</w:t>
      </w:r>
      <w:r>
        <w:rPr>
          <w:rFonts w:hint="eastAsia" w:ascii="宋体" w:hAnsi="宋体" w:eastAsia="宋体" w:cs="宋体"/>
          <w:color w:val="auto"/>
          <w:szCs w:val="24"/>
          <w:highlight w:val="none"/>
        </w:rPr>
        <w:t>磋商文件，其他未</w:t>
      </w:r>
      <w:r>
        <w:rPr>
          <w:rFonts w:hint="eastAsia" w:ascii="宋体" w:hAnsi="宋体" w:eastAsia="宋体" w:cs="宋体"/>
          <w:color w:val="auto"/>
          <w:szCs w:val="24"/>
          <w:highlight w:val="none"/>
          <w:lang w:eastAsia="zh-CN"/>
        </w:rPr>
        <w:t>获取</w:t>
      </w:r>
      <w:r>
        <w:rPr>
          <w:rFonts w:hint="eastAsia" w:ascii="宋体" w:hAnsi="宋体" w:eastAsia="宋体" w:cs="宋体"/>
          <w:color w:val="auto"/>
          <w:szCs w:val="24"/>
          <w:highlight w:val="none"/>
        </w:rPr>
        <w:t>磋商文件的潜在供应商均无资格参加本次磋商。</w:t>
      </w:r>
    </w:p>
    <w:p w14:paraId="738CFF4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4、保密</w:t>
      </w:r>
    </w:p>
    <w:p w14:paraId="06F3962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参与磋商活动的各方应对磋商文件和响应文件中的商业和技术等秘密保密，违者应对由此造成的后果承担法律责任。 </w:t>
      </w:r>
    </w:p>
    <w:p w14:paraId="7BAD3820">
      <w:pPr>
        <w:spacing w:line="360" w:lineRule="auto"/>
        <w:ind w:firstLine="480" w:firstLineChars="200"/>
        <w:rPr>
          <w:rFonts w:hint="eastAsia" w:ascii="宋体" w:hAnsi="宋体" w:eastAsia="宋体" w:cs="宋体"/>
          <w:color w:val="auto"/>
          <w:szCs w:val="24"/>
          <w:highlight w:val="none"/>
        </w:rPr>
      </w:pPr>
      <w:bookmarkStart w:id="20" w:name="_Toc246928899"/>
      <w:bookmarkStart w:id="21" w:name="_Toc394934414"/>
      <w:r>
        <w:rPr>
          <w:rFonts w:hint="eastAsia" w:ascii="宋体" w:hAnsi="宋体" w:eastAsia="宋体" w:cs="宋体"/>
          <w:color w:val="auto"/>
          <w:szCs w:val="24"/>
          <w:highlight w:val="none"/>
        </w:rPr>
        <w:t>5、费用</w:t>
      </w:r>
      <w:bookmarkEnd w:id="20"/>
      <w:bookmarkEnd w:id="21"/>
    </w:p>
    <w:p w14:paraId="46A856D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供应商应承担所有与编写和提交响应文件有关的费用，无论磋商过程中的做法和结果如何，采购人在任何情况下均无义务和责任承担这些费用。</w:t>
      </w:r>
    </w:p>
    <w:p w14:paraId="23DF2233">
      <w:pPr>
        <w:spacing w:line="36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（二）磋商文件说明</w:t>
      </w:r>
    </w:p>
    <w:p w14:paraId="022997D3">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6、磋商文件的组成</w:t>
      </w:r>
    </w:p>
    <w:p w14:paraId="4088B3BB">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6.1磋商文件依据本项目的特点及需求编制，具体包括以下内容：</w:t>
      </w:r>
    </w:p>
    <w:p w14:paraId="402067C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（1）竞争性磋商公告</w:t>
      </w:r>
    </w:p>
    <w:p w14:paraId="2B7334AB">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（2）供应商须知</w:t>
      </w:r>
    </w:p>
    <w:p w14:paraId="26ECEB41">
      <w:pPr>
        <w:spacing w:line="360" w:lineRule="auto"/>
        <w:ind w:firstLine="480" w:firstLineChars="200"/>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（3）</w:t>
      </w:r>
      <w:r>
        <w:rPr>
          <w:rFonts w:hint="eastAsia" w:ascii="宋体" w:hAnsi="宋体" w:cs="宋体"/>
          <w:color w:val="auto"/>
          <w:szCs w:val="24"/>
          <w:highlight w:val="none"/>
          <w:lang w:val="en-US" w:eastAsia="zh-CN"/>
        </w:rPr>
        <w:t>商务要求</w:t>
      </w:r>
    </w:p>
    <w:p w14:paraId="5C23897E">
      <w:pPr>
        <w:spacing w:line="360" w:lineRule="auto"/>
        <w:ind w:firstLine="480" w:firstLineChars="200"/>
        <w:rPr>
          <w:rFonts w:hint="eastAsia" w:ascii="宋体" w:hAnsi="宋体" w:eastAsia="宋体" w:cs="宋体"/>
          <w:color w:val="auto"/>
          <w:szCs w:val="24"/>
          <w:highlight w:val="none"/>
        </w:rPr>
      </w:pP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4）</w:t>
      </w:r>
      <w:r>
        <w:rPr>
          <w:rFonts w:hint="eastAsia" w:ascii="宋体" w:hAnsi="宋体" w:eastAsia="宋体" w:cs="宋体"/>
          <w:color w:val="auto"/>
          <w:szCs w:val="24"/>
          <w:highlight w:val="none"/>
        </w:rPr>
        <w:t>合同条款及格式</w:t>
      </w:r>
    </w:p>
    <w:p w14:paraId="7FBEB23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32"/>
          <w:highlight w:val="none"/>
          <w:lang w:eastAsia="zh-CN"/>
        </w:rPr>
        <w:t>（</w:t>
      </w:r>
      <w:r>
        <w:rPr>
          <w:rFonts w:hint="eastAsia" w:ascii="宋体" w:hAnsi="宋体" w:eastAsia="宋体" w:cs="宋体"/>
          <w:color w:val="auto"/>
          <w:szCs w:val="32"/>
          <w:highlight w:val="none"/>
          <w:lang w:val="en-US" w:eastAsia="zh-CN"/>
        </w:rPr>
        <w:t>5</w:t>
      </w:r>
      <w:r>
        <w:rPr>
          <w:rFonts w:hint="eastAsia" w:ascii="宋体" w:hAnsi="宋体" w:eastAsia="宋体" w:cs="宋体"/>
          <w:color w:val="auto"/>
          <w:szCs w:val="32"/>
          <w:highlight w:val="none"/>
          <w:lang w:eastAsia="zh-CN"/>
        </w:rPr>
        <w:t>）</w:t>
      </w:r>
      <w:r>
        <w:rPr>
          <w:rFonts w:hint="eastAsia" w:ascii="宋体" w:hAnsi="宋体" w:eastAsia="宋体" w:cs="宋体"/>
          <w:color w:val="auto"/>
          <w:szCs w:val="32"/>
          <w:highlight w:val="none"/>
        </w:rPr>
        <w:t>采购内容及要求</w:t>
      </w:r>
    </w:p>
    <w:p w14:paraId="12E9C5EB">
      <w:pPr>
        <w:spacing w:line="360" w:lineRule="auto"/>
        <w:ind w:firstLine="480" w:firstLineChars="200"/>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w:t>
      </w:r>
      <w:r>
        <w:rPr>
          <w:rFonts w:hint="eastAsia" w:ascii="宋体" w:hAnsi="宋体" w:cs="宋体"/>
          <w:color w:val="auto"/>
          <w:szCs w:val="24"/>
          <w:highlight w:val="none"/>
          <w:lang w:val="en-US" w:eastAsia="zh-CN"/>
        </w:rPr>
        <w:t>评标办法</w:t>
      </w:r>
    </w:p>
    <w:p w14:paraId="7BA74D58">
      <w:pPr>
        <w:spacing w:line="360" w:lineRule="auto"/>
        <w:ind w:firstLine="480" w:firstLineChars="200"/>
        <w:rPr>
          <w:rFonts w:hint="eastAsia" w:ascii="宋体" w:hAnsi="宋体" w:eastAsia="宋体" w:cs="宋体"/>
          <w:color w:val="auto"/>
          <w:szCs w:val="24"/>
          <w:highlight w:val="none"/>
        </w:rPr>
      </w:pP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7）</w:t>
      </w:r>
      <w:r>
        <w:rPr>
          <w:rFonts w:hint="eastAsia" w:ascii="宋体" w:hAnsi="宋体" w:eastAsia="宋体" w:cs="宋体"/>
          <w:color w:val="auto"/>
          <w:szCs w:val="24"/>
          <w:highlight w:val="none"/>
        </w:rPr>
        <w:t>响应文件格式</w:t>
      </w:r>
    </w:p>
    <w:p w14:paraId="47E7BA5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7、磋商文件的澄清及修改</w:t>
      </w:r>
    </w:p>
    <w:p w14:paraId="302835E6">
      <w:pPr>
        <w:spacing w:line="360" w:lineRule="auto"/>
        <w:ind w:firstLine="480" w:firstLineChars="200"/>
        <w:rPr>
          <w:rFonts w:hint="eastAsia" w:ascii="宋体" w:hAnsi="宋体" w:eastAsia="宋体" w:cs="宋体"/>
          <w:b/>
          <w:color w:val="auto"/>
          <w:szCs w:val="24"/>
          <w:highlight w:val="none"/>
          <w:bdr w:val="single" w:color="auto" w:sz="4" w:space="0"/>
        </w:rPr>
      </w:pPr>
      <w:r>
        <w:rPr>
          <w:rFonts w:hint="eastAsia" w:ascii="宋体" w:hAnsi="宋体" w:eastAsia="宋体" w:cs="宋体"/>
          <w:color w:val="auto"/>
          <w:szCs w:val="24"/>
          <w:highlight w:val="none"/>
        </w:rPr>
        <w:t>7.1任何要求对磋商文件进行澄清的供应商，均应在磋商截止期五日前按磋商文件中的通讯地址以书面形式通知采购代理机构，采购代理机构对收到的书面澄清将以书面形式在磋商截止期三日前予以答复，并通知其它</w:t>
      </w:r>
      <w:r>
        <w:rPr>
          <w:rFonts w:hint="eastAsia" w:ascii="宋体" w:hAnsi="宋体" w:eastAsia="宋体" w:cs="宋体"/>
          <w:color w:val="auto"/>
          <w:szCs w:val="24"/>
          <w:highlight w:val="none"/>
          <w:lang w:eastAsia="zh-CN"/>
        </w:rPr>
        <w:t>获取</w:t>
      </w:r>
      <w:r>
        <w:rPr>
          <w:rFonts w:hint="eastAsia" w:ascii="宋体" w:hAnsi="宋体" w:eastAsia="宋体" w:cs="宋体"/>
          <w:color w:val="auto"/>
          <w:szCs w:val="24"/>
          <w:highlight w:val="none"/>
        </w:rPr>
        <w:t>磋商文件的供应商。</w:t>
      </w:r>
      <w:r>
        <w:rPr>
          <w:rFonts w:hint="eastAsia" w:ascii="宋体" w:hAnsi="宋体" w:eastAsia="宋体" w:cs="宋体"/>
          <w:b/>
          <w:color w:val="auto"/>
          <w:szCs w:val="24"/>
          <w:highlight w:val="none"/>
          <w:bdr w:val="single" w:color="auto" w:sz="4" w:space="0"/>
        </w:rPr>
        <w:t>对磋商文件中有难以理解或有疑义的内容，须在规定时间内提交书面资料，否则视为对磋商文件再无疑义，因此带来的一切不利后果由供应商自负。</w:t>
      </w:r>
    </w:p>
    <w:p w14:paraId="3586BDF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7.2采购代理机构对已发出的磋商文件进行必要澄清或者修改的，在磋商文件要求提交磋商响应文件截止时间</w:t>
      </w:r>
      <w:r>
        <w:rPr>
          <w:rFonts w:hint="eastAsia" w:ascii="宋体" w:hAnsi="宋体" w:eastAsia="宋体" w:cs="宋体"/>
          <w:color w:val="auto"/>
          <w:szCs w:val="24"/>
          <w:highlight w:val="none"/>
          <w:lang w:val="en-US" w:eastAsia="zh-CN"/>
        </w:rPr>
        <w:t>至少</w:t>
      </w:r>
      <w:r>
        <w:rPr>
          <w:rFonts w:hint="eastAsia" w:ascii="宋体" w:hAnsi="宋体" w:eastAsia="宋体" w:cs="宋体"/>
          <w:color w:val="auto"/>
          <w:szCs w:val="24"/>
          <w:highlight w:val="none"/>
        </w:rPr>
        <w:t>五日前，以书面形式通知所有</w:t>
      </w:r>
      <w:r>
        <w:rPr>
          <w:rFonts w:hint="eastAsia" w:ascii="宋体" w:hAnsi="宋体" w:eastAsia="宋体" w:cs="宋体"/>
          <w:color w:val="auto"/>
          <w:szCs w:val="24"/>
          <w:highlight w:val="none"/>
          <w:lang w:eastAsia="zh-CN"/>
        </w:rPr>
        <w:t>获取</w:t>
      </w:r>
      <w:r>
        <w:rPr>
          <w:rFonts w:hint="eastAsia" w:ascii="宋体" w:hAnsi="宋体" w:eastAsia="宋体" w:cs="宋体"/>
          <w:color w:val="auto"/>
          <w:szCs w:val="24"/>
          <w:highlight w:val="none"/>
        </w:rPr>
        <w:t>磋商文件的供应商，该澄清或者修改的内容作为磋商文件的组成部分，与其具有同等法律效力；</w:t>
      </w:r>
    </w:p>
    <w:p w14:paraId="16ADFCF6">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7.3为方便供应商对磋商文件修改或澄清内容有充分的时间进行补充修改，采购代理机构可延长磋商截止时间和磋商时间，均应在磋商文件要求提交磋商响应文件的截止时间五日前，将变更时间书面通知所有</w:t>
      </w:r>
      <w:r>
        <w:rPr>
          <w:rFonts w:hint="eastAsia" w:ascii="宋体" w:hAnsi="宋体" w:eastAsia="宋体" w:cs="宋体"/>
          <w:color w:val="auto"/>
          <w:szCs w:val="24"/>
          <w:highlight w:val="none"/>
          <w:lang w:eastAsia="zh-CN"/>
        </w:rPr>
        <w:t>获取</w:t>
      </w:r>
      <w:r>
        <w:rPr>
          <w:rFonts w:hint="eastAsia" w:ascii="宋体" w:hAnsi="宋体" w:eastAsia="宋体" w:cs="宋体"/>
          <w:color w:val="auto"/>
          <w:szCs w:val="24"/>
          <w:highlight w:val="none"/>
        </w:rPr>
        <w:t>磋商文件的供应商。</w:t>
      </w:r>
    </w:p>
    <w:p w14:paraId="77410D7B">
      <w:pPr>
        <w:numPr>
          <w:ilvl w:val="0"/>
          <w:numId w:val="0"/>
        </w:numPr>
        <w:spacing w:line="360" w:lineRule="auto"/>
        <w:ind w:firstLine="480" w:firstLineChars="200"/>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8、</w:t>
      </w:r>
      <w:r>
        <w:rPr>
          <w:rFonts w:hint="eastAsia" w:ascii="宋体" w:hAnsi="宋体" w:eastAsia="宋体" w:cs="宋体"/>
          <w:color w:val="auto"/>
          <w:szCs w:val="24"/>
          <w:highlight w:val="none"/>
        </w:rPr>
        <w:t>供应商信用记录查询及政府采购项目需要落实的政策</w:t>
      </w:r>
    </w:p>
    <w:p w14:paraId="5C578C48">
      <w:pPr>
        <w:keepNext w:val="0"/>
        <w:keepLines w:val="0"/>
        <w:widowControl/>
        <w:suppressLineNumbers w:val="0"/>
        <w:shd w:val="clear"/>
        <w:spacing w:before="0" w:beforeAutospacing="0" w:after="0" w:afterAutospacing="0" w:line="360" w:lineRule="auto"/>
        <w:ind w:left="0" w:right="0" w:firstLine="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8.1信用记录：供应商不得为“信用中国”网站（www.creditchina.gov.cn）中列入失信被执行人、严重失信主体和重大税收违法失信主体，不得为中国政府采购网（www.ccgp.gov.cn）及信用中国网站政府采购严重违法失信行为记录名单中被财政部门禁止参加政府采购活动的企业（提供网页查询截图及信用中国信用报告(查询时间须从招标文件发出开始至投标截止时间内)）；</w:t>
      </w:r>
    </w:p>
    <w:p w14:paraId="6BBF2C9A">
      <w:pPr>
        <w:keepNext w:val="0"/>
        <w:keepLines w:val="0"/>
        <w:widowControl/>
        <w:suppressLineNumbers w:val="0"/>
        <w:shd w:val="clear"/>
        <w:spacing w:before="0" w:beforeAutospacing="0" w:after="0" w:afterAutospacing="0" w:line="360" w:lineRule="auto"/>
        <w:ind w:left="0" w:right="0" w:firstLine="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8.2</w:t>
      </w:r>
      <w:r>
        <w:rPr>
          <w:rFonts w:hint="eastAsia" w:ascii="宋体" w:hAnsi="宋体" w:eastAsia="宋体" w:cs="宋体"/>
          <w:color w:val="auto"/>
          <w:szCs w:val="24"/>
          <w:highlight w:val="none"/>
          <w:lang w:val="en-US" w:eastAsia="zh-CN"/>
        </w:rPr>
        <w:t>政策性扣减</w:t>
      </w:r>
      <w:r>
        <w:rPr>
          <w:rFonts w:hint="eastAsia" w:ascii="宋体" w:hAnsi="宋体" w:eastAsia="宋体" w:cs="宋体"/>
          <w:color w:val="auto"/>
          <w:szCs w:val="24"/>
          <w:highlight w:val="none"/>
        </w:rPr>
        <w:t>：</w:t>
      </w:r>
    </w:p>
    <w:p w14:paraId="0663268A">
      <w:pPr>
        <w:spacing w:line="360" w:lineRule="auto"/>
        <w:jc w:val="center"/>
        <w:rPr>
          <w:rFonts w:hint="eastAsia" w:ascii="宋体" w:hAnsi="宋体" w:eastAsia="宋体" w:cs="宋体"/>
          <w:color w:val="auto"/>
          <w:spacing w:val="4"/>
          <w:sz w:val="24"/>
          <w:szCs w:val="24"/>
          <w:highlight w:val="none"/>
          <w:lang w:val="en-US" w:eastAsia="zh-CN"/>
        </w:rPr>
      </w:pPr>
      <w:r>
        <w:rPr>
          <w:rFonts w:hint="eastAsia" w:ascii="宋体" w:hAnsi="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lang w:val="en-US" w:eastAsia="zh-CN"/>
        </w:rPr>
        <w:t>依据《中华人民共和国政府采购法》和《中华人民共和国政府采购实施条例》的有关规定，落实政府采购“扶持小微企业、监狱企业、福利企业”等相关政策。</w:t>
      </w:r>
    </w:p>
    <w:p w14:paraId="40CA4F41">
      <w:pPr>
        <w:keepNext w:val="0"/>
        <w:keepLines w:val="0"/>
        <w:pageBreakBefore w:val="0"/>
        <w:widowControl w:val="0"/>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1.《节能产品政府采购实施意见》（财库〔2004〕185号）；</w:t>
      </w:r>
    </w:p>
    <w:p w14:paraId="5C4E7605">
      <w:pPr>
        <w:keepNext w:val="0"/>
        <w:keepLines w:val="0"/>
        <w:pageBreakBefore w:val="0"/>
        <w:widowControl w:val="0"/>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2.《环境标志产品政府采购实施的意见》（财库〔2006〕90号）；</w:t>
      </w:r>
    </w:p>
    <w:p w14:paraId="55A18DFD">
      <w:pPr>
        <w:keepNext w:val="0"/>
        <w:keepLines w:val="0"/>
        <w:pageBreakBefore w:val="0"/>
        <w:widowControl w:val="0"/>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3.《国务院办公厅关于建立政府强制采购节能产品制度的通知》（国办发〔2007〕51号）；</w:t>
      </w:r>
    </w:p>
    <w:p w14:paraId="7D11338B">
      <w:pPr>
        <w:keepNext w:val="0"/>
        <w:keepLines w:val="0"/>
        <w:pageBreakBefore w:val="0"/>
        <w:widowControl w:val="0"/>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4.根据《政府采购促进中小企业发展管理办法》（财库〔2020〕46号）的规定。</w:t>
      </w:r>
    </w:p>
    <w:p w14:paraId="2AB8BA28">
      <w:pPr>
        <w:keepNext w:val="0"/>
        <w:keepLines w:val="0"/>
        <w:pageBreakBefore w:val="0"/>
        <w:widowControl w:val="0"/>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5.根据《陕西省财政厅关于进一步加大政府采购支持中小企业力度的通知》（陕财办采〔2022〕5号）；</w:t>
      </w:r>
    </w:p>
    <w:p w14:paraId="58108B38">
      <w:pPr>
        <w:keepNext w:val="0"/>
        <w:keepLines w:val="0"/>
        <w:pageBreakBefore w:val="0"/>
        <w:widowControl w:val="0"/>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6.根据《榆林市财政局关于进一步加大政府采购支持中小企业力度的通知》（榆政财采发〔2022〕10号）</w:t>
      </w:r>
    </w:p>
    <w:p w14:paraId="7AEE78F5">
      <w:pPr>
        <w:keepNext w:val="0"/>
        <w:keepLines w:val="0"/>
        <w:pageBreakBefore w:val="0"/>
        <w:widowControl w:val="0"/>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7.《陕西省财政厅关于印发&lt;陕西省中小企业政府采购信用融资办法&gt;的通知》（陕财办采〔2018〕23号）相关政策、业务流程、办理平台(http://www.ccgp-shaanxi.gov.cn/zcdservice/zcd/shanxi/；</w:t>
      </w:r>
    </w:p>
    <w:p w14:paraId="769EE8D7">
      <w:pPr>
        <w:keepNext w:val="0"/>
        <w:keepLines w:val="0"/>
        <w:pageBreakBefore w:val="0"/>
        <w:widowControl w:val="0"/>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8.财政部司法部关于政府采购支持监狱企业发展有关问题的通知（财库〔2014〕68号）；</w:t>
      </w:r>
    </w:p>
    <w:p w14:paraId="66FB4731">
      <w:pPr>
        <w:keepNext w:val="0"/>
        <w:keepLines w:val="0"/>
        <w:pageBreakBefore w:val="0"/>
        <w:widowControl w:val="0"/>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9.《财政部民政部中国残疾人联合会关于促进残疾人就业政府采购政策的通知》（财库〔2017〕141号）；</w:t>
      </w:r>
    </w:p>
    <w:p w14:paraId="2B7557BB">
      <w:pPr>
        <w:keepNext w:val="0"/>
        <w:keepLines w:val="0"/>
        <w:pageBreakBefore w:val="0"/>
        <w:widowControl w:val="0"/>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10.《关于在政府采购活动中查询及使用信用记录有关问题的通知》（财库〔2016〕125号）。</w:t>
      </w:r>
    </w:p>
    <w:p w14:paraId="4ABAE31C">
      <w:pPr>
        <w:keepNext w:val="0"/>
        <w:keepLines w:val="0"/>
        <w:pageBreakBefore w:val="0"/>
        <w:widowControl w:val="0"/>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11.其他需要落实的政府采购政策（如有最新颁布的政府采购政策，按最新的文件执行）；</w:t>
      </w:r>
    </w:p>
    <w:p w14:paraId="412B9583">
      <w:pPr>
        <w:spacing w:line="360" w:lineRule="auto"/>
        <w:jc w:val="left"/>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（三）竞争性磋商响应文件的编写</w:t>
      </w:r>
    </w:p>
    <w:p w14:paraId="79F25DFC">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9、响应文件的构成</w:t>
      </w:r>
    </w:p>
    <w:p w14:paraId="23C71A1D">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详见磋商文件中第</w:t>
      </w:r>
      <w:r>
        <w:rPr>
          <w:rFonts w:hint="eastAsia" w:ascii="宋体" w:hAnsi="宋体" w:eastAsia="宋体" w:cs="宋体"/>
          <w:color w:val="auto"/>
          <w:szCs w:val="24"/>
          <w:highlight w:val="none"/>
          <w:lang w:eastAsia="zh-CN"/>
        </w:rPr>
        <w:t>七</w:t>
      </w:r>
      <w:r>
        <w:rPr>
          <w:rFonts w:hint="eastAsia" w:ascii="宋体" w:hAnsi="宋体" w:eastAsia="宋体" w:cs="宋体"/>
          <w:color w:val="auto"/>
          <w:szCs w:val="24"/>
          <w:highlight w:val="none"/>
        </w:rPr>
        <w:t>章“响应文件格式”及磋商文件要求提供的资格证</w:t>
      </w:r>
      <w:r>
        <w:rPr>
          <w:rFonts w:hint="eastAsia" w:ascii="宋体" w:hAnsi="宋体" w:eastAsia="宋体" w:cs="宋体"/>
          <w:color w:val="auto"/>
          <w:szCs w:val="24"/>
          <w:highlight w:val="none"/>
          <w:lang w:eastAsia="zh-CN"/>
        </w:rPr>
        <w:t>明文</w:t>
      </w:r>
      <w:r>
        <w:rPr>
          <w:rFonts w:hint="eastAsia" w:ascii="宋体" w:hAnsi="宋体" w:eastAsia="宋体" w:cs="宋体"/>
          <w:color w:val="auto"/>
          <w:szCs w:val="24"/>
          <w:highlight w:val="none"/>
        </w:rPr>
        <w:t>件。</w:t>
      </w:r>
    </w:p>
    <w:p w14:paraId="629D74F2">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10、磋商报价</w:t>
      </w:r>
    </w:p>
    <w:p w14:paraId="56605C96">
      <w:pPr>
        <w:spacing w:line="360" w:lineRule="auto"/>
        <w:ind w:firstLine="480" w:firstLineChars="200"/>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10.1 所有磋商报价均以人民币报价。单位为元，精确到分。</w:t>
      </w:r>
      <w:r>
        <w:rPr>
          <w:rFonts w:hint="eastAsia" w:ascii="宋体" w:hAnsi="宋体" w:eastAsia="宋体" w:cs="宋体"/>
          <w:b/>
          <w:color w:val="auto"/>
          <w:szCs w:val="24"/>
          <w:highlight w:val="none"/>
        </w:rPr>
        <w:t>报价大于预算价时，按无效报价处理，且不进第二轮报价。本项目不公开唱价。</w:t>
      </w:r>
    </w:p>
    <w:p w14:paraId="62CD930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10.2供应商依据磋商文件提供的招标要求等资料并自行考虑风险因素计算磋商报价，</w:t>
      </w:r>
      <w:r>
        <w:rPr>
          <w:rFonts w:hint="eastAsia" w:ascii="宋体" w:hAnsi="宋体" w:eastAsia="宋体" w:cs="宋体"/>
          <w:color w:val="auto"/>
          <w:kern w:val="2"/>
          <w:sz w:val="24"/>
          <w:szCs w:val="24"/>
          <w:highlight w:val="none"/>
          <w:lang w:val="zh-CN" w:eastAsia="zh-CN" w:bidi="ar-SA"/>
        </w:rPr>
        <w:t>合同价即成交价，供应商应在投标报价表明完成本次招标所要求服务的所有费用，投标报价表明成交本次服务的所有单项价格和总价，任何有选择的报价将不予接受，按无效投标处理。</w:t>
      </w:r>
    </w:p>
    <w:p w14:paraId="6135BCF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10.3供应商必须就整个项目进行响应，不得将整个项目中的内容拆开响应。拆开响应的，按无效响应文件处理。</w:t>
      </w:r>
    </w:p>
    <w:p w14:paraId="5D2A7C5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10.4凡因供应商对磋商文件阅读不深、理解不透、误解、疏漏、或因市场行情了解不清造成的后果和风险均由磋商供应商自负。磋商响应过程中所产生的一切费用由磋商供应商自行承担。</w:t>
      </w:r>
    </w:p>
    <w:p w14:paraId="63CB5EBC">
      <w:pPr>
        <w:spacing w:line="360" w:lineRule="auto"/>
        <w:ind w:firstLine="480" w:firstLineChars="20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11、响应文件的</w:t>
      </w:r>
      <w:r>
        <w:rPr>
          <w:rFonts w:hint="eastAsia" w:ascii="宋体" w:hAnsi="宋体" w:eastAsia="宋体" w:cs="宋体"/>
          <w:color w:val="auto"/>
          <w:szCs w:val="24"/>
          <w:highlight w:val="none"/>
          <w:lang w:val="en-US" w:eastAsia="zh-CN"/>
        </w:rPr>
        <w:t>递交</w:t>
      </w:r>
    </w:p>
    <w:p w14:paraId="4FBF487D">
      <w:pPr>
        <w:spacing w:line="360" w:lineRule="auto"/>
        <w:ind w:firstLine="480" w:firstLineChars="20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11.1</w:t>
      </w:r>
      <w:r>
        <w:rPr>
          <w:rFonts w:hint="eastAsia" w:ascii="宋体" w:hAnsi="宋体" w:eastAsia="宋体" w:cs="宋体"/>
          <w:color w:val="auto"/>
          <w:szCs w:val="24"/>
          <w:highlight w:val="none"/>
          <w:lang w:val="en-US" w:eastAsia="zh-CN"/>
        </w:rPr>
        <w:t>纸质版响应文件的递交按照前附表要求进行提交。</w:t>
      </w:r>
    </w:p>
    <w:p w14:paraId="1A2D1669">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11.5</w:t>
      </w:r>
      <w:r>
        <w:rPr>
          <w:rFonts w:hint="eastAsia" w:ascii="宋体" w:hAnsi="宋体" w:eastAsia="宋体" w:cs="宋体"/>
          <w:b/>
          <w:color w:val="auto"/>
          <w:sz w:val="24"/>
          <w:szCs w:val="24"/>
          <w:highlight w:val="none"/>
        </w:rPr>
        <w:t>本项目采用电子化</w:t>
      </w:r>
      <w:r>
        <w:rPr>
          <w:rFonts w:hint="eastAsia" w:ascii="宋体" w:hAnsi="宋体" w:eastAsia="宋体" w:cs="宋体"/>
          <w:b/>
          <w:color w:val="auto"/>
          <w:sz w:val="24"/>
          <w:szCs w:val="24"/>
          <w:highlight w:val="none"/>
          <w:lang w:eastAsia="zh-CN"/>
        </w:rPr>
        <w:t>磋商响应</w:t>
      </w:r>
      <w:r>
        <w:rPr>
          <w:rFonts w:hint="eastAsia" w:ascii="宋体" w:hAnsi="宋体" w:eastAsia="宋体" w:cs="宋体"/>
          <w:b/>
          <w:color w:val="auto"/>
          <w:sz w:val="24"/>
          <w:szCs w:val="24"/>
          <w:highlight w:val="none"/>
        </w:rPr>
        <w:t>文件的方式。投标人须使用数字认证证书对电子化</w:t>
      </w:r>
      <w:r>
        <w:rPr>
          <w:rFonts w:hint="eastAsia" w:ascii="宋体" w:hAnsi="宋体" w:eastAsia="宋体" w:cs="宋体"/>
          <w:b/>
          <w:color w:val="auto"/>
          <w:sz w:val="24"/>
          <w:szCs w:val="24"/>
          <w:highlight w:val="none"/>
          <w:lang w:eastAsia="zh-CN"/>
        </w:rPr>
        <w:t>磋商响应文件</w:t>
      </w:r>
      <w:r>
        <w:rPr>
          <w:rFonts w:hint="eastAsia" w:ascii="宋体" w:hAnsi="宋体" w:eastAsia="宋体" w:cs="宋体"/>
          <w:b/>
          <w:color w:val="auto"/>
          <w:sz w:val="24"/>
          <w:szCs w:val="24"/>
          <w:highlight w:val="none"/>
        </w:rPr>
        <w:t>进行签章、加密、递交及开标时解密等相关招投标事宜。如出现电子</w:t>
      </w:r>
      <w:r>
        <w:rPr>
          <w:rFonts w:hint="eastAsia" w:ascii="宋体" w:hAnsi="宋体" w:eastAsia="宋体" w:cs="宋体"/>
          <w:b/>
          <w:color w:val="auto"/>
          <w:sz w:val="24"/>
          <w:szCs w:val="24"/>
          <w:highlight w:val="none"/>
          <w:lang w:eastAsia="zh-CN"/>
        </w:rPr>
        <w:t>磋商响应</w:t>
      </w:r>
      <w:r>
        <w:rPr>
          <w:rFonts w:hint="eastAsia" w:ascii="宋体" w:hAnsi="宋体" w:eastAsia="宋体" w:cs="宋体"/>
          <w:b/>
          <w:color w:val="auto"/>
          <w:sz w:val="24"/>
          <w:szCs w:val="24"/>
          <w:highlight w:val="none"/>
        </w:rPr>
        <w:t>文件与纸质</w:t>
      </w:r>
      <w:r>
        <w:rPr>
          <w:rFonts w:hint="eastAsia" w:ascii="宋体" w:hAnsi="宋体" w:eastAsia="宋体" w:cs="宋体"/>
          <w:b/>
          <w:color w:val="auto"/>
          <w:sz w:val="24"/>
          <w:szCs w:val="24"/>
          <w:highlight w:val="none"/>
          <w:lang w:eastAsia="zh-CN"/>
        </w:rPr>
        <w:t>磋商响应</w:t>
      </w:r>
      <w:r>
        <w:rPr>
          <w:rFonts w:hint="eastAsia" w:ascii="宋体" w:hAnsi="宋体" w:eastAsia="宋体" w:cs="宋体"/>
          <w:b/>
          <w:color w:val="auto"/>
          <w:sz w:val="24"/>
          <w:szCs w:val="24"/>
          <w:highlight w:val="none"/>
        </w:rPr>
        <w:t>文件顺序不一致，不作为废标条款，以电子</w:t>
      </w:r>
      <w:r>
        <w:rPr>
          <w:rFonts w:hint="eastAsia" w:ascii="宋体" w:hAnsi="宋体" w:eastAsia="宋体" w:cs="宋体"/>
          <w:b/>
          <w:color w:val="auto"/>
          <w:sz w:val="24"/>
          <w:szCs w:val="24"/>
          <w:highlight w:val="none"/>
          <w:lang w:eastAsia="zh-CN"/>
        </w:rPr>
        <w:t>磋商响应</w:t>
      </w:r>
      <w:r>
        <w:rPr>
          <w:rFonts w:hint="eastAsia" w:ascii="宋体" w:hAnsi="宋体" w:eastAsia="宋体" w:cs="宋体"/>
          <w:b/>
          <w:color w:val="auto"/>
          <w:sz w:val="24"/>
          <w:szCs w:val="24"/>
          <w:highlight w:val="none"/>
        </w:rPr>
        <w:t>文件为准。</w:t>
      </w:r>
    </w:p>
    <w:p w14:paraId="59F2E7EA">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11.5.1电子磋商文件下载。供应商登录全国公共资源交易平台（陕西省） 网站〖首页·〉电子交易平台·〉企业端〗后，在〖招标公告/出让公告〗 模块中选择项目点击“我要投标”，参与投标活动。然后即可在〖我的项目〗中点击“项目流程&gt;交易文件下载”下载电子磋商文件。 </w:t>
      </w:r>
    </w:p>
    <w:p w14:paraId="5225F27E">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11.5.2电子磋商文件需要使用专用软件打开、浏览。投标人可在全国公共资源交易平台（陕西省）网站〖首页·〉服务指南·〉下载专区〗免费下载“陕西省公共资源交易平台政府采购电子标书制作工具(V8.0.0.36)”，并升级至最新版本，使用该客户端可以打开电子磋商文件。软件操作手册详见全国公共资源交易平台（陕西省）网站〖首页·〉服务指南·〉下载专区〗中的《陕西省公共资源交易（政府采购类）投标文件制作软件操作手册》。</w:t>
      </w:r>
    </w:p>
    <w:p w14:paraId="3CCB187A">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11.5.3制作电子磋商响应文件。电子磋商响应文件同样需要使用上述软件进行编制。在编制过程中，如有技术性问题，请先翻阅操作手册，或致电软件开发商。 </w:t>
      </w:r>
    </w:p>
    <w:p w14:paraId="38E29DF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技术支持热线：4009280095、4009980000 </w:t>
      </w:r>
    </w:p>
    <w:p w14:paraId="6B464B3C">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CA锁购买：榆林市市民大厦3楼E18、E19窗口，联系电话：0912-3452148、或下载手机APP：陕公共资源交易服务，线上购买。联系电话：0912-3515031。</w:t>
      </w:r>
    </w:p>
    <w:p w14:paraId="3B023BF5">
      <w:pPr>
        <w:spacing w:line="360" w:lineRule="auto"/>
        <w:ind w:firstLine="480" w:firstLineChars="200"/>
        <w:rPr>
          <w:rFonts w:hint="eastAsia" w:ascii="宋体" w:hAnsi="宋体" w:eastAsia="宋体" w:cs="宋体"/>
          <w:b/>
          <w:color w:val="auto"/>
          <w:szCs w:val="24"/>
          <w:highlight w:val="none"/>
          <w:lang w:val="en-US" w:eastAsia="zh-CN"/>
        </w:rPr>
      </w:pPr>
      <w:bookmarkStart w:id="22" w:name="_Toc394934424"/>
      <w:bookmarkStart w:id="23" w:name="_Toc246928911"/>
      <w:bookmarkStart w:id="24" w:name="_Toc317248152"/>
      <w:r>
        <w:rPr>
          <w:rFonts w:hint="eastAsia" w:ascii="宋体" w:hAnsi="宋体" w:eastAsia="宋体" w:cs="宋体"/>
          <w:color w:val="auto"/>
          <w:szCs w:val="24"/>
          <w:highlight w:val="none"/>
        </w:rPr>
        <w:t>12、供应商资质证明文件</w:t>
      </w:r>
      <w:bookmarkEnd w:id="22"/>
      <w:bookmarkEnd w:id="23"/>
      <w:r>
        <w:rPr>
          <w:rFonts w:hint="eastAsia" w:ascii="宋体" w:hAnsi="宋体" w:eastAsia="宋体" w:cs="宋体"/>
          <w:color w:val="auto"/>
          <w:szCs w:val="24"/>
          <w:highlight w:val="none"/>
          <w:lang w:val="en-US" w:eastAsia="zh-CN"/>
        </w:rPr>
        <w:t>要求</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详见前附表。</w:t>
      </w:r>
    </w:p>
    <w:bookmarkEnd w:id="24"/>
    <w:p w14:paraId="04EBC528">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13、磋商有效期</w:t>
      </w:r>
    </w:p>
    <w:p w14:paraId="3CF131F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13.1响应文件从磋商之日起，磋商有效期为90日历天。响应文件中所有要求的证明文件的有效期比本须知规定的有效期短的，将被视为非响应磋商，采购人有权拒绝。 </w:t>
      </w:r>
    </w:p>
    <w:p w14:paraId="6DB5AAB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13.2特殊情况下，采购人可于磋商有效期满之前要求供应商同意延长有效期，要求与答复均应为书面形式。供应商可以拒绝上述要求。对于同意该要求的供应商，既不要求也不允许其修改响应文件。</w:t>
      </w:r>
    </w:p>
    <w:p w14:paraId="7555AF78">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14、磋商保证金：</w:t>
      </w:r>
    </w:p>
    <w:p w14:paraId="79CE016C">
      <w:pPr>
        <w:spacing w:line="360" w:lineRule="auto"/>
        <w:ind w:firstLine="482" w:firstLineChars="200"/>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14.1 本项目磋商保证金采用信用承诺书代替（后附格式，投标人须在信用中国陕西榆林承诺申报）。</w:t>
      </w:r>
    </w:p>
    <w:p w14:paraId="206F71EA">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14.2开标时经审查，未提交信用承诺书及未在信用中国陕西榆林承诺申报的将按无效投标处理。</w:t>
      </w:r>
    </w:p>
    <w:p w14:paraId="4CCAE13D">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14.3磋商保证金的</w:t>
      </w:r>
      <w:r>
        <w:rPr>
          <w:rFonts w:hint="eastAsia" w:ascii="宋体" w:hAnsi="宋体" w:eastAsia="宋体" w:cs="宋体"/>
          <w:color w:val="auto"/>
          <w:szCs w:val="24"/>
          <w:highlight w:val="none"/>
          <w:lang w:val="en-US" w:eastAsia="zh-CN"/>
        </w:rPr>
        <w:t>承诺书</w:t>
      </w:r>
      <w:r>
        <w:rPr>
          <w:rFonts w:hint="eastAsia" w:ascii="宋体" w:hAnsi="宋体" w:eastAsia="宋体" w:cs="宋体"/>
          <w:color w:val="auto"/>
          <w:szCs w:val="24"/>
          <w:highlight w:val="none"/>
        </w:rPr>
        <w:t>有效期与投标有效期一致。</w:t>
      </w:r>
    </w:p>
    <w:p w14:paraId="7B9AB6D3">
      <w:pPr>
        <w:spacing w:line="36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（四） 响应文件的提交</w:t>
      </w:r>
    </w:p>
    <w:p w14:paraId="746131D9">
      <w:pPr>
        <w:keepNext w:val="0"/>
        <w:keepLines w:val="0"/>
        <w:pageBreakBefore w:val="0"/>
        <w:widowControl w:val="0"/>
        <w:tabs>
          <w:tab w:val="left" w:pos="1082"/>
        </w:tabs>
        <w:kinsoku/>
        <w:wordWrap/>
        <w:overflowPunct/>
        <w:topLinePunct w:val="0"/>
        <w:autoSpaceDE/>
        <w:autoSpaceDN/>
        <w:bidi w:val="0"/>
        <w:adjustRightInd/>
        <w:snapToGrid/>
        <w:spacing w:line="360" w:lineRule="auto"/>
        <w:ind w:right="12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15、电子版</w:t>
      </w:r>
      <w:r>
        <w:rPr>
          <w:rFonts w:hint="eastAsia" w:ascii="宋体" w:hAnsi="宋体" w:eastAsia="宋体" w:cs="宋体"/>
          <w:b/>
          <w:bCs/>
          <w:color w:val="auto"/>
          <w:sz w:val="24"/>
          <w:szCs w:val="24"/>
          <w:highlight w:val="none"/>
        </w:rPr>
        <w:t>投标文件的提交</w:t>
      </w:r>
    </w:p>
    <w:p w14:paraId="64FCFFF6">
      <w:pPr>
        <w:keepNext w:val="0"/>
        <w:keepLines w:val="0"/>
        <w:pageBreakBefore w:val="0"/>
        <w:widowControl w:val="0"/>
        <w:tabs>
          <w:tab w:val="left" w:pos="1082"/>
        </w:tabs>
        <w:kinsoku/>
        <w:wordWrap/>
        <w:overflowPunct/>
        <w:topLinePunct w:val="0"/>
        <w:autoSpaceDE/>
        <w:autoSpaceDN/>
        <w:bidi w:val="0"/>
        <w:adjustRightInd/>
        <w:snapToGrid/>
        <w:spacing w:line="360" w:lineRule="auto"/>
        <w:ind w:right="12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可于提交投标文件截止时间前任意时段登录全国公共资源交易平台（陕西省）网站“电子交易平台&gt;企业端”进行提交，逾期系统将拒绝接收。提交时，投标人应登录全国公共资源交易中心平台（陕西省），选择“首页&gt;电子交易平台&gt;企业端&gt;我的项目”，点击“项目流程”，在打开的“项目管理”对话框中选择“上传投标文件”，上传加密的电子投标文件。上传成功后，电子化平台将予以记录。</w:t>
      </w:r>
    </w:p>
    <w:p w14:paraId="5D3A5A51">
      <w:pPr>
        <w:keepNext w:val="0"/>
        <w:keepLines w:val="0"/>
        <w:pageBreakBefore w:val="0"/>
        <w:widowControl w:val="0"/>
        <w:tabs>
          <w:tab w:val="left" w:pos="1082"/>
        </w:tabs>
        <w:kinsoku/>
        <w:wordWrap/>
        <w:overflowPunct/>
        <w:topLinePunct w:val="0"/>
        <w:autoSpaceDE/>
        <w:autoSpaceDN/>
        <w:bidi w:val="0"/>
        <w:adjustRightInd/>
        <w:snapToGrid/>
        <w:spacing w:line="360" w:lineRule="auto"/>
        <w:ind w:right="12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15.1电子版</w:t>
      </w:r>
      <w:r>
        <w:rPr>
          <w:rFonts w:hint="eastAsia" w:ascii="宋体" w:hAnsi="宋体" w:eastAsia="宋体" w:cs="宋体"/>
          <w:b/>
          <w:bCs/>
          <w:color w:val="auto"/>
          <w:sz w:val="24"/>
          <w:szCs w:val="24"/>
          <w:highlight w:val="none"/>
        </w:rPr>
        <w:t>投标文件的补充、修改和撤回</w:t>
      </w:r>
    </w:p>
    <w:p w14:paraId="1141EE66">
      <w:pPr>
        <w:keepNext w:val="0"/>
        <w:keepLines w:val="0"/>
        <w:pageBreakBefore w:val="0"/>
        <w:widowControl w:val="0"/>
        <w:tabs>
          <w:tab w:val="left" w:pos="1082"/>
        </w:tabs>
        <w:kinsoku/>
        <w:wordWrap/>
        <w:overflowPunct/>
        <w:topLinePunct w:val="0"/>
        <w:autoSpaceDE/>
        <w:autoSpaceDN/>
        <w:bidi w:val="0"/>
        <w:adjustRightInd/>
        <w:snapToGrid/>
        <w:spacing w:line="360" w:lineRule="auto"/>
        <w:ind w:right="12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1、投标人在递交投标文件后，且在提交投标文件截止时间前，可以对所提交的投标文件进行补充、修改或撤回。</w:t>
      </w:r>
    </w:p>
    <w:p w14:paraId="1FA2701C">
      <w:pPr>
        <w:keepNext w:val="0"/>
        <w:keepLines w:val="0"/>
        <w:pageBreakBefore w:val="0"/>
        <w:widowControl w:val="0"/>
        <w:tabs>
          <w:tab w:val="left" w:pos="1082"/>
        </w:tabs>
        <w:kinsoku/>
        <w:wordWrap/>
        <w:overflowPunct/>
        <w:topLinePunct w:val="0"/>
        <w:autoSpaceDE/>
        <w:autoSpaceDN/>
        <w:bidi w:val="0"/>
        <w:adjustRightInd/>
        <w:snapToGrid/>
        <w:spacing w:line="360" w:lineRule="auto"/>
        <w:ind w:right="12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对电子投标文件进行补充、修改的，应先从电子交易平台上撤回旧版，再重新提交新版。 </w:t>
      </w:r>
    </w:p>
    <w:p w14:paraId="0326FDA9">
      <w:pPr>
        <w:keepNext w:val="0"/>
        <w:keepLines w:val="0"/>
        <w:pageBreakBefore w:val="0"/>
        <w:widowControl w:val="0"/>
        <w:tabs>
          <w:tab w:val="left" w:pos="1082"/>
        </w:tabs>
        <w:kinsoku/>
        <w:wordWrap/>
        <w:overflowPunct/>
        <w:topLinePunct w:val="0"/>
        <w:autoSpaceDE/>
        <w:autoSpaceDN/>
        <w:bidi w:val="0"/>
        <w:adjustRightInd/>
        <w:snapToGrid/>
        <w:spacing w:line="360" w:lineRule="auto"/>
        <w:ind w:right="12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投标文件提交截止时间后，投标人不得对其投标文件做任何修改。</w:t>
      </w:r>
    </w:p>
    <w:p w14:paraId="1EBAEE9C">
      <w:pPr>
        <w:keepNext w:val="0"/>
        <w:keepLines w:val="0"/>
        <w:pageBreakBefore w:val="0"/>
        <w:widowControl w:val="0"/>
        <w:tabs>
          <w:tab w:val="left" w:pos="1082"/>
        </w:tabs>
        <w:kinsoku/>
        <w:wordWrap/>
        <w:overflowPunct/>
        <w:topLinePunct w:val="0"/>
        <w:autoSpaceDE/>
        <w:autoSpaceDN/>
        <w:bidi w:val="0"/>
        <w:adjustRightInd/>
        <w:snapToGrid/>
        <w:spacing w:line="360" w:lineRule="auto"/>
        <w:ind w:right="12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15.2</w:t>
      </w:r>
      <w:r>
        <w:rPr>
          <w:rFonts w:hint="eastAsia" w:ascii="宋体" w:hAnsi="宋体" w:eastAsia="宋体" w:cs="宋体"/>
          <w:b/>
          <w:bCs/>
          <w:color w:val="auto"/>
          <w:sz w:val="24"/>
          <w:szCs w:val="24"/>
          <w:highlight w:val="none"/>
        </w:rPr>
        <w:t>投标人出现下列情况之一的，其</w:t>
      </w:r>
      <w:r>
        <w:rPr>
          <w:rFonts w:hint="eastAsia" w:ascii="宋体" w:hAnsi="宋体" w:eastAsia="宋体" w:cs="宋体"/>
          <w:b/>
          <w:bCs/>
          <w:color w:val="auto"/>
          <w:sz w:val="24"/>
          <w:szCs w:val="24"/>
          <w:highlight w:val="none"/>
          <w:lang w:val="en-US" w:eastAsia="zh-CN"/>
        </w:rPr>
        <w:t>电子版</w:t>
      </w:r>
      <w:r>
        <w:rPr>
          <w:rFonts w:hint="eastAsia" w:ascii="宋体" w:hAnsi="宋体" w:eastAsia="宋体" w:cs="宋体"/>
          <w:b/>
          <w:bCs/>
          <w:color w:val="auto"/>
          <w:sz w:val="24"/>
          <w:szCs w:val="24"/>
          <w:highlight w:val="none"/>
        </w:rPr>
        <w:t>投标文件视为无效文件：</w:t>
      </w:r>
    </w:p>
    <w:p w14:paraId="0F0364AE">
      <w:pPr>
        <w:keepNext w:val="0"/>
        <w:keepLines w:val="0"/>
        <w:pageBreakBefore w:val="0"/>
        <w:widowControl w:val="0"/>
        <w:tabs>
          <w:tab w:val="left" w:pos="1082"/>
        </w:tabs>
        <w:kinsoku/>
        <w:wordWrap/>
        <w:overflowPunct/>
        <w:topLinePunct w:val="0"/>
        <w:autoSpaceDE/>
        <w:autoSpaceDN/>
        <w:bidi w:val="0"/>
        <w:adjustRightInd/>
        <w:snapToGrid/>
        <w:spacing w:line="360" w:lineRule="auto"/>
        <w:ind w:right="12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1、逾期提交电子投标文件；</w:t>
      </w:r>
    </w:p>
    <w:p w14:paraId="7215CDEC">
      <w:pPr>
        <w:keepNext w:val="0"/>
        <w:keepLines w:val="0"/>
        <w:pageBreakBefore w:val="0"/>
        <w:widowControl w:val="0"/>
        <w:tabs>
          <w:tab w:val="left" w:pos="1082"/>
        </w:tabs>
        <w:kinsoku/>
        <w:wordWrap/>
        <w:overflowPunct/>
        <w:topLinePunct w:val="0"/>
        <w:autoSpaceDE/>
        <w:autoSpaceDN/>
        <w:bidi w:val="0"/>
        <w:adjustRightInd/>
        <w:snapToGrid/>
        <w:spacing w:line="360" w:lineRule="auto"/>
        <w:ind w:right="12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2、提交的投标文件与本项目不相符；</w:t>
      </w:r>
    </w:p>
    <w:p w14:paraId="6E1BD0B0">
      <w:pPr>
        <w:keepNext w:val="0"/>
        <w:keepLines w:val="0"/>
        <w:pageBreakBefore w:val="0"/>
        <w:widowControl w:val="0"/>
        <w:tabs>
          <w:tab w:val="left" w:pos="1082"/>
        </w:tabs>
        <w:kinsoku/>
        <w:wordWrap/>
        <w:overflowPunct/>
        <w:topLinePunct w:val="0"/>
        <w:autoSpaceDE/>
        <w:autoSpaceDN/>
        <w:bidi w:val="0"/>
        <w:adjustRightInd/>
        <w:snapToGrid/>
        <w:spacing w:line="360" w:lineRule="auto"/>
        <w:ind w:right="12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3、投标人拒绝对电子投标文件进行解密；</w:t>
      </w:r>
    </w:p>
    <w:p w14:paraId="6AC64A94">
      <w:pPr>
        <w:keepNext w:val="0"/>
        <w:keepLines w:val="0"/>
        <w:pageBreakBefore w:val="0"/>
        <w:widowControl w:val="0"/>
        <w:tabs>
          <w:tab w:val="left" w:pos="1082"/>
        </w:tabs>
        <w:kinsoku/>
        <w:wordWrap/>
        <w:overflowPunct/>
        <w:topLinePunct w:val="0"/>
        <w:autoSpaceDE/>
        <w:autoSpaceDN/>
        <w:bidi w:val="0"/>
        <w:adjustRightInd/>
        <w:snapToGrid/>
        <w:spacing w:line="360" w:lineRule="auto"/>
        <w:ind w:right="12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4、因投标人自身原因（如未带CA锁、或所带CA锁与制作电子投标文件使用的CA锁不一致、或沿用旧版招标文件编制投标文件等情形），导致在规定时间内无法解密投标文件；</w:t>
      </w:r>
    </w:p>
    <w:p w14:paraId="6E518926">
      <w:pPr>
        <w:keepNext w:val="0"/>
        <w:keepLines w:val="0"/>
        <w:pageBreakBefore w:val="0"/>
        <w:widowControl w:val="0"/>
        <w:tabs>
          <w:tab w:val="left" w:pos="1082"/>
        </w:tabs>
        <w:kinsoku/>
        <w:wordWrap/>
        <w:overflowPunct/>
        <w:topLinePunct w:val="0"/>
        <w:autoSpaceDE/>
        <w:autoSpaceDN/>
        <w:bidi w:val="0"/>
        <w:adjustRightInd/>
        <w:snapToGrid/>
        <w:spacing w:line="360" w:lineRule="auto"/>
        <w:ind w:right="120"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5、上传的电子投标文件无法打开。</w:t>
      </w:r>
    </w:p>
    <w:p w14:paraId="398C859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3纸质版</w:t>
      </w:r>
      <w:r>
        <w:rPr>
          <w:rFonts w:hint="eastAsia" w:ascii="宋体" w:hAnsi="宋体" w:eastAsia="宋体" w:cs="宋体"/>
          <w:b/>
          <w:color w:val="auto"/>
          <w:sz w:val="24"/>
          <w:szCs w:val="24"/>
          <w:highlight w:val="none"/>
        </w:rPr>
        <w:t>投标文件的密封和标记</w:t>
      </w:r>
    </w:p>
    <w:p w14:paraId="4A4CBDCE">
      <w:pPr>
        <w:keepNext w:val="0"/>
        <w:keepLines w:val="0"/>
        <w:pageBreakBefore w:val="0"/>
        <w:widowControl w:val="0"/>
        <w:tabs>
          <w:tab w:val="left" w:pos="1025"/>
        </w:tabs>
        <w:kinsoku/>
        <w:wordWrap/>
        <w:overflowPunct/>
        <w:topLinePunct w:val="0"/>
        <w:autoSpaceDE/>
        <w:autoSpaceDN/>
        <w:bidi w:val="0"/>
        <w:adjustRightInd/>
        <w:snapToGrid/>
        <w:spacing w:line="360" w:lineRule="auto"/>
        <w:ind w:right="8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w:t>
      </w:r>
      <w:r>
        <w:rPr>
          <w:rFonts w:hint="eastAsia" w:ascii="宋体" w:hAnsi="宋体" w:eastAsia="宋体" w:cs="宋体"/>
          <w:color w:val="auto"/>
          <w:spacing w:val="4"/>
          <w:sz w:val="24"/>
          <w:szCs w:val="24"/>
          <w:highlight w:val="none"/>
          <w:lang w:val="en-US" w:eastAsia="zh-CN"/>
        </w:rPr>
        <w:t>纸质版</w:t>
      </w:r>
      <w:r>
        <w:rPr>
          <w:rFonts w:hint="eastAsia" w:ascii="宋体" w:hAnsi="宋体" w:eastAsia="宋体" w:cs="宋体"/>
          <w:color w:val="auto"/>
          <w:spacing w:val="4"/>
          <w:sz w:val="24"/>
          <w:szCs w:val="24"/>
          <w:highlight w:val="none"/>
          <w:lang w:val="zh-CN"/>
        </w:rPr>
        <w:t>投标文件正本、所有的副本、电子版</w:t>
      </w:r>
      <w:r>
        <w:rPr>
          <w:rFonts w:hint="eastAsia" w:ascii="宋体" w:hAnsi="宋体" w:eastAsia="宋体" w:cs="宋体"/>
          <w:color w:val="auto"/>
          <w:spacing w:val="4"/>
          <w:sz w:val="24"/>
          <w:szCs w:val="24"/>
          <w:highlight w:val="none"/>
          <w:lang w:val="en-US" w:eastAsia="zh-CN"/>
        </w:rPr>
        <w:t>一起</w:t>
      </w:r>
      <w:r>
        <w:rPr>
          <w:rFonts w:hint="eastAsia" w:ascii="宋体" w:hAnsi="宋体" w:eastAsia="宋体" w:cs="宋体"/>
          <w:color w:val="auto"/>
          <w:spacing w:val="4"/>
          <w:sz w:val="24"/>
          <w:szCs w:val="24"/>
          <w:highlight w:val="none"/>
          <w:lang w:val="zh-CN"/>
        </w:rPr>
        <w:t>密封装在</w:t>
      </w:r>
      <w:r>
        <w:rPr>
          <w:rFonts w:hint="eastAsia" w:ascii="宋体" w:hAnsi="宋体" w:eastAsia="宋体" w:cs="宋体"/>
          <w:color w:val="auto"/>
          <w:spacing w:val="4"/>
          <w:sz w:val="24"/>
          <w:szCs w:val="24"/>
          <w:highlight w:val="none"/>
          <w:lang w:val="en-US" w:eastAsia="zh-CN"/>
        </w:rPr>
        <w:t>一个</w:t>
      </w:r>
      <w:r>
        <w:rPr>
          <w:rFonts w:hint="eastAsia" w:ascii="宋体" w:hAnsi="宋体" w:eastAsia="宋体" w:cs="宋体"/>
          <w:color w:val="auto"/>
          <w:spacing w:val="4"/>
          <w:sz w:val="24"/>
          <w:szCs w:val="24"/>
          <w:highlight w:val="none"/>
          <w:lang w:val="zh-CN"/>
        </w:rPr>
        <w:t>封袋中（封袋不得有破损）。封袋应加贴封条加盖投标人鲜章，封袋正面要粘贴投标人全称、项目名称、</w:t>
      </w:r>
      <w:r>
        <w:rPr>
          <w:rFonts w:hint="eastAsia" w:ascii="宋体" w:hAnsi="宋体" w:eastAsia="宋体" w:cs="宋体"/>
          <w:color w:val="auto"/>
          <w:spacing w:val="4"/>
          <w:sz w:val="24"/>
          <w:szCs w:val="24"/>
          <w:highlight w:val="none"/>
          <w:lang w:val="en-US" w:eastAsia="zh-CN"/>
        </w:rPr>
        <w:t>标段</w:t>
      </w:r>
      <w:r>
        <w:rPr>
          <w:rFonts w:hint="eastAsia" w:ascii="宋体" w:hAnsi="宋体" w:eastAsia="宋体" w:cs="宋体"/>
          <w:color w:val="auto"/>
          <w:spacing w:val="4"/>
          <w:sz w:val="24"/>
          <w:szCs w:val="24"/>
          <w:highlight w:val="none"/>
          <w:lang w:val="zh-CN"/>
        </w:rPr>
        <w:t>、项目编号等标识。</w:t>
      </w:r>
    </w:p>
    <w:p w14:paraId="2164A9B9">
      <w:pPr>
        <w:keepNext w:val="0"/>
        <w:keepLines w:val="0"/>
        <w:pageBreakBefore w:val="0"/>
        <w:widowControl w:val="0"/>
        <w:tabs>
          <w:tab w:val="left" w:pos="1025"/>
        </w:tabs>
        <w:kinsoku/>
        <w:wordWrap/>
        <w:overflowPunct/>
        <w:topLinePunct w:val="0"/>
        <w:autoSpaceDE/>
        <w:autoSpaceDN/>
        <w:bidi w:val="0"/>
        <w:adjustRightInd/>
        <w:snapToGrid/>
        <w:spacing w:line="360" w:lineRule="auto"/>
        <w:ind w:right="12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投标人应按照招标</w:t>
      </w:r>
      <w:r>
        <w:rPr>
          <w:rFonts w:hint="eastAsia" w:ascii="宋体" w:hAnsi="宋体" w:eastAsia="宋体" w:cs="宋体"/>
          <w:color w:val="auto"/>
          <w:sz w:val="24"/>
          <w:szCs w:val="24"/>
          <w:highlight w:val="none"/>
          <w:lang w:val="en-US" w:eastAsia="zh-CN"/>
        </w:rPr>
        <w:t>文件</w:t>
      </w:r>
      <w:r>
        <w:rPr>
          <w:rFonts w:hint="eastAsia" w:ascii="宋体" w:hAnsi="宋体" w:eastAsia="宋体" w:cs="宋体"/>
          <w:color w:val="auto"/>
          <w:sz w:val="24"/>
          <w:szCs w:val="24"/>
          <w:highlight w:val="none"/>
        </w:rPr>
        <w:t>中规定的时间、地点，在</w:t>
      </w:r>
      <w:r>
        <w:rPr>
          <w:rFonts w:hint="eastAsia" w:ascii="宋体" w:hAnsi="宋体" w:eastAsia="宋体" w:cs="宋体"/>
          <w:color w:val="auto"/>
          <w:sz w:val="24"/>
          <w:szCs w:val="24"/>
          <w:highlight w:val="none"/>
          <w:lang w:val="en-US" w:eastAsia="zh-CN"/>
        </w:rPr>
        <w:t>开标</w:t>
      </w:r>
      <w:r>
        <w:rPr>
          <w:rFonts w:hint="eastAsia" w:ascii="宋体" w:hAnsi="宋体" w:eastAsia="宋体" w:cs="宋体"/>
          <w:color w:val="auto"/>
          <w:sz w:val="24"/>
          <w:szCs w:val="24"/>
          <w:highlight w:val="none"/>
        </w:rPr>
        <w:t>后五个工作日内，各投标人补交一正两副纸质投标文件</w:t>
      </w:r>
      <w:r>
        <w:rPr>
          <w:rFonts w:hint="eastAsia" w:ascii="宋体" w:hAnsi="宋体" w:eastAsia="宋体" w:cs="宋体"/>
          <w:color w:val="auto"/>
          <w:sz w:val="24"/>
          <w:szCs w:val="24"/>
          <w:highlight w:val="none"/>
          <w:lang w:val="en-US" w:eastAsia="zh-CN"/>
        </w:rPr>
        <w:t>及电子版</w:t>
      </w:r>
      <w:r>
        <w:rPr>
          <w:rFonts w:hint="eastAsia" w:ascii="宋体" w:hAnsi="宋体" w:eastAsia="宋体" w:cs="宋体"/>
          <w:color w:val="auto"/>
          <w:sz w:val="24"/>
          <w:szCs w:val="24"/>
          <w:highlight w:val="none"/>
        </w:rPr>
        <w:t>（备案用）</w:t>
      </w:r>
      <w:r>
        <w:rPr>
          <w:rFonts w:hint="eastAsia" w:ascii="宋体" w:hAnsi="宋体" w:eastAsia="宋体" w:cs="宋体"/>
          <w:color w:val="auto"/>
          <w:sz w:val="24"/>
          <w:szCs w:val="24"/>
          <w:highlight w:val="none"/>
          <w:lang w:eastAsia="zh-CN"/>
        </w:rPr>
        <w:t>。</w:t>
      </w:r>
    </w:p>
    <w:p w14:paraId="49135CCE">
      <w:pPr>
        <w:keepNext w:val="0"/>
        <w:keepLines w:val="0"/>
        <w:pageBreakBefore w:val="0"/>
        <w:widowControl w:val="0"/>
        <w:tabs>
          <w:tab w:val="left" w:pos="102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15.3.3代理机构</w:t>
      </w:r>
      <w:r>
        <w:rPr>
          <w:rFonts w:hint="eastAsia" w:ascii="宋体" w:hAnsi="宋体" w:eastAsia="宋体" w:cs="宋体"/>
          <w:color w:val="auto"/>
          <w:sz w:val="24"/>
          <w:szCs w:val="24"/>
          <w:highlight w:val="none"/>
        </w:rPr>
        <w:t>只负责投标文件的接收、清点、造册登记工作，对其有效性不负任何责任</w:t>
      </w:r>
      <w:r>
        <w:rPr>
          <w:rFonts w:hint="eastAsia" w:ascii="宋体" w:hAnsi="宋体" w:eastAsia="宋体" w:cs="宋体"/>
          <w:color w:val="auto"/>
          <w:sz w:val="24"/>
          <w:szCs w:val="24"/>
          <w:highlight w:val="none"/>
          <w:lang w:eastAsia="zh-CN"/>
        </w:rPr>
        <w:t>。</w:t>
      </w:r>
    </w:p>
    <w:p w14:paraId="35365EA1">
      <w:pPr>
        <w:keepNext w:val="0"/>
        <w:keepLines w:val="0"/>
        <w:pageBreakBefore w:val="0"/>
        <w:widowControl w:val="0"/>
        <w:tabs>
          <w:tab w:val="left" w:pos="102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15.3.4</w:t>
      </w:r>
      <w:r>
        <w:rPr>
          <w:rFonts w:hint="eastAsia" w:ascii="宋体" w:hAnsi="宋体" w:eastAsia="宋体" w:cs="宋体"/>
          <w:color w:val="auto"/>
          <w:sz w:val="24"/>
          <w:szCs w:val="24"/>
          <w:highlight w:val="none"/>
        </w:rPr>
        <w:t>无论投标人中标与否，其</w:t>
      </w:r>
      <w:r>
        <w:rPr>
          <w:rFonts w:hint="eastAsia" w:ascii="宋体" w:hAnsi="宋体" w:eastAsia="宋体" w:cs="宋体"/>
          <w:color w:val="auto"/>
          <w:sz w:val="24"/>
          <w:szCs w:val="24"/>
          <w:highlight w:val="none"/>
          <w:lang w:val="en-US" w:eastAsia="zh-CN"/>
        </w:rPr>
        <w:t>纸质版</w:t>
      </w:r>
      <w:r>
        <w:rPr>
          <w:rFonts w:hint="eastAsia" w:ascii="宋体" w:hAnsi="宋体" w:eastAsia="宋体" w:cs="宋体"/>
          <w:color w:val="auto"/>
          <w:sz w:val="24"/>
          <w:szCs w:val="24"/>
          <w:highlight w:val="none"/>
        </w:rPr>
        <w:t>投标文件恕不退还。</w:t>
      </w:r>
    </w:p>
    <w:p w14:paraId="555CA73A">
      <w:pPr>
        <w:spacing w:line="36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（五）开 标</w:t>
      </w:r>
    </w:p>
    <w:p w14:paraId="02992E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bookmarkStart w:id="25" w:name="_Toc394934434"/>
      <w:r>
        <w:rPr>
          <w:rFonts w:hint="eastAsia" w:ascii="宋体" w:hAnsi="宋体" w:eastAsia="宋体" w:cs="宋体"/>
          <w:color w:val="auto"/>
          <w:szCs w:val="24"/>
          <w:highlight w:val="none"/>
        </w:rPr>
        <w:t>17、</w:t>
      </w:r>
      <w:bookmarkEnd w:id="25"/>
      <w:r>
        <w:rPr>
          <w:rFonts w:hint="eastAsia" w:ascii="宋体" w:hAnsi="宋体" w:eastAsia="宋体" w:cs="宋体"/>
          <w:color w:val="auto"/>
          <w:szCs w:val="24"/>
          <w:highlight w:val="none"/>
        </w:rPr>
        <w:t>磋商</w:t>
      </w:r>
    </w:p>
    <w:p w14:paraId="6824F2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 xml:space="preserve">17.1 </w:t>
      </w:r>
      <w:r>
        <w:rPr>
          <w:rFonts w:hint="eastAsia" w:ascii="宋体" w:hAnsi="宋体" w:eastAsia="宋体" w:cs="宋体"/>
          <w:color w:val="auto"/>
          <w:sz w:val="24"/>
          <w:szCs w:val="24"/>
          <w:highlight w:val="none"/>
        </w:rPr>
        <w:t>采购代理机构在规定的时间和地点组织开标。开标时所有投标人代表自愿参加，不参加的视为认同开标结果，参加开标的</w:t>
      </w:r>
      <w:r>
        <w:rPr>
          <w:rFonts w:hint="eastAsia" w:ascii="宋体" w:hAnsi="宋体" w:eastAsia="宋体" w:cs="宋体"/>
          <w:color w:val="auto"/>
          <w:sz w:val="24"/>
          <w:szCs w:val="24"/>
          <w:highlight w:val="none"/>
          <w:lang w:val="en-US" w:eastAsia="zh-CN"/>
        </w:rPr>
        <w:t>法人或授权</w:t>
      </w:r>
      <w:r>
        <w:rPr>
          <w:rFonts w:hint="eastAsia" w:ascii="宋体" w:hAnsi="宋体" w:eastAsia="宋体" w:cs="宋体"/>
          <w:color w:val="auto"/>
          <w:sz w:val="24"/>
          <w:szCs w:val="24"/>
          <w:highlight w:val="none"/>
        </w:rPr>
        <w:t>代表应在开标截止时间前半小时内进行电子签到以证明其出席。</w:t>
      </w:r>
    </w:p>
    <w:p w14:paraId="63439A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17.2</w:t>
      </w:r>
      <w:r>
        <w:rPr>
          <w:rFonts w:hint="eastAsia" w:ascii="宋体" w:hAnsi="宋体" w:eastAsia="宋体" w:cs="宋体"/>
          <w:color w:val="auto"/>
          <w:sz w:val="24"/>
          <w:szCs w:val="24"/>
          <w:highlight w:val="none"/>
          <w:lang w:eastAsia="zh-CN"/>
        </w:rPr>
        <w:t>磋商会议开始时</w:t>
      </w:r>
      <w:r>
        <w:rPr>
          <w:rFonts w:hint="eastAsia" w:ascii="宋体" w:hAnsi="宋体" w:eastAsia="宋体" w:cs="宋体"/>
          <w:color w:val="auto"/>
          <w:sz w:val="24"/>
          <w:szCs w:val="24"/>
          <w:highlight w:val="none"/>
        </w:rPr>
        <w:t>，</w:t>
      </w:r>
      <w:r>
        <w:rPr>
          <w:rFonts w:hint="eastAsia" w:ascii="宋体" w:hAnsi="宋体" w:eastAsia="宋体" w:cs="宋体"/>
          <w:color w:val="auto"/>
          <w:kern w:val="2"/>
          <w:sz w:val="24"/>
          <w:szCs w:val="24"/>
          <w:highlight w:val="none"/>
          <w:lang w:val="en-US" w:eastAsia="zh-CN" w:bidi="ar"/>
        </w:rPr>
        <w:t>投标人将电子磋商响应文件解密，由代理机构工作人员按照电子开标程序完成电子开标程序。</w:t>
      </w:r>
      <w:r>
        <w:rPr>
          <w:rFonts w:hint="eastAsia" w:ascii="宋体" w:hAnsi="宋体" w:eastAsia="宋体" w:cs="宋体"/>
          <w:color w:val="auto"/>
          <w:sz w:val="24"/>
          <w:szCs w:val="24"/>
          <w:highlight w:val="none"/>
        </w:rPr>
        <w:t>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的每轮</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报价不予公布</w:t>
      </w:r>
      <w:r>
        <w:rPr>
          <w:rFonts w:hint="eastAsia" w:ascii="宋体" w:hAnsi="宋体" w:eastAsia="宋体" w:cs="宋体"/>
          <w:color w:val="auto"/>
          <w:szCs w:val="24"/>
          <w:highlight w:val="none"/>
        </w:rPr>
        <w:t>。</w:t>
      </w:r>
    </w:p>
    <w:p w14:paraId="4E40DD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17.3采购代理机构将对磋商过程做记录，</w:t>
      </w:r>
      <w:r>
        <w:rPr>
          <w:rFonts w:hint="eastAsia" w:ascii="宋体" w:hAnsi="宋体" w:eastAsia="宋体" w:cs="宋体"/>
          <w:color w:val="auto"/>
          <w:sz w:val="24"/>
          <w:szCs w:val="24"/>
          <w:highlight w:val="none"/>
        </w:rPr>
        <w:t>存档备查</w:t>
      </w:r>
      <w:r>
        <w:rPr>
          <w:rFonts w:hint="eastAsia" w:ascii="宋体" w:hAnsi="宋体" w:eastAsia="宋体" w:cs="宋体"/>
          <w:color w:val="auto"/>
          <w:szCs w:val="24"/>
          <w:highlight w:val="none"/>
        </w:rPr>
        <w:t>。</w:t>
      </w:r>
    </w:p>
    <w:p w14:paraId="23BA539E">
      <w:pPr>
        <w:keepNext w:val="0"/>
        <w:keepLines w:val="0"/>
        <w:pageBreakBefore w:val="0"/>
        <w:widowControl w:val="0"/>
        <w:tabs>
          <w:tab w:val="left" w:pos="108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26" w:name="_Toc394934435"/>
      <w:bookmarkStart w:id="27" w:name="_Toc246928921"/>
      <w:r>
        <w:rPr>
          <w:rFonts w:hint="eastAsia" w:ascii="宋体" w:hAnsi="宋体" w:eastAsia="宋体" w:cs="宋体"/>
          <w:color w:val="auto"/>
          <w:sz w:val="24"/>
          <w:szCs w:val="24"/>
          <w:highlight w:val="none"/>
          <w:lang w:val="en-US" w:eastAsia="zh-CN"/>
        </w:rPr>
        <w:t>17.4</w:t>
      </w:r>
      <w:r>
        <w:rPr>
          <w:rFonts w:hint="eastAsia" w:ascii="宋体" w:hAnsi="宋体" w:eastAsia="宋体" w:cs="宋体"/>
          <w:color w:val="auto"/>
          <w:sz w:val="24"/>
          <w:szCs w:val="24"/>
          <w:highlight w:val="none"/>
        </w:rPr>
        <w:t>供应商不足</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家的，不得开标。</w:t>
      </w:r>
    </w:p>
    <w:p w14:paraId="50E698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val="en-US" w:eastAsia="zh-CN"/>
        </w:rPr>
        <w:t xml:space="preserve"> 17.5在开标、评审过程中，如因停电、断网、电子化系统故障等特殊原因导致电子化开、评标无法正常进行时，视具体情况确定是否从线上转线下或者停止开评标活动。</w:t>
      </w:r>
      <w:r>
        <w:rPr>
          <w:rFonts w:hint="eastAsia" w:ascii="宋体" w:hAnsi="宋体" w:eastAsia="宋体" w:cs="宋体"/>
          <w:b/>
          <w:color w:val="auto"/>
          <w:sz w:val="24"/>
          <w:szCs w:val="24"/>
          <w:highlight w:val="none"/>
          <w:lang w:val="en-US" w:eastAsia="zh-CN"/>
        </w:rPr>
        <w:t xml:space="preserve"> </w:t>
      </w:r>
    </w:p>
    <w:p w14:paraId="10CCFD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18、磋商小组</w:t>
      </w:r>
      <w:bookmarkEnd w:id="26"/>
      <w:bookmarkEnd w:id="27"/>
    </w:p>
    <w:p w14:paraId="47525B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18.1根据本次招标项目的特点，</w:t>
      </w:r>
      <w:r>
        <w:rPr>
          <w:rFonts w:hint="eastAsia" w:ascii="宋体" w:hAnsi="宋体" w:eastAsia="宋体" w:cs="宋体"/>
          <w:color w:val="auto"/>
          <w:szCs w:val="24"/>
          <w:highlight w:val="none"/>
          <w:lang w:eastAsia="zh-CN"/>
        </w:rPr>
        <w:t>按</w:t>
      </w:r>
      <w:r>
        <w:rPr>
          <w:rFonts w:hint="eastAsia" w:ascii="宋体" w:hAnsi="宋体" w:eastAsia="宋体" w:cs="宋体"/>
          <w:color w:val="auto"/>
          <w:szCs w:val="24"/>
          <w:highlight w:val="none"/>
        </w:rPr>
        <w:t>照《中华人民共和国政府采购法》等有关规定组建磋商小组。</w:t>
      </w:r>
    </w:p>
    <w:p w14:paraId="4337BE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18.2本项目磋商小组</w:t>
      </w:r>
      <w:r>
        <w:rPr>
          <w:rFonts w:hint="eastAsia" w:ascii="宋体" w:hAnsi="宋体" w:eastAsia="宋体" w:cs="宋体"/>
          <w:color w:val="auto"/>
          <w:szCs w:val="24"/>
          <w:highlight w:val="none"/>
          <w:lang w:eastAsia="zh-CN"/>
        </w:rPr>
        <w:t>由采购人和</w:t>
      </w:r>
      <w:r>
        <w:rPr>
          <w:rFonts w:hint="eastAsia" w:ascii="宋体" w:hAnsi="宋体" w:eastAsia="宋体" w:cs="宋体"/>
          <w:color w:val="auto"/>
          <w:szCs w:val="24"/>
          <w:highlight w:val="none"/>
        </w:rPr>
        <w:t>专家</w:t>
      </w:r>
      <w:r>
        <w:rPr>
          <w:rFonts w:hint="eastAsia" w:ascii="宋体" w:hAnsi="宋体" w:eastAsia="宋体" w:cs="宋体"/>
          <w:color w:val="auto"/>
          <w:szCs w:val="24"/>
          <w:highlight w:val="none"/>
          <w:lang w:eastAsia="zh-CN"/>
        </w:rPr>
        <w:t>组成，专家</w:t>
      </w:r>
      <w:r>
        <w:rPr>
          <w:rFonts w:hint="eastAsia" w:ascii="宋体" w:hAnsi="宋体" w:eastAsia="宋体" w:cs="宋体"/>
          <w:color w:val="auto"/>
          <w:szCs w:val="24"/>
          <w:highlight w:val="none"/>
        </w:rPr>
        <w:t>产生方式符合国家有关评审专家产生方式的规定。</w:t>
      </w:r>
    </w:p>
    <w:p w14:paraId="7AAFB0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18.3磋商小组成员对各供应商磋商响应文件进行审查、质疑、评估和比较，并推荐成交候选供应商。</w:t>
      </w:r>
    </w:p>
    <w:p w14:paraId="12DA9FE1">
      <w:pPr>
        <w:spacing w:line="360" w:lineRule="auto"/>
        <w:jc w:val="center"/>
        <w:rPr>
          <w:rFonts w:hint="eastAsia" w:ascii="宋体" w:hAnsi="宋体" w:eastAsia="宋体" w:cs="宋体"/>
          <w:b/>
          <w:color w:val="auto"/>
          <w:szCs w:val="24"/>
          <w:highlight w:val="none"/>
        </w:rPr>
      </w:pPr>
      <w:bookmarkStart w:id="28" w:name="_Toc246928924"/>
      <w:bookmarkStart w:id="29" w:name="_Toc394934436"/>
      <w:r>
        <w:rPr>
          <w:rFonts w:hint="eastAsia" w:ascii="宋体" w:hAnsi="宋体" w:eastAsia="宋体" w:cs="宋体"/>
          <w:b/>
          <w:color w:val="auto"/>
          <w:szCs w:val="24"/>
          <w:highlight w:val="none"/>
        </w:rPr>
        <w:t>（六）评 审</w:t>
      </w:r>
    </w:p>
    <w:p w14:paraId="4D9FBAA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19、评审</w:t>
      </w:r>
      <w:bookmarkEnd w:id="28"/>
      <w:bookmarkEnd w:id="29"/>
    </w:p>
    <w:p w14:paraId="091989A5">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19.1磋商小组将遵循公平、公正和择优的原则，对所有供应商的磋商响应文件评审，都采用相同的程序和标准。</w:t>
      </w:r>
    </w:p>
    <w:p w14:paraId="79EDC6F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19.2评审过程的保密：评审应在严格保密的状态下进行，在响应文件的评审、比较、成交候选供应商推荐以及授予合同的过程中，供应商向采购人和磋商小组施加影响的任何行为，都将会导致其报价被拒绝；成交供应商确定后，采购人不对未成交供应商就评审过程以及未能成交原因做出任何解释。未成交供应商不得向磋商小组成员或其他相关人员索问评审过程的情况和材料。</w:t>
      </w:r>
    </w:p>
    <w:p w14:paraId="1A8B436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19.3供应商或磋商响应文件出现的下列情形将按照无效响应文件处理，由磋商小组否决其磋商：</w:t>
      </w:r>
    </w:p>
    <w:p w14:paraId="2B848E2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19.3.1未按磋商文件规定要求签署、盖章；</w:t>
      </w:r>
    </w:p>
    <w:p w14:paraId="73DD55F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19.3.2不具备磋商文件规定资格条件的或提供的资格证明文件不全的；</w:t>
      </w:r>
    </w:p>
    <w:p w14:paraId="16B14C0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19.3.3响应文件内容不全或字迹模糊辨认不清导致磋商响应文件不满足磋商文件实质性要求的；</w:t>
      </w:r>
    </w:p>
    <w:p w14:paraId="74ABCFD6">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19.3.4</w:t>
      </w:r>
      <w:r>
        <w:rPr>
          <w:rFonts w:hint="eastAsia" w:ascii="宋体" w:hAnsi="宋体" w:eastAsia="宋体" w:cs="宋体"/>
          <w:color w:val="auto"/>
          <w:sz w:val="24"/>
          <w:szCs w:val="24"/>
          <w:highlight w:val="none"/>
          <w:lang w:val="en-US" w:eastAsia="zh-CN"/>
        </w:rPr>
        <w:t>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投标处理</w:t>
      </w:r>
      <w:r>
        <w:rPr>
          <w:rFonts w:hint="eastAsia" w:ascii="宋体" w:hAnsi="宋体" w:eastAsia="宋体" w:cs="宋体"/>
          <w:color w:val="auto"/>
          <w:szCs w:val="24"/>
          <w:highlight w:val="none"/>
        </w:rPr>
        <w:t>；</w:t>
      </w:r>
    </w:p>
    <w:p w14:paraId="183D319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19.3.5</w:t>
      </w:r>
      <w:r>
        <w:rPr>
          <w:rFonts w:hint="eastAsia" w:ascii="宋体" w:hAnsi="宋体" w:eastAsia="宋体" w:cs="宋体"/>
          <w:color w:val="auto"/>
          <w:szCs w:val="24"/>
          <w:highlight w:val="none"/>
          <w:lang w:eastAsia="zh-CN"/>
        </w:rPr>
        <w:t>工期及</w:t>
      </w:r>
      <w:r>
        <w:rPr>
          <w:rFonts w:hint="eastAsia" w:ascii="宋体" w:hAnsi="宋体" w:eastAsia="宋体" w:cs="宋体"/>
          <w:color w:val="auto"/>
          <w:szCs w:val="24"/>
          <w:highlight w:val="none"/>
        </w:rPr>
        <w:t>付款方式不满足竞争性磋商文件要求的；</w:t>
      </w:r>
    </w:p>
    <w:p w14:paraId="0290859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19.3.6</w:t>
      </w:r>
      <w:r>
        <w:rPr>
          <w:rFonts w:hint="eastAsia" w:ascii="宋体" w:hAnsi="宋体" w:eastAsia="宋体" w:cs="宋体"/>
          <w:color w:val="auto"/>
          <w:kern w:val="2"/>
          <w:sz w:val="24"/>
          <w:szCs w:val="22"/>
          <w:highlight w:val="none"/>
          <w:lang w:val="en-US" w:eastAsia="zh-CN" w:bidi="ar"/>
        </w:rPr>
        <w:t>无磋商有效期或有效期达不到磋商文件要求的；</w:t>
      </w:r>
    </w:p>
    <w:p w14:paraId="498C2F4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19.3.7 属于磋商文件中所列无效响应情形的；</w:t>
      </w:r>
    </w:p>
    <w:p w14:paraId="42272C23">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19.3.8 与磋商文件要求条款有重大偏离的；</w:t>
      </w:r>
    </w:p>
    <w:p w14:paraId="69DB96D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Cs w:val="24"/>
          <w:highlight w:val="none"/>
        </w:rPr>
        <w:t>19.3.</w:t>
      </w:r>
      <w:r>
        <w:rPr>
          <w:rFonts w:hint="eastAsia" w:ascii="宋体" w:hAnsi="宋体" w:eastAsia="宋体" w:cs="宋体"/>
          <w:color w:val="auto"/>
          <w:szCs w:val="24"/>
          <w:highlight w:val="none"/>
          <w:lang w:val="en-US" w:eastAsia="zh-CN"/>
        </w:rPr>
        <w:t>9</w:t>
      </w:r>
      <w:r>
        <w:rPr>
          <w:rFonts w:hint="eastAsia" w:ascii="宋体" w:hAnsi="宋体" w:eastAsia="宋体" w:cs="宋体"/>
          <w:color w:val="auto"/>
          <w:sz w:val="24"/>
          <w:szCs w:val="24"/>
          <w:highlight w:val="none"/>
          <w:lang w:val="en-US" w:eastAsia="zh-CN"/>
        </w:rPr>
        <w:t>逾期提交电子响应文件；</w:t>
      </w:r>
    </w:p>
    <w:p w14:paraId="5E1C3376">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Cs w:val="24"/>
          <w:highlight w:val="none"/>
        </w:rPr>
        <w:t>19.3.</w:t>
      </w:r>
      <w:r>
        <w:rPr>
          <w:rFonts w:hint="eastAsia" w:ascii="宋体" w:hAnsi="宋体" w:eastAsia="宋体" w:cs="宋体"/>
          <w:color w:val="auto"/>
          <w:szCs w:val="24"/>
          <w:highlight w:val="none"/>
          <w:lang w:val="en-US" w:eastAsia="zh-CN"/>
        </w:rPr>
        <w:t>10</w:t>
      </w:r>
      <w:r>
        <w:rPr>
          <w:rFonts w:hint="eastAsia" w:ascii="宋体" w:hAnsi="宋体" w:eastAsia="宋体" w:cs="宋体"/>
          <w:color w:val="auto"/>
          <w:sz w:val="24"/>
          <w:szCs w:val="24"/>
          <w:highlight w:val="none"/>
          <w:lang w:val="en-US" w:eastAsia="zh-CN"/>
        </w:rPr>
        <w:t>提交的响应文件与本项目不相符；</w:t>
      </w:r>
    </w:p>
    <w:p w14:paraId="0633FB9C">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Cs w:val="24"/>
          <w:highlight w:val="none"/>
        </w:rPr>
        <w:t>19.3.</w:t>
      </w:r>
      <w:r>
        <w:rPr>
          <w:rFonts w:hint="eastAsia" w:ascii="宋体" w:hAnsi="宋体" w:eastAsia="宋体" w:cs="宋体"/>
          <w:color w:val="auto"/>
          <w:szCs w:val="24"/>
          <w:highlight w:val="none"/>
          <w:lang w:val="en-US" w:eastAsia="zh-CN"/>
        </w:rPr>
        <w:t>11</w:t>
      </w:r>
      <w:r>
        <w:rPr>
          <w:rFonts w:hint="eastAsia" w:ascii="宋体" w:hAnsi="宋体" w:eastAsia="宋体" w:cs="宋体"/>
          <w:color w:val="auto"/>
          <w:sz w:val="24"/>
          <w:szCs w:val="24"/>
          <w:highlight w:val="none"/>
          <w:lang w:val="en-US" w:eastAsia="zh-CN"/>
        </w:rPr>
        <w:t>供应商拒绝对电子响应文件进行解密；</w:t>
      </w:r>
    </w:p>
    <w:p w14:paraId="0956D0B2">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Cs w:val="24"/>
          <w:highlight w:val="none"/>
        </w:rPr>
        <w:t>19.3.</w:t>
      </w:r>
      <w:r>
        <w:rPr>
          <w:rFonts w:hint="eastAsia" w:ascii="宋体" w:hAnsi="宋体" w:eastAsia="宋体" w:cs="宋体"/>
          <w:color w:val="auto"/>
          <w:szCs w:val="24"/>
          <w:highlight w:val="none"/>
          <w:lang w:val="en-US" w:eastAsia="zh-CN"/>
        </w:rPr>
        <w:t>12</w:t>
      </w:r>
      <w:r>
        <w:rPr>
          <w:rFonts w:hint="eastAsia" w:ascii="宋体" w:hAnsi="宋体" w:eastAsia="宋体" w:cs="宋体"/>
          <w:color w:val="auto"/>
          <w:sz w:val="24"/>
          <w:szCs w:val="24"/>
          <w:highlight w:val="none"/>
          <w:lang w:val="en-US" w:eastAsia="zh-CN"/>
        </w:rPr>
        <w:t>因供应商自身原因（如未带CA锁、或所带CA锁与制作电子响应文件使用的CA锁不一致、或沿用旧版招标文件编制投标文件等情形），导致在规定时间内无法解密响应文件；</w:t>
      </w:r>
    </w:p>
    <w:p w14:paraId="3FB1D849">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Cs w:val="24"/>
          <w:highlight w:val="none"/>
        </w:rPr>
        <w:t>19.3.</w:t>
      </w:r>
      <w:r>
        <w:rPr>
          <w:rFonts w:hint="eastAsia" w:ascii="宋体" w:hAnsi="宋体" w:eastAsia="宋体" w:cs="宋体"/>
          <w:color w:val="auto"/>
          <w:szCs w:val="24"/>
          <w:highlight w:val="none"/>
          <w:lang w:val="en-US" w:eastAsia="zh-CN"/>
        </w:rPr>
        <w:t>13</w:t>
      </w:r>
      <w:r>
        <w:rPr>
          <w:rFonts w:hint="eastAsia" w:ascii="宋体" w:hAnsi="宋体" w:eastAsia="宋体" w:cs="宋体"/>
          <w:color w:val="auto"/>
          <w:sz w:val="24"/>
          <w:szCs w:val="24"/>
          <w:highlight w:val="none"/>
          <w:lang w:val="en-US" w:eastAsia="zh-CN"/>
        </w:rPr>
        <w:t>上传的电子响应文件无法打开；</w:t>
      </w:r>
    </w:p>
    <w:p w14:paraId="116BE728">
      <w:pPr>
        <w:spacing w:line="360" w:lineRule="auto"/>
        <w:ind w:firstLine="480" w:firstLineChars="20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19.3.</w:t>
      </w:r>
      <w:r>
        <w:rPr>
          <w:rFonts w:hint="eastAsia" w:ascii="宋体" w:hAnsi="宋体" w:eastAsia="宋体" w:cs="宋体"/>
          <w:color w:val="auto"/>
          <w:szCs w:val="24"/>
          <w:highlight w:val="none"/>
          <w:lang w:val="en-US" w:eastAsia="zh-CN"/>
        </w:rPr>
        <w:t>14</w:t>
      </w:r>
      <w:r>
        <w:rPr>
          <w:rFonts w:hint="eastAsia" w:ascii="宋体" w:hAnsi="宋体" w:eastAsia="宋体" w:cs="宋体"/>
          <w:color w:val="auto"/>
          <w:szCs w:val="24"/>
          <w:highlight w:val="none"/>
        </w:rPr>
        <w:t>不符合法律、法规和磋商文件中规定的其他实质性要求的</w:t>
      </w:r>
      <w:r>
        <w:rPr>
          <w:rFonts w:hint="eastAsia" w:ascii="宋体" w:hAnsi="宋体" w:eastAsia="宋体" w:cs="宋体"/>
          <w:color w:val="auto"/>
          <w:szCs w:val="24"/>
          <w:highlight w:val="none"/>
          <w:lang w:eastAsia="zh-CN"/>
        </w:rPr>
        <w:t>。</w:t>
      </w:r>
    </w:p>
    <w:p w14:paraId="62B53758">
      <w:pPr>
        <w:spacing w:line="360" w:lineRule="auto"/>
        <w:rPr>
          <w:rFonts w:hint="eastAsia" w:ascii="宋体" w:hAnsi="宋体" w:eastAsia="宋体" w:cs="宋体"/>
          <w:color w:val="auto"/>
          <w:szCs w:val="24"/>
          <w:highlight w:val="none"/>
        </w:rPr>
      </w:pPr>
      <w:bookmarkStart w:id="30" w:name="_Toc394934437"/>
      <w:r>
        <w:rPr>
          <w:rFonts w:hint="eastAsia" w:ascii="宋体" w:hAnsi="宋体" w:eastAsia="宋体" w:cs="宋体"/>
          <w:color w:val="auto"/>
          <w:szCs w:val="24"/>
          <w:highlight w:val="none"/>
        </w:rPr>
        <w:t>20、评审</w:t>
      </w:r>
      <w:bookmarkEnd w:id="30"/>
      <w:r>
        <w:rPr>
          <w:rFonts w:hint="eastAsia" w:ascii="宋体" w:hAnsi="宋体" w:eastAsia="宋体" w:cs="宋体"/>
          <w:color w:val="auto"/>
          <w:szCs w:val="24"/>
          <w:highlight w:val="none"/>
        </w:rPr>
        <w:t>程序及办法</w:t>
      </w:r>
    </w:p>
    <w:p w14:paraId="5999313B">
      <w:pPr>
        <w:spacing w:line="360" w:lineRule="auto"/>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20.1采购人对各个供应商的响应文件先进行资格审查，磋商小组再进行符合性审查，审查全都合格的供应商才有参加磋商与承诺的资格。</w:t>
      </w:r>
    </w:p>
    <w:p w14:paraId="7CB6E8B6">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20.1.1资格审查内容为：供应商须知前附表（供应商资质证明文件）</w:t>
      </w:r>
    </w:p>
    <w:p w14:paraId="68CF26F8">
      <w:pPr>
        <w:spacing w:line="360" w:lineRule="auto"/>
        <w:ind w:firstLine="480" w:firstLineChars="20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20.2符合性审查内容为：</w:t>
      </w:r>
      <w:r>
        <w:rPr>
          <w:rFonts w:hint="eastAsia" w:ascii="宋体" w:hAnsi="宋体" w:eastAsia="宋体" w:cs="宋体"/>
          <w:color w:val="auto"/>
          <w:szCs w:val="24"/>
          <w:highlight w:val="none"/>
          <w:lang w:eastAsia="zh-CN"/>
        </w:rPr>
        <w:t>详见评标</w:t>
      </w:r>
      <w:r>
        <w:rPr>
          <w:rFonts w:hint="eastAsia" w:ascii="宋体" w:hAnsi="宋体" w:eastAsia="宋体" w:cs="宋体"/>
          <w:color w:val="auto"/>
          <w:szCs w:val="24"/>
          <w:highlight w:val="none"/>
          <w:lang w:val="en-US" w:eastAsia="zh-CN"/>
        </w:rPr>
        <w:t>办法</w:t>
      </w:r>
    </w:p>
    <w:p w14:paraId="4D0079CD">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20.3</w:t>
      </w:r>
      <w:r>
        <w:rPr>
          <w:rFonts w:hint="eastAsia" w:ascii="宋体" w:hAnsi="宋体" w:eastAsia="宋体" w:cs="宋体"/>
          <w:color w:val="auto"/>
          <w:szCs w:val="24"/>
          <w:highlight w:val="none"/>
        </w:rPr>
        <w:t>磋商</w:t>
      </w:r>
    </w:p>
    <w:p w14:paraId="3368132B">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val="en-US" w:eastAsia="zh-CN"/>
        </w:rPr>
        <w:t>0</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3.1</w:t>
      </w:r>
      <w:r>
        <w:rPr>
          <w:rFonts w:hint="eastAsia" w:ascii="宋体" w:hAnsi="宋体" w:eastAsia="宋体" w:cs="宋体"/>
          <w:color w:val="auto"/>
          <w:szCs w:val="24"/>
          <w:highlight w:val="none"/>
        </w:rPr>
        <w:t>磋商小组根据各磋商供应商响应文件响应情况决定是否与各供应商进行磋商，磋商方式为磋商小组所有成员集中与单一供应商分别进行磋商，并给与参加磋商的供应商平等的磋商机会。</w:t>
      </w:r>
    </w:p>
    <w:p w14:paraId="000B6F27">
      <w:pPr>
        <w:spacing w:line="360" w:lineRule="auto"/>
        <w:ind w:firstLine="480" w:firstLineChars="200"/>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val="en-US" w:eastAsia="zh-CN"/>
        </w:rPr>
        <w:t>0</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3.2</w:t>
      </w:r>
      <w:r>
        <w:rPr>
          <w:rFonts w:hint="eastAsia" w:ascii="宋体" w:hAnsi="宋体" w:eastAsia="宋体" w:cs="宋体"/>
          <w:b/>
          <w:bCs/>
          <w:color w:val="auto"/>
          <w:szCs w:val="24"/>
          <w:highlight w:val="none"/>
        </w:rPr>
        <w:t>经磋商小组评审，质量和</w:t>
      </w:r>
      <w:r>
        <w:rPr>
          <w:rFonts w:hint="eastAsia" w:ascii="宋体" w:hAnsi="宋体" w:eastAsia="宋体" w:cs="宋体"/>
          <w:b/>
          <w:bCs/>
          <w:color w:val="auto"/>
          <w:szCs w:val="24"/>
          <w:highlight w:val="none"/>
          <w:lang w:val="en-US" w:eastAsia="zh-CN"/>
        </w:rPr>
        <w:t>工期</w:t>
      </w:r>
      <w:r>
        <w:rPr>
          <w:rFonts w:hint="eastAsia" w:ascii="宋体" w:hAnsi="宋体" w:eastAsia="宋体" w:cs="宋体"/>
          <w:b/>
          <w:bCs/>
          <w:color w:val="auto"/>
          <w:szCs w:val="24"/>
          <w:highlight w:val="none"/>
        </w:rPr>
        <w:t>均能满足磋商文件实质性响应要求的供应商才具有最后报价的机会。供应商应按磋商小组规定的时间进行最后报价，最后报价现场不公布。该磋商报价为不可更改价格，作为磋商小组推荐成交候选人的依据。</w:t>
      </w:r>
    </w:p>
    <w:p w14:paraId="071C603A">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val="en-US" w:eastAsia="zh-CN"/>
        </w:rPr>
        <w:t>0</w:t>
      </w:r>
      <w:r>
        <w:rPr>
          <w:rFonts w:hint="eastAsia" w:ascii="宋体" w:hAnsi="宋体" w:eastAsia="宋体" w:cs="宋体"/>
          <w:color w:val="auto"/>
          <w:szCs w:val="24"/>
          <w:highlight w:val="none"/>
        </w:rPr>
        <w:t>.3</w:t>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磋商小组认为供应商的最后报价明显不合理或者低于成本，有可能影响质量和不能诚信履约的，要求其在磋商小组规定的期限内提供书面文件予以解释说明，并提交相关证明材料；如果其不能在磋商小组规定时间内够提供相关材料证明其报价的合理性，其最后报价为无效报价。</w:t>
      </w:r>
    </w:p>
    <w:p w14:paraId="58049A84">
      <w:pPr>
        <w:spacing w:line="360" w:lineRule="auto"/>
        <w:ind w:firstLine="480" w:firstLineChars="20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20.4</w:t>
      </w:r>
      <w:r>
        <w:rPr>
          <w:rFonts w:hint="eastAsia" w:ascii="宋体" w:hAnsi="宋体" w:eastAsia="宋体" w:cs="宋体"/>
          <w:color w:val="auto"/>
          <w:szCs w:val="24"/>
          <w:highlight w:val="none"/>
        </w:rPr>
        <w:t>评委会各成员按照</w:t>
      </w:r>
      <w:r>
        <w:rPr>
          <w:rFonts w:hint="eastAsia" w:ascii="宋体" w:hAnsi="宋体" w:eastAsia="宋体" w:cs="宋体"/>
          <w:color w:val="auto"/>
          <w:sz w:val="24"/>
          <w:szCs w:val="24"/>
          <w:highlight w:val="none"/>
        </w:rPr>
        <w:t>磋商文件中规定的各项因素进行综合评</w:t>
      </w:r>
      <w:r>
        <w:rPr>
          <w:rFonts w:hint="eastAsia" w:ascii="宋体" w:hAnsi="宋体" w:eastAsia="宋体" w:cs="宋体"/>
          <w:color w:val="auto"/>
          <w:sz w:val="24"/>
          <w:szCs w:val="24"/>
          <w:highlight w:val="none"/>
          <w:lang w:eastAsia="zh-CN"/>
        </w:rPr>
        <w:t>审</w:t>
      </w:r>
      <w:r>
        <w:rPr>
          <w:rFonts w:hint="eastAsia" w:ascii="宋体" w:hAnsi="宋体" w:eastAsia="宋体" w:cs="宋体"/>
          <w:color w:val="auto"/>
          <w:sz w:val="24"/>
          <w:szCs w:val="24"/>
          <w:highlight w:val="none"/>
        </w:rPr>
        <w:t>，以</w:t>
      </w:r>
      <w:r>
        <w:rPr>
          <w:rFonts w:hint="eastAsia" w:ascii="宋体" w:hAnsi="宋体" w:eastAsia="宋体" w:cs="宋体"/>
          <w:color w:val="auto"/>
          <w:szCs w:val="24"/>
          <w:highlight w:val="none"/>
        </w:rPr>
        <w:t>最后</w:t>
      </w:r>
      <w:r>
        <w:rPr>
          <w:rFonts w:hint="eastAsia" w:ascii="宋体" w:hAnsi="宋体" w:eastAsia="宋体" w:cs="宋体"/>
          <w:color w:val="auto"/>
          <w:sz w:val="24"/>
          <w:szCs w:val="24"/>
          <w:highlight w:val="none"/>
        </w:rPr>
        <w:t>得分由高到低</w:t>
      </w:r>
      <w:r>
        <w:rPr>
          <w:rFonts w:hint="eastAsia" w:ascii="宋体" w:hAnsi="宋体" w:eastAsia="宋体" w:cs="宋体"/>
          <w:color w:val="auto"/>
          <w:sz w:val="24"/>
          <w:szCs w:val="24"/>
          <w:highlight w:val="none"/>
          <w:lang w:eastAsia="zh-CN"/>
        </w:rPr>
        <w:t>的顺序</w:t>
      </w:r>
      <w:r>
        <w:rPr>
          <w:rFonts w:hint="eastAsia" w:ascii="宋体" w:hAnsi="宋体" w:eastAsia="宋体" w:cs="宋体"/>
          <w:color w:val="auto"/>
          <w:sz w:val="24"/>
          <w:szCs w:val="24"/>
          <w:highlight w:val="none"/>
        </w:rPr>
        <w:t>推荐成交候选人</w:t>
      </w:r>
      <w:r>
        <w:rPr>
          <w:rFonts w:hint="eastAsia" w:ascii="宋体" w:hAnsi="宋体" w:eastAsia="宋体" w:cs="宋体"/>
          <w:color w:val="auto"/>
          <w:sz w:val="24"/>
          <w:szCs w:val="24"/>
          <w:highlight w:val="none"/>
          <w:lang w:eastAsia="zh-CN"/>
        </w:rPr>
        <w:t>。</w:t>
      </w:r>
    </w:p>
    <w:p w14:paraId="64E29BCC">
      <w:pPr>
        <w:spacing w:line="360" w:lineRule="auto"/>
        <w:ind w:firstLine="496" w:firstLineChars="200"/>
        <w:rPr>
          <w:rFonts w:hint="eastAsia" w:ascii="宋体" w:hAnsi="宋体" w:eastAsia="宋体" w:cs="宋体"/>
          <w:color w:val="auto"/>
          <w:szCs w:val="24"/>
          <w:highlight w:val="none"/>
        </w:rPr>
      </w:pPr>
      <w:r>
        <w:rPr>
          <w:rFonts w:hint="eastAsia" w:ascii="宋体" w:hAnsi="宋体" w:eastAsia="宋体" w:cs="宋体"/>
          <w:bCs/>
          <w:color w:val="auto"/>
          <w:spacing w:val="4"/>
          <w:szCs w:val="24"/>
          <w:highlight w:val="none"/>
          <w:lang w:val="en-US" w:eastAsia="zh-CN"/>
        </w:rPr>
        <w:t>20.5</w:t>
      </w:r>
      <w:r>
        <w:rPr>
          <w:rFonts w:hint="eastAsia" w:ascii="宋体" w:hAnsi="宋体" w:eastAsia="宋体" w:cs="宋体"/>
          <w:color w:val="auto"/>
          <w:szCs w:val="24"/>
          <w:highlight w:val="none"/>
        </w:rPr>
        <w:t>评审方法</w:t>
      </w:r>
    </w:p>
    <w:p w14:paraId="66BB8251">
      <w:pPr>
        <w:spacing w:line="360" w:lineRule="auto"/>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磋商小组从质量和</w:t>
      </w:r>
      <w:r>
        <w:rPr>
          <w:rFonts w:hint="eastAsia" w:ascii="宋体" w:hAnsi="宋体" w:eastAsia="宋体" w:cs="宋体"/>
          <w:color w:val="auto"/>
          <w:szCs w:val="24"/>
          <w:highlight w:val="none"/>
          <w:lang w:val="en-US" w:eastAsia="zh-CN"/>
        </w:rPr>
        <w:t>工期</w:t>
      </w:r>
      <w:r>
        <w:rPr>
          <w:rFonts w:hint="eastAsia" w:ascii="宋体" w:hAnsi="宋体" w:eastAsia="宋体" w:cs="宋体"/>
          <w:color w:val="auto"/>
          <w:szCs w:val="24"/>
          <w:highlight w:val="none"/>
        </w:rPr>
        <w:t>均能满足磋商文件实质性响应要求的供应商中，按照最后得分由高到低的顺序提出成交候选人。</w:t>
      </w:r>
    </w:p>
    <w:p w14:paraId="7FB6EC46">
      <w:pPr>
        <w:spacing w:line="360" w:lineRule="auto"/>
        <w:jc w:val="center"/>
        <w:rPr>
          <w:rFonts w:hint="eastAsia" w:ascii="宋体" w:hAnsi="宋体" w:eastAsia="宋体" w:cs="宋体"/>
          <w:b/>
          <w:snapToGrid w:val="0"/>
          <w:color w:val="auto"/>
          <w:szCs w:val="24"/>
          <w:highlight w:val="none"/>
        </w:rPr>
      </w:pPr>
      <w:r>
        <w:rPr>
          <w:rFonts w:hint="eastAsia" w:ascii="宋体" w:hAnsi="宋体" w:eastAsia="宋体" w:cs="宋体"/>
          <w:b/>
          <w:snapToGrid w:val="0"/>
          <w:color w:val="auto"/>
          <w:szCs w:val="24"/>
          <w:highlight w:val="none"/>
        </w:rPr>
        <w:t>（</w:t>
      </w:r>
      <w:r>
        <w:rPr>
          <w:rFonts w:hint="eastAsia" w:ascii="宋体" w:hAnsi="宋体" w:cs="宋体"/>
          <w:b/>
          <w:snapToGrid w:val="0"/>
          <w:color w:val="auto"/>
          <w:szCs w:val="24"/>
          <w:highlight w:val="none"/>
          <w:lang w:val="en-US" w:eastAsia="zh-CN"/>
        </w:rPr>
        <w:t>七</w:t>
      </w:r>
      <w:r>
        <w:rPr>
          <w:rFonts w:hint="eastAsia" w:ascii="宋体" w:hAnsi="宋体" w:eastAsia="宋体" w:cs="宋体"/>
          <w:b/>
          <w:snapToGrid w:val="0"/>
          <w:color w:val="auto"/>
          <w:szCs w:val="24"/>
          <w:highlight w:val="none"/>
        </w:rPr>
        <w:t>） 授予合同</w:t>
      </w:r>
    </w:p>
    <w:p w14:paraId="130F86E7">
      <w:pPr>
        <w:spacing w:line="360" w:lineRule="auto"/>
        <w:ind w:firstLine="480" w:firstLineChars="200"/>
        <w:rPr>
          <w:rFonts w:hint="eastAsia" w:ascii="宋体" w:hAnsi="宋体" w:eastAsia="宋体" w:cs="宋体"/>
          <w:color w:val="auto"/>
          <w:szCs w:val="24"/>
          <w:highlight w:val="none"/>
        </w:rPr>
      </w:pPr>
      <w:bookmarkStart w:id="31" w:name="_Toc246928926"/>
      <w:bookmarkStart w:id="32" w:name="_Toc394934441"/>
      <w:bookmarkStart w:id="33" w:name="_Toc389620200"/>
      <w:bookmarkStart w:id="34" w:name="_Toc385992361"/>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、成交准则</w:t>
      </w:r>
      <w:bookmarkEnd w:id="31"/>
      <w:bookmarkEnd w:id="32"/>
      <w:bookmarkEnd w:id="33"/>
      <w:bookmarkEnd w:id="34"/>
    </w:p>
    <w:p w14:paraId="1202487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.1合同将授予响应文件符合磋商文件要求、并能圆满地履行合同且总得分最高的供应商。</w:t>
      </w:r>
    </w:p>
    <w:p w14:paraId="7B3B0CC5">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.2磋商小组将根据评审方法推荐成交候选供应商名单。</w:t>
      </w:r>
      <w:bookmarkStart w:id="35" w:name="_Toc389620201"/>
      <w:bookmarkStart w:id="36" w:name="_Toc385992362"/>
    </w:p>
    <w:p w14:paraId="7B05D12A">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.3采购代理机构在评审结束后将评审结论送采购人，采购人在收到评审结论后按照评审报告中推荐的成交候选供应商确定成交人。</w:t>
      </w:r>
    </w:p>
    <w:p w14:paraId="1DAE28BC">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.4成交人因不可抗力或自身原因不能履行合同的，采购人可以再排位在成交人之后的第一位的成交候选人签订合同，以此类推。</w:t>
      </w:r>
    </w:p>
    <w:bookmarkEnd w:id="35"/>
    <w:bookmarkEnd w:id="36"/>
    <w:p w14:paraId="09512770">
      <w:pPr>
        <w:spacing w:line="360" w:lineRule="auto"/>
        <w:rPr>
          <w:rFonts w:hint="eastAsia" w:ascii="宋体" w:hAnsi="宋体" w:eastAsia="宋体" w:cs="宋体"/>
          <w:color w:val="auto"/>
          <w:szCs w:val="24"/>
          <w:highlight w:val="none"/>
        </w:rPr>
      </w:pPr>
      <w:bookmarkStart w:id="37" w:name="_Toc389620203"/>
      <w:bookmarkStart w:id="38" w:name="_Toc385992364"/>
      <w:bookmarkStart w:id="39" w:name="_Toc246928927"/>
      <w:bookmarkStart w:id="40" w:name="_Toc394934442"/>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val="en-US" w:eastAsia="zh-CN"/>
        </w:rPr>
        <w:t>2</w:t>
      </w:r>
      <w:r>
        <w:rPr>
          <w:rFonts w:hint="eastAsia" w:ascii="宋体" w:hAnsi="宋体" w:eastAsia="宋体" w:cs="宋体"/>
          <w:color w:val="auto"/>
          <w:szCs w:val="24"/>
          <w:highlight w:val="none"/>
        </w:rPr>
        <w:t>、定标</w:t>
      </w:r>
    </w:p>
    <w:p w14:paraId="28966C12">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.1采购代理机构应在评审结束后2个工作日内，将评审结论送采购人确认。</w:t>
      </w:r>
    </w:p>
    <w:bookmarkEnd w:id="37"/>
    <w:bookmarkEnd w:id="38"/>
    <w:p w14:paraId="21F45CFE">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、成交通知</w:t>
      </w:r>
      <w:bookmarkEnd w:id="39"/>
      <w:r>
        <w:rPr>
          <w:rFonts w:hint="eastAsia" w:ascii="宋体" w:hAnsi="宋体" w:eastAsia="宋体" w:cs="宋体"/>
          <w:color w:val="auto"/>
          <w:szCs w:val="24"/>
          <w:highlight w:val="none"/>
        </w:rPr>
        <w:t>书</w:t>
      </w:r>
      <w:bookmarkEnd w:id="40"/>
    </w:p>
    <w:p w14:paraId="59C4167A">
      <w:pPr>
        <w:spacing w:line="360" w:lineRule="auto"/>
        <w:ind w:firstLine="480" w:firstLineChars="200"/>
        <w:rPr>
          <w:rFonts w:hint="eastAsia" w:ascii="宋体" w:hAnsi="宋体" w:eastAsia="宋体" w:cs="宋体"/>
          <w:color w:val="auto"/>
          <w:szCs w:val="24"/>
          <w:highlight w:val="none"/>
        </w:rPr>
      </w:pPr>
      <w:bookmarkStart w:id="41" w:name="_Toc385992366"/>
      <w:bookmarkStart w:id="42" w:name="_Toc394934443"/>
      <w:bookmarkStart w:id="43" w:name="_Toc246928928"/>
      <w:bookmarkStart w:id="44" w:name="_Toc389620205"/>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.1《成交通知书》将作为签订合同的依据。</w:t>
      </w:r>
    </w:p>
    <w:p w14:paraId="722893FE">
      <w:pPr>
        <w:spacing w:line="360" w:lineRule="auto"/>
        <w:ind w:firstLine="480" w:firstLineChars="200"/>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2</w:t>
      </w:r>
      <w:r>
        <w:rPr>
          <w:rFonts w:hint="eastAsia" w:ascii="宋体" w:hAnsi="宋体" w:eastAsia="宋体" w:cs="宋体"/>
          <w:b w:val="0"/>
          <w:bCs w:val="0"/>
          <w:color w:val="auto"/>
          <w:szCs w:val="24"/>
          <w:highlight w:val="none"/>
          <w:lang w:val="en-US" w:eastAsia="zh-CN"/>
        </w:rPr>
        <w:t>3</w:t>
      </w:r>
      <w:r>
        <w:rPr>
          <w:rFonts w:hint="eastAsia" w:ascii="宋体" w:hAnsi="宋体" w:eastAsia="宋体" w:cs="宋体"/>
          <w:b w:val="0"/>
          <w:bCs w:val="0"/>
          <w:color w:val="auto"/>
          <w:szCs w:val="24"/>
          <w:highlight w:val="none"/>
        </w:rPr>
        <w:t>.2</w:t>
      </w:r>
      <w:r>
        <w:rPr>
          <w:rFonts w:hint="eastAsia" w:ascii="宋体" w:hAnsi="宋体" w:eastAsia="宋体" w:cs="宋体"/>
          <w:b w:val="0"/>
          <w:bCs w:val="0"/>
          <w:color w:val="auto"/>
          <w:kern w:val="2"/>
          <w:sz w:val="24"/>
          <w:szCs w:val="24"/>
          <w:highlight w:val="none"/>
          <w:lang w:val="en-US" w:eastAsia="zh-CN" w:bidi="ar"/>
        </w:rPr>
        <w:t>中标人确定之后，中标结果将在财政部门指定的政府采购信息发布媒体上公告，在公告中标结果的同时，采购人或者采购代理机构应当向中标人发出中标通知书；对未通过资格审查的投标人，应当告知其未通过的原因；采用综合评分法评审的，还应当告知未中标人本人的评审得分与排序</w:t>
      </w:r>
      <w:r>
        <w:rPr>
          <w:rFonts w:hint="eastAsia" w:ascii="宋体" w:hAnsi="宋体" w:eastAsia="宋体" w:cs="宋体"/>
          <w:b w:val="0"/>
          <w:bCs w:val="0"/>
          <w:color w:val="auto"/>
          <w:szCs w:val="24"/>
          <w:highlight w:val="none"/>
        </w:rPr>
        <w:t>。</w:t>
      </w:r>
    </w:p>
    <w:p w14:paraId="64547E7B">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rPr>
        <w:t>、签订合同</w:t>
      </w:r>
      <w:bookmarkEnd w:id="41"/>
      <w:bookmarkEnd w:id="42"/>
      <w:bookmarkEnd w:id="43"/>
      <w:bookmarkEnd w:id="44"/>
    </w:p>
    <w:p w14:paraId="4ADA302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rPr>
        <w:t>.1成交人应当自成交通知书发出之日起</w:t>
      </w:r>
      <w:r>
        <w:rPr>
          <w:rFonts w:hint="eastAsia" w:ascii="宋体" w:hAnsi="宋体" w:eastAsia="宋体" w:cs="宋体"/>
          <w:color w:val="auto"/>
          <w:szCs w:val="24"/>
          <w:highlight w:val="none"/>
          <w:lang w:val="en-US" w:eastAsia="zh-CN"/>
        </w:rPr>
        <w:t>10</w:t>
      </w:r>
      <w:r>
        <w:rPr>
          <w:rFonts w:hint="eastAsia" w:ascii="宋体" w:hAnsi="宋体" w:eastAsia="宋体" w:cs="宋体"/>
          <w:color w:val="auto"/>
          <w:szCs w:val="24"/>
          <w:highlight w:val="none"/>
        </w:rPr>
        <w:t>日内，按照磋商文件确定的事项和成交人的响应文件，持成交通知书与采购人签订合同</w:t>
      </w:r>
    </w:p>
    <w:p w14:paraId="4CE3E165">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rPr>
        <w:t>.2 磋商文件、成交人的响应文件和补充文件（如澄清、承诺等）等，均为签订合同的依据。所签订的合同不得对磋商文件和成交人响应文件作实质性修改。</w:t>
      </w:r>
    </w:p>
    <w:p w14:paraId="0D89E9ED">
      <w:pPr>
        <w:spacing w:line="360" w:lineRule="auto"/>
        <w:jc w:val="center"/>
        <w:rPr>
          <w:rFonts w:hint="eastAsia" w:ascii="宋体" w:hAnsi="宋体" w:eastAsia="宋体" w:cs="宋体"/>
          <w:b/>
          <w:snapToGrid w:val="0"/>
          <w:color w:val="auto"/>
          <w:szCs w:val="24"/>
          <w:highlight w:val="none"/>
        </w:rPr>
      </w:pPr>
      <w:bookmarkStart w:id="45" w:name="_Toc7215"/>
      <w:r>
        <w:rPr>
          <w:rFonts w:hint="eastAsia" w:ascii="宋体" w:hAnsi="宋体" w:eastAsia="宋体" w:cs="宋体"/>
          <w:b/>
          <w:snapToGrid w:val="0"/>
          <w:color w:val="auto"/>
          <w:szCs w:val="24"/>
          <w:highlight w:val="none"/>
        </w:rPr>
        <w:t>（</w:t>
      </w:r>
      <w:r>
        <w:rPr>
          <w:rFonts w:hint="eastAsia" w:ascii="宋体" w:hAnsi="宋体" w:cs="宋体"/>
          <w:b/>
          <w:snapToGrid w:val="0"/>
          <w:color w:val="auto"/>
          <w:szCs w:val="24"/>
          <w:highlight w:val="none"/>
          <w:lang w:val="en-US" w:eastAsia="zh-CN"/>
        </w:rPr>
        <w:t>八</w:t>
      </w:r>
      <w:r>
        <w:rPr>
          <w:rFonts w:hint="eastAsia" w:ascii="宋体" w:hAnsi="宋体" w:eastAsia="宋体" w:cs="宋体"/>
          <w:b/>
          <w:snapToGrid w:val="0"/>
          <w:color w:val="auto"/>
          <w:szCs w:val="24"/>
          <w:highlight w:val="none"/>
        </w:rPr>
        <w:t>）合同的履约验收</w:t>
      </w:r>
      <w:bookmarkEnd w:id="45"/>
    </w:p>
    <w:p w14:paraId="0AA8B107">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采购人应按照政府采购合同约定的技术、服务、安全标准组织对</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每一项技术、服务、安全标准的履约情况进行验收，并出具验收书。</w:t>
      </w:r>
    </w:p>
    <w:p w14:paraId="0207BA74">
      <w:pPr>
        <w:spacing w:line="360" w:lineRule="auto"/>
        <w:jc w:val="center"/>
        <w:rPr>
          <w:rFonts w:hint="eastAsia" w:ascii="宋体" w:hAnsi="宋体" w:eastAsia="宋体" w:cs="宋体"/>
          <w:b/>
          <w:snapToGrid w:val="0"/>
          <w:color w:val="auto"/>
          <w:szCs w:val="24"/>
          <w:highlight w:val="none"/>
        </w:rPr>
      </w:pPr>
      <w:bookmarkStart w:id="46" w:name="_Toc15528"/>
      <w:r>
        <w:rPr>
          <w:rFonts w:hint="eastAsia" w:ascii="宋体" w:hAnsi="宋体" w:eastAsia="宋体" w:cs="宋体"/>
          <w:b/>
          <w:snapToGrid w:val="0"/>
          <w:color w:val="auto"/>
          <w:szCs w:val="24"/>
          <w:highlight w:val="none"/>
        </w:rPr>
        <w:t>（</w:t>
      </w:r>
      <w:r>
        <w:rPr>
          <w:rFonts w:hint="eastAsia" w:ascii="宋体" w:hAnsi="宋体" w:cs="宋体"/>
          <w:b/>
          <w:snapToGrid w:val="0"/>
          <w:color w:val="auto"/>
          <w:szCs w:val="24"/>
          <w:highlight w:val="none"/>
          <w:lang w:eastAsia="zh-CN"/>
        </w:rPr>
        <w:t>九</w:t>
      </w:r>
      <w:r>
        <w:rPr>
          <w:rFonts w:hint="eastAsia" w:ascii="宋体" w:hAnsi="宋体" w:eastAsia="宋体" w:cs="宋体"/>
          <w:b/>
          <w:snapToGrid w:val="0"/>
          <w:color w:val="auto"/>
          <w:szCs w:val="24"/>
          <w:highlight w:val="none"/>
        </w:rPr>
        <w:t>）</w:t>
      </w:r>
      <w:bookmarkEnd w:id="46"/>
      <w:bookmarkStart w:id="47" w:name="_Toc31556"/>
      <w:bookmarkStart w:id="48" w:name="_Toc458617743"/>
      <w:bookmarkStart w:id="49" w:name="_Toc458617466"/>
      <w:r>
        <w:rPr>
          <w:rFonts w:hint="eastAsia" w:ascii="宋体" w:hAnsi="宋体" w:eastAsia="宋体" w:cs="宋体"/>
          <w:b/>
          <w:snapToGrid w:val="0"/>
          <w:color w:val="auto"/>
          <w:szCs w:val="24"/>
          <w:highlight w:val="none"/>
        </w:rPr>
        <w:t>询问、质疑与投诉(按照中华人民共和国财政部令第94号执行)</w:t>
      </w:r>
      <w:bookmarkEnd w:id="47"/>
    </w:p>
    <w:bookmarkEnd w:id="48"/>
    <w:bookmarkEnd w:id="49"/>
    <w:p w14:paraId="637F6D87">
      <w:pPr>
        <w:spacing w:line="360" w:lineRule="auto"/>
        <w:ind w:firstLine="480" w:firstLineChars="200"/>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25</w:t>
      </w:r>
      <w:r>
        <w:rPr>
          <w:rFonts w:hint="eastAsia" w:ascii="宋体" w:hAnsi="宋体" w:eastAsia="宋体" w:cs="宋体"/>
          <w:color w:val="auto"/>
          <w:szCs w:val="24"/>
          <w:highlight w:val="none"/>
        </w:rPr>
        <w:t>、询问</w:t>
      </w:r>
    </w:p>
    <w:p w14:paraId="45A8D1A4">
      <w:pPr>
        <w:spacing w:line="360" w:lineRule="auto"/>
        <w:ind w:firstLine="480" w:firstLineChars="200"/>
        <w:rPr>
          <w:rFonts w:hint="eastAsia" w:ascii="宋体" w:hAnsi="宋体" w:eastAsia="宋体" w:cs="宋体"/>
          <w:color w:val="auto"/>
          <w:kern w:val="0"/>
          <w:szCs w:val="24"/>
          <w:highlight w:val="none"/>
        </w:rPr>
      </w:pPr>
      <w:r>
        <w:rPr>
          <w:rFonts w:hint="eastAsia" w:ascii="宋体" w:hAnsi="宋体" w:eastAsia="宋体" w:cs="宋体"/>
          <w:color w:val="auto"/>
          <w:kern w:val="0"/>
          <w:szCs w:val="24"/>
          <w:highlight w:val="none"/>
        </w:rPr>
        <w:t>供应商对政府采购活动事项有疑问的，可以向采购人、采购代理机构提出询问。</w:t>
      </w:r>
    </w:p>
    <w:p w14:paraId="51B020EA">
      <w:pPr>
        <w:spacing w:line="360" w:lineRule="auto"/>
        <w:ind w:firstLine="480" w:firstLineChars="200"/>
        <w:rPr>
          <w:rFonts w:hint="eastAsia" w:ascii="宋体" w:hAnsi="宋体" w:eastAsia="宋体" w:cs="宋体"/>
          <w:color w:val="auto"/>
          <w:kern w:val="0"/>
          <w:szCs w:val="24"/>
          <w:highlight w:val="none"/>
        </w:rPr>
      </w:pPr>
      <w:r>
        <w:rPr>
          <w:rFonts w:hint="eastAsia" w:ascii="宋体" w:hAnsi="宋体" w:cs="宋体"/>
          <w:color w:val="auto"/>
          <w:kern w:val="0"/>
          <w:szCs w:val="24"/>
          <w:highlight w:val="none"/>
          <w:lang w:val="en-US" w:eastAsia="zh-CN"/>
        </w:rPr>
        <w:t>26</w:t>
      </w:r>
      <w:r>
        <w:rPr>
          <w:rFonts w:hint="eastAsia" w:ascii="宋体" w:hAnsi="宋体" w:eastAsia="宋体" w:cs="宋体"/>
          <w:color w:val="auto"/>
          <w:kern w:val="0"/>
          <w:szCs w:val="24"/>
          <w:highlight w:val="none"/>
        </w:rPr>
        <w:t>、质疑</w:t>
      </w:r>
    </w:p>
    <w:p w14:paraId="6FDE1969">
      <w:pPr>
        <w:spacing w:line="360" w:lineRule="auto"/>
        <w:ind w:firstLine="480" w:firstLineChars="200"/>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26</w:t>
      </w:r>
      <w:r>
        <w:rPr>
          <w:rFonts w:hint="eastAsia" w:ascii="宋体" w:hAnsi="宋体" w:eastAsia="宋体" w:cs="宋体"/>
          <w:color w:val="auto"/>
          <w:szCs w:val="24"/>
          <w:highlight w:val="none"/>
        </w:rPr>
        <w:t>.1供应商认为采购文件、采购过程、中标或者成交结果使自己的权益受到损害的，可以在知道或者应知其权益受到损害之日起7个工作日内，以书面形式向采购人、采购代理机构提出质疑；</w:t>
      </w:r>
    </w:p>
    <w:p w14:paraId="16B16223">
      <w:pPr>
        <w:spacing w:line="360" w:lineRule="auto"/>
        <w:ind w:firstLine="480" w:firstLineChars="200"/>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26</w:t>
      </w:r>
      <w:r>
        <w:rPr>
          <w:rFonts w:hint="eastAsia" w:ascii="宋体" w:hAnsi="宋体" w:eastAsia="宋体" w:cs="宋体"/>
          <w:color w:val="auto"/>
          <w:szCs w:val="24"/>
          <w:highlight w:val="none"/>
        </w:rPr>
        <w:t>.2潜在供应商已依法获取其可质疑的采购文件的，可以对该文件提出质疑。对采购文件提出质疑的，应当在获取采购文件或者采购文件公告期限届满之日起7个工作日内提出。</w:t>
      </w:r>
    </w:p>
    <w:p w14:paraId="6878DC48">
      <w:pPr>
        <w:spacing w:line="360" w:lineRule="auto"/>
        <w:ind w:firstLine="480" w:firstLineChars="200"/>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26</w:t>
      </w:r>
      <w:r>
        <w:rPr>
          <w:rFonts w:hint="eastAsia" w:ascii="宋体" w:hAnsi="宋体" w:eastAsia="宋体" w:cs="宋体"/>
          <w:color w:val="auto"/>
          <w:szCs w:val="24"/>
          <w:highlight w:val="none"/>
        </w:rPr>
        <w:t>.2.1有异议的应提供以下资料，资料不全的不予受理：</w:t>
      </w:r>
    </w:p>
    <w:p w14:paraId="0504F9F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（1）质疑书（内容包含异议事项的基本事实；相关请求及主张；异议人的名称、地址邮编、联系人、联系电话及有效联系方式）；</w:t>
      </w:r>
    </w:p>
    <w:p w14:paraId="1D25A54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（2）质疑的项目名称、项目编号；</w:t>
      </w:r>
    </w:p>
    <w:p w14:paraId="2C91A018">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（3）具体、明确的质疑事项和与质疑事项相关的请求；</w:t>
      </w:r>
    </w:p>
    <w:p w14:paraId="3C1DD026">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（4）事实依据；</w:t>
      </w:r>
    </w:p>
    <w:p w14:paraId="1C2327D5">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（5）必要的法律依据；</w:t>
      </w:r>
    </w:p>
    <w:p w14:paraId="238E3478">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（6）提出质疑的日期。</w:t>
      </w:r>
    </w:p>
    <w:p w14:paraId="50BF7EB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具体有效线索和相关证明材料；</w:t>
      </w:r>
    </w:p>
    <w:p w14:paraId="15FF461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（7）质疑人的法定代表人/单位负责人或负责人的身份证明，或者授权委托人的经公证的授权委托书及有效身份证件；</w:t>
      </w:r>
    </w:p>
    <w:p w14:paraId="2CCF29A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（8）</w:t>
      </w:r>
      <w:r>
        <w:rPr>
          <w:rFonts w:hint="eastAsia" w:ascii="宋体" w:hAnsi="宋体" w:eastAsia="宋体" w:cs="宋体"/>
          <w:color w:val="auto"/>
          <w:szCs w:val="24"/>
          <w:highlight w:val="none"/>
          <w:lang w:eastAsia="zh-CN"/>
        </w:rPr>
        <w:t>供应商</w:t>
      </w:r>
      <w:r>
        <w:rPr>
          <w:rFonts w:hint="eastAsia" w:ascii="宋体" w:hAnsi="宋体" w:eastAsia="宋体" w:cs="宋体"/>
          <w:color w:val="auto"/>
          <w:szCs w:val="24"/>
          <w:highlight w:val="none"/>
        </w:rPr>
        <w:t>为自然人的，应当由本人签字；</w:t>
      </w:r>
      <w:r>
        <w:rPr>
          <w:rFonts w:hint="eastAsia" w:ascii="宋体" w:hAnsi="宋体" w:eastAsia="宋体" w:cs="宋体"/>
          <w:color w:val="auto"/>
          <w:szCs w:val="24"/>
          <w:highlight w:val="none"/>
          <w:lang w:eastAsia="zh-CN"/>
        </w:rPr>
        <w:t>供应商</w:t>
      </w:r>
      <w:r>
        <w:rPr>
          <w:rFonts w:hint="eastAsia" w:ascii="宋体" w:hAnsi="宋体" w:eastAsia="宋体" w:cs="宋体"/>
          <w:color w:val="auto"/>
          <w:szCs w:val="24"/>
          <w:highlight w:val="none"/>
        </w:rPr>
        <w:t xml:space="preserve">为法人或者其他组织的，应当由法定代表人/单位负责人、主要负责人，或者其授权代表签字或者盖章，并加盖公章。  </w:t>
      </w:r>
    </w:p>
    <w:p w14:paraId="01EE83E8">
      <w:pPr>
        <w:spacing w:line="360" w:lineRule="auto"/>
        <w:ind w:firstLine="480" w:firstLineChars="200"/>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26</w:t>
      </w:r>
      <w:r>
        <w:rPr>
          <w:rFonts w:hint="eastAsia" w:ascii="宋体" w:hAnsi="宋体" w:eastAsia="宋体" w:cs="宋体"/>
          <w:color w:val="auto"/>
          <w:szCs w:val="24"/>
          <w:highlight w:val="none"/>
        </w:rPr>
        <w:t>.3</w:t>
      </w:r>
      <w:r>
        <w:rPr>
          <w:rFonts w:hint="eastAsia" w:ascii="宋体" w:hAnsi="宋体" w:eastAsia="宋体" w:cs="宋体"/>
          <w:color w:val="auto"/>
          <w:szCs w:val="24"/>
          <w:highlight w:val="none"/>
          <w:lang w:eastAsia="zh-CN"/>
        </w:rPr>
        <w:t>供应商</w:t>
      </w:r>
      <w:r>
        <w:rPr>
          <w:rFonts w:hint="eastAsia" w:ascii="宋体" w:hAnsi="宋体" w:eastAsia="宋体" w:cs="宋体"/>
          <w:color w:val="auto"/>
          <w:szCs w:val="24"/>
          <w:highlight w:val="none"/>
        </w:rPr>
        <w:t>在法定质疑期内必须一次性提出针对同一采购程序环节的质疑，多次提出相同质疑问题的采购人及采购代理机构不接收。</w:t>
      </w:r>
    </w:p>
    <w:p w14:paraId="512ABC90">
      <w:pPr>
        <w:spacing w:line="360" w:lineRule="auto"/>
        <w:ind w:firstLine="480" w:firstLineChars="200"/>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26</w:t>
      </w:r>
      <w:r>
        <w:rPr>
          <w:rFonts w:hint="eastAsia" w:ascii="宋体" w:hAnsi="宋体" w:eastAsia="宋体" w:cs="宋体"/>
          <w:color w:val="auto"/>
          <w:szCs w:val="24"/>
          <w:highlight w:val="none"/>
        </w:rPr>
        <w:t>.4质疑</w:t>
      </w:r>
      <w:r>
        <w:rPr>
          <w:rFonts w:hint="eastAsia" w:ascii="宋体" w:hAnsi="宋体" w:eastAsia="宋体" w:cs="宋体"/>
          <w:color w:val="auto"/>
          <w:szCs w:val="24"/>
          <w:highlight w:val="none"/>
          <w:lang w:eastAsia="zh-CN"/>
        </w:rPr>
        <w:t>供应商</w:t>
      </w:r>
      <w:r>
        <w:rPr>
          <w:rFonts w:hint="eastAsia" w:ascii="宋体" w:hAnsi="宋体" w:eastAsia="宋体" w:cs="宋体"/>
          <w:color w:val="auto"/>
          <w:szCs w:val="24"/>
          <w:highlight w:val="none"/>
        </w:rPr>
        <w:t>对采购人、采购代理机构的答复不满意，认为本次招标活动违反法律、法规和规章规定的，有权向项目所在地财政局提出投诉，质疑是投诉的前置条件；</w:t>
      </w:r>
    </w:p>
    <w:p w14:paraId="285388F2">
      <w:pPr>
        <w:spacing w:line="360" w:lineRule="auto"/>
        <w:ind w:firstLine="480" w:firstLineChars="200"/>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26</w:t>
      </w:r>
      <w:r>
        <w:rPr>
          <w:rFonts w:hint="eastAsia" w:ascii="宋体" w:hAnsi="宋体" w:eastAsia="宋体" w:cs="宋体"/>
          <w:color w:val="auto"/>
          <w:szCs w:val="24"/>
          <w:highlight w:val="none"/>
        </w:rPr>
        <w:t>.5其他应说明的事项：</w:t>
      </w:r>
    </w:p>
    <w:p w14:paraId="214EA908">
      <w:pPr>
        <w:spacing w:line="360" w:lineRule="auto"/>
        <w:ind w:firstLine="480" w:firstLineChars="200"/>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26</w:t>
      </w:r>
      <w:r>
        <w:rPr>
          <w:rFonts w:hint="eastAsia" w:ascii="宋体" w:hAnsi="宋体" w:eastAsia="宋体" w:cs="宋体"/>
          <w:color w:val="auto"/>
          <w:szCs w:val="24"/>
          <w:highlight w:val="none"/>
        </w:rPr>
        <w:t>.5.1以上材料，质疑人须在每一页上加盖公章原件及电子版送至质疑函递交地址。</w:t>
      </w:r>
    </w:p>
    <w:p w14:paraId="7F4C5586">
      <w:pPr>
        <w:spacing w:line="360" w:lineRule="auto"/>
        <w:ind w:firstLine="480" w:firstLineChars="200"/>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26</w:t>
      </w:r>
      <w:r>
        <w:rPr>
          <w:rFonts w:hint="eastAsia" w:ascii="宋体" w:hAnsi="宋体" w:eastAsia="宋体" w:cs="宋体"/>
          <w:color w:val="auto"/>
          <w:szCs w:val="24"/>
          <w:highlight w:val="none"/>
        </w:rPr>
        <w:t>.5.2质疑提出时间：质疑需在有效期内提出，逾期不予受理；</w:t>
      </w:r>
    </w:p>
    <w:p w14:paraId="0E748833">
      <w:pPr>
        <w:spacing w:line="360" w:lineRule="auto"/>
        <w:ind w:firstLine="480" w:firstLineChars="200"/>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26</w:t>
      </w:r>
      <w:r>
        <w:rPr>
          <w:rFonts w:hint="eastAsia" w:ascii="宋体" w:hAnsi="宋体" w:eastAsia="宋体" w:cs="宋体"/>
          <w:color w:val="auto"/>
          <w:szCs w:val="24"/>
          <w:highlight w:val="none"/>
        </w:rPr>
        <w:t>.5.3质疑递交地址：</w:t>
      </w:r>
      <w:r>
        <w:rPr>
          <w:rFonts w:hint="eastAsia" w:ascii="宋体" w:hAnsi="宋体" w:cs="宋体"/>
          <w:color w:val="auto"/>
          <w:szCs w:val="24"/>
          <w:highlight w:val="none"/>
          <w:lang w:eastAsia="zh-CN"/>
        </w:rPr>
        <w:t>陕西省榆林市榆阳区长城南路阳光&amp;#9642;紫郡3幢1单元2202室</w:t>
      </w:r>
      <w:r>
        <w:rPr>
          <w:rFonts w:hint="eastAsia" w:ascii="宋体" w:hAnsi="宋体" w:eastAsia="宋体" w:cs="宋体"/>
          <w:color w:val="auto"/>
          <w:szCs w:val="24"/>
          <w:highlight w:val="none"/>
        </w:rPr>
        <w:t>；</w:t>
      </w:r>
    </w:p>
    <w:p w14:paraId="0582BCD5">
      <w:pPr>
        <w:spacing w:line="360" w:lineRule="auto"/>
        <w:ind w:firstLine="480" w:firstLineChars="200"/>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26</w:t>
      </w:r>
      <w:r>
        <w:rPr>
          <w:rFonts w:hint="eastAsia" w:ascii="宋体" w:hAnsi="宋体" w:eastAsia="宋体" w:cs="宋体"/>
          <w:color w:val="auto"/>
          <w:szCs w:val="24"/>
          <w:highlight w:val="none"/>
        </w:rPr>
        <w:t xml:space="preserve">.5.4联系人： </w:t>
      </w:r>
      <w:r>
        <w:rPr>
          <w:rFonts w:hint="eastAsia" w:ascii="宋体" w:hAnsi="宋体" w:cs="宋体"/>
          <w:color w:val="auto"/>
          <w:szCs w:val="24"/>
          <w:highlight w:val="none"/>
          <w:lang w:val="en-US" w:eastAsia="zh-CN"/>
        </w:rPr>
        <w:t>郝宇乐</w:t>
      </w:r>
      <w:r>
        <w:rPr>
          <w:rFonts w:hint="eastAsia" w:ascii="宋体" w:hAnsi="宋体" w:eastAsia="宋体" w:cs="宋体"/>
          <w:color w:val="auto"/>
          <w:szCs w:val="24"/>
          <w:highlight w:val="none"/>
        </w:rPr>
        <w:t xml:space="preserve"> </w:t>
      </w:r>
    </w:p>
    <w:p w14:paraId="295B005D">
      <w:pPr>
        <w:spacing w:line="360" w:lineRule="auto"/>
        <w:ind w:firstLine="480" w:firstLineChars="200"/>
        <w:rPr>
          <w:rFonts w:hint="eastAsia" w:ascii="宋体" w:hAnsi="宋体" w:eastAsia="宋体" w:cs="宋体"/>
          <w:b/>
          <w:bCs/>
          <w:color w:val="auto"/>
          <w:szCs w:val="24"/>
          <w:highlight w:val="none"/>
          <w:lang w:val="en-US" w:eastAsia="zh-CN"/>
        </w:rPr>
      </w:pPr>
      <w:r>
        <w:rPr>
          <w:rFonts w:hint="eastAsia" w:ascii="宋体" w:hAnsi="宋体" w:cs="宋体"/>
          <w:color w:val="auto"/>
          <w:szCs w:val="24"/>
          <w:highlight w:val="none"/>
          <w:lang w:val="en-US" w:eastAsia="zh-CN"/>
        </w:rPr>
        <w:t>26</w:t>
      </w:r>
      <w:r>
        <w:rPr>
          <w:rFonts w:hint="eastAsia" w:ascii="宋体" w:hAnsi="宋体" w:eastAsia="宋体" w:cs="宋体"/>
          <w:color w:val="auto"/>
          <w:szCs w:val="24"/>
          <w:highlight w:val="none"/>
        </w:rPr>
        <w:t>.5.5联系电话：</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17278389590</w:t>
      </w:r>
    </w:p>
    <w:p w14:paraId="500B171E">
      <w:pPr>
        <w:spacing w:line="360" w:lineRule="auto"/>
        <w:ind w:firstLine="480" w:firstLineChars="200"/>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26</w:t>
      </w:r>
      <w:r>
        <w:rPr>
          <w:rFonts w:hint="eastAsia" w:ascii="宋体" w:hAnsi="宋体" w:eastAsia="宋体" w:cs="宋体"/>
          <w:color w:val="auto"/>
          <w:szCs w:val="24"/>
          <w:highlight w:val="none"/>
        </w:rPr>
        <w:t>.6投诉</w:t>
      </w:r>
    </w:p>
    <w:p w14:paraId="65C8B53A">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kern w:val="0"/>
          <w:szCs w:val="24"/>
          <w:highlight w:val="none"/>
        </w:rPr>
        <w:t>质疑</w:t>
      </w:r>
      <w:r>
        <w:rPr>
          <w:rFonts w:hint="eastAsia" w:ascii="宋体" w:hAnsi="宋体" w:eastAsia="宋体" w:cs="宋体"/>
          <w:color w:val="auto"/>
          <w:kern w:val="0"/>
          <w:szCs w:val="24"/>
          <w:highlight w:val="none"/>
          <w:lang w:eastAsia="zh-CN"/>
        </w:rPr>
        <w:t>供应商</w:t>
      </w:r>
      <w:r>
        <w:rPr>
          <w:rFonts w:hint="eastAsia" w:ascii="宋体" w:hAnsi="宋体" w:eastAsia="宋体" w:cs="宋体"/>
          <w:color w:val="auto"/>
          <w:kern w:val="0"/>
          <w:szCs w:val="24"/>
          <w:highlight w:val="none"/>
        </w:rPr>
        <w:t>对采购人、采购代理机构的答复不满意或者采购人、采购代理机构未在规定的时间内作出答复的，可按《政府采购法》第55条和</w:t>
      </w:r>
      <w:r>
        <w:rPr>
          <w:rFonts w:hint="eastAsia" w:ascii="宋体" w:hAnsi="宋体" w:eastAsia="宋体" w:cs="宋体"/>
          <w:color w:val="auto"/>
          <w:szCs w:val="24"/>
          <w:highlight w:val="none"/>
        </w:rPr>
        <w:t>《政府采购质疑和投诉办法》（财政部令第94号）第17条</w:t>
      </w:r>
      <w:r>
        <w:rPr>
          <w:rFonts w:hint="eastAsia" w:ascii="宋体" w:hAnsi="宋体" w:eastAsia="宋体" w:cs="宋体"/>
          <w:color w:val="auto"/>
          <w:kern w:val="0"/>
          <w:szCs w:val="24"/>
          <w:highlight w:val="none"/>
        </w:rPr>
        <w:t>等有关规定执行。</w:t>
      </w:r>
    </w:p>
    <w:p w14:paraId="5D0A901D">
      <w:pPr>
        <w:spacing w:line="360" w:lineRule="auto"/>
        <w:ind w:firstLine="482" w:firstLineChars="200"/>
        <w:jc w:val="center"/>
        <w:rPr>
          <w:rFonts w:hint="eastAsia" w:ascii="宋体" w:hAnsi="宋体" w:eastAsia="宋体" w:cs="宋体"/>
          <w:b/>
          <w:snapToGrid w:val="0"/>
          <w:color w:val="auto"/>
          <w:szCs w:val="24"/>
          <w:highlight w:val="none"/>
        </w:rPr>
      </w:pPr>
      <w:r>
        <w:rPr>
          <w:rFonts w:hint="eastAsia" w:ascii="宋体" w:hAnsi="宋体" w:eastAsia="宋体" w:cs="宋体"/>
          <w:b/>
          <w:snapToGrid w:val="0"/>
          <w:color w:val="auto"/>
          <w:szCs w:val="24"/>
          <w:highlight w:val="none"/>
        </w:rPr>
        <w:t>（十）拒绝商业贿赂</w:t>
      </w:r>
    </w:p>
    <w:p w14:paraId="479B172B">
      <w:pPr>
        <w:spacing w:line="360" w:lineRule="auto"/>
        <w:ind w:firstLine="480" w:firstLineChars="200"/>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27</w:t>
      </w:r>
      <w:r>
        <w:rPr>
          <w:rFonts w:hint="eastAsia" w:ascii="宋体" w:hAnsi="宋体" w:eastAsia="宋体" w:cs="宋体"/>
          <w:color w:val="auto"/>
          <w:szCs w:val="24"/>
          <w:highlight w:val="none"/>
        </w:rPr>
        <w:t>、遵照陕西省财政厅的规定，采购人、采购代理机构、供应商和评审专家在招投标活动中，都要签订相应的《拒绝政府采购领域商业贿赂承诺书》，并对违反承诺的行为承担全部责任。</w:t>
      </w:r>
    </w:p>
    <w:p w14:paraId="6C36284B">
      <w:pPr>
        <w:spacing w:line="360" w:lineRule="auto"/>
        <w:ind w:firstLine="480" w:firstLineChars="200"/>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28</w:t>
      </w:r>
      <w:r>
        <w:rPr>
          <w:rFonts w:hint="eastAsia" w:ascii="宋体" w:hAnsi="宋体" w:eastAsia="宋体" w:cs="宋体"/>
          <w:color w:val="auto"/>
          <w:szCs w:val="24"/>
          <w:highlight w:val="none"/>
        </w:rPr>
        <w:t>、供应商必须填写《拒绝政府采购领域商业贿赂承诺书》（附件）并附在竞争性磋商响应文件中，同时应保证竞争性磋商响应文件正、副本中一致。</w:t>
      </w:r>
    </w:p>
    <w:p w14:paraId="4B423D0F">
      <w:pPr>
        <w:spacing w:line="360" w:lineRule="auto"/>
        <w:ind w:firstLine="482" w:firstLineChars="200"/>
        <w:jc w:val="center"/>
        <w:rPr>
          <w:rFonts w:hint="eastAsia" w:ascii="宋体" w:hAnsi="宋体" w:cs="宋体"/>
          <w:b/>
          <w:bCs/>
          <w:color w:val="auto"/>
          <w:szCs w:val="24"/>
          <w:highlight w:val="none"/>
          <w:lang w:val="en-US" w:eastAsia="zh-CN"/>
        </w:rPr>
      </w:pPr>
      <w:r>
        <w:rPr>
          <w:rFonts w:hint="eastAsia" w:ascii="宋体" w:hAnsi="宋体" w:cs="宋体"/>
          <w:b/>
          <w:bCs/>
          <w:color w:val="auto"/>
          <w:szCs w:val="24"/>
          <w:highlight w:val="none"/>
          <w:lang w:eastAsia="zh-CN"/>
        </w:rPr>
        <w:t>（</w:t>
      </w:r>
      <w:r>
        <w:rPr>
          <w:rFonts w:hint="eastAsia" w:ascii="宋体" w:hAnsi="宋体" w:cs="宋体"/>
          <w:b/>
          <w:bCs/>
          <w:color w:val="auto"/>
          <w:szCs w:val="24"/>
          <w:highlight w:val="none"/>
          <w:lang w:val="en-US" w:eastAsia="zh-CN"/>
        </w:rPr>
        <w:t>十一）废标情形</w:t>
      </w:r>
    </w:p>
    <w:p w14:paraId="15EAA185">
      <w:pPr>
        <w:spacing w:line="360" w:lineRule="auto"/>
        <w:ind w:firstLine="480" w:firstLineChars="200"/>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一）磋商小组发现竞争性磋商文件存在歧义、重大缺陷导致评标工作无法进行，或者竞争性磋商文件内容违反国家有关强制性规定的，应当停止评标工作，与采购人或者采购代理机构沟通并作书面记录。采购人或者采购代理机构确认后，应当修改竞争性磋商文件，重新组织采购活动。（二）根据《政府采购法》第三十六条规定，在磋商采购中，出现下列情形之一的，本项目按废标处理：1．符合专业条件的供应商或者对磋商文件作实质响应的供应商不足三家的；2．出现影响采购公正的违法、违规行为的；3．投标人的报价均超过了采购预算，采购人不能支付的；4．因重大变故，采购任务取消的。废标后，采购人应当将废标理由通知所有投标供应商，由采购代理机构在原公告媒体上发布废标公告。</w:t>
      </w:r>
    </w:p>
    <w:p w14:paraId="36D9D198">
      <w:pPr>
        <w:spacing w:line="360" w:lineRule="auto"/>
        <w:ind w:firstLine="482" w:firstLineChars="200"/>
        <w:jc w:val="center"/>
        <w:rPr>
          <w:rFonts w:hint="eastAsia" w:ascii="宋体" w:hAnsi="宋体" w:eastAsia="宋体" w:cs="宋体"/>
          <w:b/>
          <w:snapToGrid w:val="0"/>
          <w:color w:val="auto"/>
          <w:szCs w:val="24"/>
          <w:highlight w:val="none"/>
        </w:rPr>
      </w:pPr>
      <w:r>
        <w:rPr>
          <w:rFonts w:hint="eastAsia" w:ascii="宋体" w:hAnsi="宋体" w:eastAsia="宋体" w:cs="宋体"/>
          <w:b/>
          <w:snapToGrid w:val="0"/>
          <w:color w:val="auto"/>
          <w:szCs w:val="24"/>
          <w:highlight w:val="none"/>
        </w:rPr>
        <w:t>（十</w:t>
      </w:r>
      <w:r>
        <w:rPr>
          <w:rFonts w:hint="eastAsia" w:ascii="宋体" w:hAnsi="宋体" w:cs="宋体"/>
          <w:b/>
          <w:snapToGrid w:val="0"/>
          <w:color w:val="auto"/>
          <w:szCs w:val="24"/>
          <w:highlight w:val="none"/>
          <w:lang w:val="en-US" w:eastAsia="zh-CN"/>
        </w:rPr>
        <w:t>二</w:t>
      </w:r>
      <w:r>
        <w:rPr>
          <w:rFonts w:hint="eastAsia" w:ascii="宋体" w:hAnsi="宋体" w:eastAsia="宋体" w:cs="宋体"/>
          <w:b/>
          <w:snapToGrid w:val="0"/>
          <w:color w:val="auto"/>
          <w:szCs w:val="24"/>
          <w:highlight w:val="none"/>
        </w:rPr>
        <w:t>）其他</w:t>
      </w:r>
    </w:p>
    <w:p w14:paraId="5AD8967D">
      <w:pPr>
        <w:spacing w:line="360" w:lineRule="auto"/>
        <w:ind w:firstLine="480" w:firstLineChars="200"/>
        <w:rPr>
          <w:rFonts w:hint="eastAsia" w:ascii="宋体" w:hAnsi="宋体" w:eastAsia="宋体" w:cs="宋体"/>
          <w:color w:val="auto"/>
          <w:szCs w:val="24"/>
          <w:highlight w:val="none"/>
        </w:rPr>
        <w:sectPr>
          <w:footerReference r:id="rId5" w:type="first"/>
          <w:footerReference r:id="rId4" w:type="default"/>
          <w:pgSz w:w="11905" w:h="16838"/>
          <w:pgMar w:top="1298" w:right="1134" w:bottom="1440" w:left="1701" w:header="1134" w:footer="1134" w:gutter="0"/>
          <w:pgBorders>
            <w:top w:val="none" w:sz="0" w:space="0"/>
            <w:left w:val="none" w:sz="0" w:space="0"/>
            <w:bottom w:val="none" w:sz="0" w:space="0"/>
            <w:right w:val="none" w:sz="0" w:space="0"/>
          </w:pgBorders>
          <w:pgNumType w:fmt="decimal" w:start="1"/>
          <w:cols w:space="0" w:num="1"/>
          <w:titlePg/>
          <w:rtlGutter w:val="0"/>
          <w:docGrid w:linePitch="312" w:charSpace="0"/>
        </w:sectPr>
      </w:pPr>
      <w:r>
        <w:rPr>
          <w:rFonts w:hint="eastAsia" w:ascii="宋体" w:hAnsi="宋体" w:eastAsia="宋体" w:cs="宋体"/>
          <w:color w:val="auto"/>
          <w:szCs w:val="24"/>
          <w:highlight w:val="none"/>
        </w:rPr>
        <w:t>本竞争性磋商文件的解释权归采购人及采购代理机构所有。</w:t>
      </w:r>
    </w:p>
    <w:p w14:paraId="17C8DF91">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auto"/>
          <w:highlight w:val="none"/>
          <w:lang w:eastAsia="zh-CN"/>
        </w:rPr>
      </w:pPr>
      <w:bookmarkStart w:id="50" w:name="_Toc23395"/>
      <w:bookmarkStart w:id="51" w:name="_Toc2037"/>
      <w:bookmarkStart w:id="52" w:name="_Toc3595"/>
      <w:bookmarkStart w:id="53" w:name="_Toc885"/>
      <w:bookmarkStart w:id="54" w:name="_Toc26334"/>
      <w:bookmarkStart w:id="55" w:name="_Toc6506"/>
      <w:r>
        <w:rPr>
          <w:rFonts w:hint="eastAsia" w:ascii="宋体" w:hAnsi="宋体" w:eastAsia="宋体" w:cs="宋体"/>
          <w:color w:val="auto"/>
          <w:highlight w:val="none"/>
        </w:rPr>
        <w:t xml:space="preserve">第三章 </w:t>
      </w:r>
      <w:r>
        <w:rPr>
          <w:rFonts w:hint="eastAsia" w:ascii="宋体" w:hAnsi="宋体" w:eastAsia="宋体" w:cs="宋体"/>
          <w:color w:val="auto"/>
          <w:highlight w:val="none"/>
          <w:lang w:eastAsia="zh-CN"/>
        </w:rPr>
        <w:t>商务要求</w:t>
      </w:r>
      <w:bookmarkEnd w:id="50"/>
      <w:bookmarkEnd w:id="51"/>
      <w:bookmarkEnd w:id="52"/>
    </w:p>
    <w:tbl>
      <w:tblPr>
        <w:tblStyle w:val="28"/>
        <w:tblW w:w="9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79"/>
        <w:gridCol w:w="9020"/>
      </w:tblGrid>
      <w:tr w14:paraId="66764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8" w:hRule="atLeast"/>
          <w:jc w:val="center"/>
        </w:trPr>
        <w:tc>
          <w:tcPr>
            <w:tcW w:w="979" w:type="dxa"/>
            <w:noWrap w:val="0"/>
            <w:vAlign w:val="center"/>
          </w:tcPr>
          <w:p w14:paraId="7674254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条款号</w:t>
            </w:r>
          </w:p>
        </w:tc>
        <w:tc>
          <w:tcPr>
            <w:tcW w:w="9020" w:type="dxa"/>
            <w:noWrap w:val="0"/>
            <w:vAlign w:val="center"/>
          </w:tcPr>
          <w:p w14:paraId="062E74A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      容</w:t>
            </w:r>
          </w:p>
        </w:tc>
      </w:tr>
      <w:tr w14:paraId="65F16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72" w:hRule="atLeast"/>
          <w:jc w:val="center"/>
        </w:trPr>
        <w:tc>
          <w:tcPr>
            <w:tcW w:w="979" w:type="dxa"/>
            <w:noWrap w:val="0"/>
            <w:vAlign w:val="center"/>
          </w:tcPr>
          <w:p w14:paraId="7FBE427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020" w:type="dxa"/>
            <w:noWrap w:val="0"/>
            <w:vAlign w:val="center"/>
          </w:tcPr>
          <w:p w14:paraId="406A494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采购人名称：</w:t>
            </w:r>
            <w:r>
              <w:rPr>
                <w:rFonts w:hint="eastAsia" w:ascii="宋体" w:hAnsi="宋体" w:cs="宋体"/>
                <w:color w:val="auto"/>
                <w:sz w:val="24"/>
                <w:szCs w:val="24"/>
                <w:highlight w:val="none"/>
                <w:lang w:eastAsia="zh-CN"/>
              </w:rPr>
              <w:t>子洲县工业商贸局</w:t>
            </w:r>
          </w:p>
          <w:p w14:paraId="1742224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cs="宋体"/>
                <w:color w:val="auto"/>
                <w:sz w:val="24"/>
                <w:szCs w:val="24"/>
                <w:highlight w:val="none"/>
                <w:lang w:eastAsia="zh-CN"/>
              </w:rPr>
              <w:t>子洲县大理路184号工业商贸局</w:t>
            </w:r>
          </w:p>
          <w:p w14:paraId="664E201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cs="宋体"/>
                <w:color w:val="auto"/>
                <w:szCs w:val="24"/>
                <w:highlight w:val="none"/>
                <w:lang w:val="zh-CN"/>
              </w:rPr>
              <w:t>王庄廉租房四网合一光纤入户项目</w:t>
            </w:r>
            <w:r>
              <w:rPr>
                <w:rFonts w:hint="eastAsia" w:ascii="宋体" w:hAnsi="宋体" w:eastAsia="宋体" w:cs="宋体"/>
                <w:color w:val="auto"/>
                <w:sz w:val="24"/>
                <w:szCs w:val="24"/>
                <w:highlight w:val="none"/>
              </w:rPr>
              <w:t xml:space="preserve"> </w:t>
            </w:r>
          </w:p>
          <w:p w14:paraId="5F32B33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资金来源：</w:t>
            </w:r>
            <w:r>
              <w:rPr>
                <w:rFonts w:hint="eastAsia" w:ascii="宋体" w:hAnsi="宋体" w:cs="宋体"/>
                <w:color w:val="auto"/>
                <w:sz w:val="24"/>
                <w:szCs w:val="24"/>
                <w:highlight w:val="none"/>
                <w:lang w:eastAsia="zh-CN"/>
              </w:rPr>
              <w:t>财政资金</w:t>
            </w:r>
          </w:p>
        </w:tc>
      </w:tr>
      <w:tr w14:paraId="4461B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8" w:hRule="atLeast"/>
          <w:jc w:val="center"/>
        </w:trPr>
        <w:tc>
          <w:tcPr>
            <w:tcW w:w="979" w:type="dxa"/>
            <w:noWrap w:val="0"/>
            <w:vAlign w:val="center"/>
          </w:tcPr>
          <w:p w14:paraId="0DD7571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9020" w:type="dxa"/>
            <w:noWrap w:val="0"/>
            <w:vAlign w:val="center"/>
          </w:tcPr>
          <w:p w14:paraId="6DFB5D4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施工地点</w:t>
            </w:r>
            <w:r>
              <w:rPr>
                <w:rFonts w:hint="eastAsia" w:ascii="宋体" w:hAnsi="宋体" w:eastAsia="宋体" w:cs="宋体"/>
                <w:color w:val="auto"/>
                <w:sz w:val="24"/>
                <w:szCs w:val="24"/>
                <w:highlight w:val="none"/>
              </w:rPr>
              <w:t>：：</w:t>
            </w:r>
            <w:r>
              <w:rPr>
                <w:rFonts w:hint="eastAsia" w:ascii="宋体" w:hAnsi="宋体" w:cs="宋体"/>
                <w:color w:val="auto"/>
                <w:szCs w:val="24"/>
                <w:highlight w:val="none"/>
                <w:lang w:val="zh-CN"/>
              </w:rPr>
              <w:t>王庄廉租房</w:t>
            </w:r>
          </w:p>
        </w:tc>
      </w:tr>
      <w:tr w14:paraId="32DEB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8" w:hRule="atLeast"/>
          <w:jc w:val="center"/>
        </w:trPr>
        <w:tc>
          <w:tcPr>
            <w:tcW w:w="979" w:type="dxa"/>
            <w:noWrap w:val="0"/>
            <w:vAlign w:val="center"/>
          </w:tcPr>
          <w:p w14:paraId="5A536D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w:t>
            </w:r>
          </w:p>
        </w:tc>
        <w:tc>
          <w:tcPr>
            <w:tcW w:w="9020" w:type="dxa"/>
            <w:noWrap w:val="0"/>
            <w:vAlign w:val="center"/>
          </w:tcPr>
          <w:p w14:paraId="77D936E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工期</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cs="宋体"/>
                <w:color w:val="000000"/>
                <w:sz w:val="24"/>
                <w:szCs w:val="24"/>
                <w:lang w:val="en-US" w:eastAsia="zh-CN"/>
              </w:rPr>
              <w:t>90日历天</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r w14:paraId="43140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5" w:hRule="atLeast"/>
          <w:jc w:val="center"/>
        </w:trPr>
        <w:tc>
          <w:tcPr>
            <w:tcW w:w="979" w:type="dxa"/>
            <w:noWrap w:val="0"/>
            <w:vAlign w:val="center"/>
          </w:tcPr>
          <w:p w14:paraId="3713724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9020" w:type="dxa"/>
            <w:noWrap w:val="0"/>
            <w:vAlign w:val="center"/>
          </w:tcPr>
          <w:p w14:paraId="7AA2AD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1.投标报价</w:t>
            </w:r>
          </w:p>
          <w:p w14:paraId="7133CB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所有报价均以人民币报价。</w:t>
            </w:r>
          </w:p>
          <w:p w14:paraId="38A72C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投标报价：供应商应在投标报价表中标明完成本次招标所要求的</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lang w:eastAsia="zh-CN"/>
              </w:rPr>
              <w:t>、验收合格的所有费用，包括</w:t>
            </w:r>
            <w:r>
              <w:rPr>
                <w:rFonts w:hint="eastAsia" w:ascii="宋体" w:hAnsi="宋体" w:eastAsia="宋体" w:cs="宋体"/>
                <w:color w:val="auto"/>
                <w:sz w:val="24"/>
                <w:szCs w:val="24"/>
                <w:highlight w:val="none"/>
                <w:lang w:val="en-US" w:eastAsia="zh-CN"/>
              </w:rPr>
              <w:t>项目服务</w:t>
            </w:r>
            <w:r>
              <w:rPr>
                <w:rFonts w:hint="eastAsia" w:ascii="宋体" w:hAnsi="宋体" w:eastAsia="宋体" w:cs="宋体"/>
                <w:color w:val="auto"/>
                <w:sz w:val="24"/>
                <w:szCs w:val="24"/>
                <w:highlight w:val="none"/>
                <w:lang w:eastAsia="zh-CN"/>
              </w:rPr>
              <w:t>费等其他一切相关费用。投标报价表中标明本次</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lang w:eastAsia="zh-CN"/>
              </w:rPr>
              <w:t>的所有单项价格和总价，任何有选择的报价将不予接受，按无效投标处理。</w:t>
            </w:r>
          </w:p>
          <w:p w14:paraId="75DF84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lang w:eastAsia="zh-CN"/>
              </w:rPr>
              <w:t>采购人不承担任何补充费用。任何有选择的报价将不予接受。</w:t>
            </w:r>
          </w:p>
          <w:p w14:paraId="383852A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付款方式</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另行约定</w:t>
            </w:r>
          </w:p>
        </w:tc>
      </w:tr>
      <w:tr w14:paraId="05C72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13" w:hRule="atLeast"/>
          <w:jc w:val="center"/>
        </w:trPr>
        <w:tc>
          <w:tcPr>
            <w:tcW w:w="979" w:type="dxa"/>
            <w:noWrap w:val="0"/>
            <w:vAlign w:val="center"/>
          </w:tcPr>
          <w:p w14:paraId="3F3C784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9020" w:type="dxa"/>
            <w:noWrap w:val="0"/>
            <w:vAlign w:val="center"/>
          </w:tcPr>
          <w:p w14:paraId="6E9041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bCs w:val="0"/>
                <w:color w:val="auto"/>
                <w:sz w:val="24"/>
                <w:szCs w:val="24"/>
                <w:highlight w:val="none"/>
                <w:lang w:eastAsia="zh-CN"/>
              </w:rPr>
              <w:t>质量要求：</w:t>
            </w:r>
            <w:r>
              <w:rPr>
                <w:rFonts w:hint="eastAsia" w:ascii="宋体" w:hAnsi="宋体" w:eastAsia="宋体" w:cs="宋体"/>
                <w:b w:val="0"/>
                <w:bCs/>
                <w:color w:val="auto"/>
                <w:sz w:val="24"/>
                <w:szCs w:val="24"/>
                <w:highlight w:val="none"/>
                <w:lang w:eastAsia="zh-CN"/>
              </w:rPr>
              <w:t>国家现行验收规范“合格”。</w:t>
            </w:r>
          </w:p>
          <w:p w14:paraId="73C693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所选材料</w:t>
            </w:r>
            <w:r>
              <w:rPr>
                <w:rFonts w:hint="eastAsia" w:ascii="宋体" w:hAnsi="宋体" w:eastAsia="宋体" w:cs="宋体"/>
                <w:b w:val="0"/>
                <w:bCs/>
                <w:color w:val="auto"/>
                <w:sz w:val="24"/>
                <w:szCs w:val="24"/>
                <w:highlight w:val="none"/>
                <w:lang w:eastAsia="zh-CN"/>
              </w:rPr>
              <w:t>设备</w:t>
            </w:r>
            <w:r>
              <w:rPr>
                <w:rFonts w:hint="eastAsia" w:ascii="宋体" w:hAnsi="宋体" w:eastAsia="宋体" w:cs="宋体"/>
                <w:b w:val="0"/>
                <w:bCs/>
                <w:color w:val="auto"/>
                <w:sz w:val="24"/>
                <w:szCs w:val="24"/>
                <w:highlight w:val="none"/>
              </w:rPr>
              <w:t>必须保证质量可靠、进货渠道正常，符合国家相关标准，满足投标要求。</w:t>
            </w:r>
          </w:p>
          <w:p w14:paraId="6618F0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rPr>
              <w:t>2.工程质量达到一次性验收合格。按照招标预算内所有材料必须严格按照要求达到国标。</w:t>
            </w:r>
          </w:p>
        </w:tc>
      </w:tr>
      <w:tr w14:paraId="0C4D9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72" w:hRule="atLeast"/>
          <w:jc w:val="center"/>
        </w:trPr>
        <w:tc>
          <w:tcPr>
            <w:tcW w:w="979" w:type="dxa"/>
            <w:noWrap w:val="0"/>
            <w:vAlign w:val="center"/>
          </w:tcPr>
          <w:p w14:paraId="64F9904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p>
        </w:tc>
        <w:tc>
          <w:tcPr>
            <w:tcW w:w="9020" w:type="dxa"/>
            <w:noWrap w:val="0"/>
            <w:vAlign w:val="center"/>
          </w:tcPr>
          <w:p w14:paraId="084691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知识产权：</w:t>
            </w:r>
          </w:p>
          <w:p w14:paraId="0FDE8D49">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应保证投标产品及服务不会出现因第三方提出侵犯其专利权、商标权或其它知识产权而引发法律或经济纠纷，否则由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承担全部责任。任何被</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用于未经授权的商业目的行为所造成的违约或侵权责任由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承</w:t>
            </w:r>
            <w:r>
              <w:rPr>
                <w:rFonts w:hint="eastAsia" w:ascii="宋体" w:hAnsi="宋体" w:eastAsia="宋体" w:cs="宋体"/>
                <w:color w:val="auto"/>
                <w:sz w:val="24"/>
                <w:szCs w:val="24"/>
                <w:highlight w:val="none"/>
                <w:lang w:eastAsia="zh-CN"/>
              </w:rPr>
              <w:t>担</w:t>
            </w:r>
            <w:r>
              <w:rPr>
                <w:rFonts w:hint="eastAsia" w:ascii="宋体" w:hAnsi="宋体" w:eastAsia="宋体" w:cs="宋体"/>
                <w:color w:val="auto"/>
                <w:sz w:val="24"/>
                <w:szCs w:val="24"/>
                <w:highlight w:val="none"/>
              </w:rPr>
              <w:t>。</w:t>
            </w:r>
          </w:p>
        </w:tc>
      </w:tr>
      <w:tr w14:paraId="0143E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54" w:hRule="atLeast"/>
          <w:jc w:val="center"/>
        </w:trPr>
        <w:tc>
          <w:tcPr>
            <w:tcW w:w="979" w:type="dxa"/>
            <w:noWrap w:val="0"/>
            <w:vAlign w:val="center"/>
          </w:tcPr>
          <w:p w14:paraId="5A080030">
            <w:pPr>
              <w:pStyle w:val="15"/>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rPr>
              <w:t>7</w:t>
            </w:r>
          </w:p>
        </w:tc>
        <w:tc>
          <w:tcPr>
            <w:tcW w:w="9020" w:type="dxa"/>
            <w:noWrap w:val="0"/>
            <w:vAlign w:val="center"/>
          </w:tcPr>
          <w:p w14:paraId="15D922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违约责任：</w:t>
            </w:r>
          </w:p>
          <w:p w14:paraId="5F9B35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highlight w:val="none"/>
              </w:rPr>
              <w:t>依据《中华人民共和国</w:t>
            </w:r>
            <w:r>
              <w:rPr>
                <w:rFonts w:hint="eastAsia" w:ascii="宋体" w:hAnsi="宋体" w:eastAsia="宋体" w:cs="宋体"/>
                <w:color w:val="auto"/>
                <w:highlight w:val="none"/>
                <w:lang w:eastAsia="zh-CN"/>
              </w:rPr>
              <w:t>民法典</w:t>
            </w:r>
            <w:r>
              <w:rPr>
                <w:rFonts w:hint="eastAsia" w:ascii="宋体" w:hAnsi="宋体" w:eastAsia="宋体" w:cs="宋体"/>
                <w:color w:val="auto"/>
                <w:highlight w:val="none"/>
              </w:rPr>
              <w:t>》、《中华人民共和国政府采购法》的相关条款和本合同约定，中标投标人未全面履行合同义务或者发生违约，采购单位会同采购代理机构有权终止合同，依法向中标投标人进行经济索赔，并报请政府采购监督管理机关进行相应的行政处罚。采购单位违约的，应当赔偿给中标投标人造成的经济损失。</w:t>
            </w:r>
          </w:p>
        </w:tc>
      </w:tr>
      <w:tr w14:paraId="16825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5" w:hRule="atLeast"/>
          <w:jc w:val="center"/>
        </w:trPr>
        <w:tc>
          <w:tcPr>
            <w:tcW w:w="9999" w:type="dxa"/>
            <w:gridSpan w:val="2"/>
            <w:noWrap w:val="0"/>
            <w:vAlign w:val="center"/>
          </w:tcPr>
          <w:p w14:paraId="43EEE8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szCs w:val="32"/>
                <w:highlight w:val="none"/>
                <w:lang w:val="en-US" w:eastAsia="zh-CN" w:bidi="ar-SA"/>
              </w:rPr>
            </w:pPr>
            <w:r>
              <w:rPr>
                <w:rFonts w:hint="eastAsia" w:ascii="宋体" w:hAnsi="宋体" w:eastAsia="宋体" w:cs="宋体"/>
                <w:b/>
                <w:color w:val="auto"/>
                <w:sz w:val="24"/>
                <w:szCs w:val="24"/>
                <w:highlight w:val="none"/>
              </w:rPr>
              <w:t>注：商务要求为实质性要求，不得负偏离。</w:t>
            </w:r>
          </w:p>
        </w:tc>
      </w:tr>
    </w:tbl>
    <w:p w14:paraId="158355AE">
      <w:pPr>
        <w:pStyle w:val="2"/>
        <w:numPr>
          <w:ilvl w:val="0"/>
          <w:numId w:val="3"/>
        </w:numPr>
        <w:bidi w:val="0"/>
        <w:rPr>
          <w:rFonts w:hint="eastAsia" w:ascii="宋体" w:hAnsi="宋体" w:eastAsia="宋体" w:cs="宋体"/>
          <w:color w:val="000000" w:themeColor="text1"/>
          <w:sz w:val="40"/>
          <w:szCs w:val="48"/>
          <w:highlight w:val="none"/>
          <w14:textFill>
            <w14:solidFill>
              <w14:schemeClr w14:val="tx1"/>
            </w14:solidFill>
          </w14:textFill>
        </w:rPr>
      </w:pPr>
      <w:bookmarkStart w:id="56" w:name="_Toc25622"/>
      <w:bookmarkStart w:id="57" w:name="_Toc9523"/>
      <w:bookmarkStart w:id="58" w:name="_Toc24205"/>
      <w:r>
        <w:rPr>
          <w:rFonts w:hint="eastAsia" w:ascii="宋体" w:hAnsi="宋体" w:eastAsia="宋体" w:cs="宋体"/>
          <w:color w:val="000000" w:themeColor="text1"/>
          <w:sz w:val="40"/>
          <w:szCs w:val="48"/>
          <w:highlight w:val="none"/>
          <w14:textFill>
            <w14:solidFill>
              <w14:schemeClr w14:val="tx1"/>
            </w14:solidFill>
          </w14:textFill>
        </w:rPr>
        <w:t>合同条款及格式</w:t>
      </w:r>
      <w:bookmarkEnd w:id="53"/>
      <w:bookmarkEnd w:id="54"/>
      <w:bookmarkEnd w:id="55"/>
      <w:bookmarkEnd w:id="56"/>
      <w:bookmarkEnd w:id="57"/>
      <w:bookmarkEnd w:id="58"/>
      <w:r>
        <w:rPr>
          <w:rFonts w:hint="eastAsia" w:ascii="宋体" w:hAnsi="宋体" w:cs="宋体"/>
          <w:color w:val="000000" w:themeColor="text1"/>
          <w:sz w:val="40"/>
          <w:szCs w:val="48"/>
          <w:highlight w:val="none"/>
          <w:lang w:eastAsia="zh-CN"/>
          <w14:textFill>
            <w14:solidFill>
              <w14:schemeClr w14:val="tx1"/>
            </w14:solidFill>
          </w14:textFill>
        </w:rPr>
        <w:t>（仅供参考）</w:t>
      </w:r>
    </w:p>
    <w:p w14:paraId="6DF7AF84">
      <w:pPr>
        <w:ind w:right="420"/>
        <w:rPr>
          <w:rFonts w:hint="eastAsia" w:ascii="汉仪楷体简" w:eastAsia="汉仪楷体简"/>
          <w:b/>
          <w:color w:val="000000"/>
          <w:sz w:val="24"/>
        </w:rPr>
      </w:pPr>
    </w:p>
    <w:p w14:paraId="7FD55978">
      <w:pPr>
        <w:ind w:right="420"/>
        <w:rPr>
          <w:rFonts w:hint="eastAsia" w:ascii="汉仪楷体简" w:eastAsia="汉仪楷体简"/>
          <w:b/>
          <w:color w:val="000000"/>
          <w:sz w:val="24"/>
        </w:rPr>
      </w:pPr>
    </w:p>
    <w:p w14:paraId="35692049">
      <w:pPr>
        <w:spacing w:line="360" w:lineRule="auto"/>
        <w:jc w:val="center"/>
        <w:rPr>
          <w:rFonts w:hint="eastAsia" w:ascii="宋体" w:hAnsi="宋体" w:eastAsia="宋体" w:cs="宋体"/>
          <w:b/>
          <w:bCs/>
          <w:spacing w:val="28"/>
          <w:sz w:val="52"/>
          <w:szCs w:val="52"/>
        </w:rPr>
      </w:pPr>
      <w:bookmarkStart w:id="59" w:name="_Toc16023"/>
      <w:bookmarkStart w:id="60" w:name="_Toc15798"/>
      <w:bookmarkStart w:id="61" w:name="_Toc12329"/>
      <w:bookmarkStart w:id="62" w:name="_Toc23643"/>
      <w:bookmarkStart w:id="63" w:name="_Toc32103"/>
      <w:r>
        <w:rPr>
          <w:rFonts w:hint="eastAsia" w:ascii="宋体" w:hAnsi="宋体" w:eastAsia="宋体" w:cs="宋体"/>
          <w:b/>
          <w:bCs/>
          <w:spacing w:val="28"/>
          <w:sz w:val="52"/>
          <w:szCs w:val="52"/>
        </w:rPr>
        <w:t>工</w:t>
      </w:r>
      <w:r>
        <w:rPr>
          <w:rFonts w:hint="eastAsia" w:ascii="宋体" w:hAnsi="宋体" w:eastAsia="宋体" w:cs="宋体"/>
          <w:b/>
          <w:bCs/>
          <w:spacing w:val="28"/>
          <w:sz w:val="52"/>
          <w:szCs w:val="52"/>
          <w:lang w:val="en-US" w:eastAsia="zh-CN"/>
        </w:rPr>
        <w:t xml:space="preserve"> </w:t>
      </w:r>
      <w:r>
        <w:rPr>
          <w:rFonts w:hint="eastAsia" w:ascii="宋体" w:hAnsi="宋体" w:eastAsia="宋体" w:cs="宋体"/>
          <w:b/>
          <w:bCs/>
          <w:spacing w:val="28"/>
          <w:sz w:val="52"/>
          <w:szCs w:val="52"/>
        </w:rPr>
        <w:t>程</w:t>
      </w:r>
      <w:r>
        <w:rPr>
          <w:rFonts w:hint="eastAsia" w:ascii="宋体" w:hAnsi="宋体" w:eastAsia="宋体" w:cs="宋体"/>
          <w:b/>
          <w:bCs/>
          <w:spacing w:val="28"/>
          <w:sz w:val="52"/>
          <w:szCs w:val="52"/>
          <w:lang w:val="en-US" w:eastAsia="zh-CN"/>
        </w:rPr>
        <w:t xml:space="preserve"> </w:t>
      </w:r>
      <w:r>
        <w:rPr>
          <w:rFonts w:hint="eastAsia" w:ascii="宋体" w:hAnsi="宋体" w:eastAsia="宋体" w:cs="宋体"/>
          <w:b/>
          <w:bCs/>
          <w:spacing w:val="28"/>
          <w:sz w:val="52"/>
          <w:szCs w:val="52"/>
        </w:rPr>
        <w:t>施</w:t>
      </w:r>
      <w:r>
        <w:rPr>
          <w:rFonts w:hint="eastAsia" w:ascii="宋体" w:hAnsi="宋体" w:eastAsia="宋体" w:cs="宋体"/>
          <w:b/>
          <w:bCs/>
          <w:spacing w:val="28"/>
          <w:sz w:val="52"/>
          <w:szCs w:val="52"/>
          <w:lang w:val="en-US" w:eastAsia="zh-CN"/>
        </w:rPr>
        <w:t xml:space="preserve"> </w:t>
      </w:r>
      <w:r>
        <w:rPr>
          <w:rFonts w:hint="eastAsia" w:ascii="宋体" w:hAnsi="宋体" w:eastAsia="宋体" w:cs="宋体"/>
          <w:b/>
          <w:bCs/>
          <w:spacing w:val="28"/>
          <w:sz w:val="52"/>
          <w:szCs w:val="52"/>
        </w:rPr>
        <w:t>工</w:t>
      </w:r>
      <w:r>
        <w:rPr>
          <w:rFonts w:hint="eastAsia" w:ascii="宋体" w:hAnsi="宋体" w:eastAsia="宋体" w:cs="宋体"/>
          <w:b/>
          <w:bCs/>
          <w:spacing w:val="28"/>
          <w:sz w:val="52"/>
          <w:szCs w:val="52"/>
          <w:lang w:val="en-US" w:eastAsia="zh-CN"/>
        </w:rPr>
        <w:t xml:space="preserve"> </w:t>
      </w:r>
      <w:r>
        <w:rPr>
          <w:rFonts w:hint="eastAsia" w:ascii="宋体" w:hAnsi="宋体" w:eastAsia="宋体" w:cs="宋体"/>
          <w:b/>
          <w:bCs/>
          <w:spacing w:val="28"/>
          <w:sz w:val="52"/>
          <w:szCs w:val="52"/>
        </w:rPr>
        <w:t>合</w:t>
      </w:r>
      <w:r>
        <w:rPr>
          <w:rFonts w:hint="eastAsia" w:ascii="宋体" w:hAnsi="宋体" w:eastAsia="宋体" w:cs="宋体"/>
          <w:b/>
          <w:bCs/>
          <w:spacing w:val="28"/>
          <w:sz w:val="52"/>
          <w:szCs w:val="52"/>
          <w:lang w:val="en-US" w:eastAsia="zh-CN"/>
        </w:rPr>
        <w:t xml:space="preserve"> </w:t>
      </w:r>
      <w:r>
        <w:rPr>
          <w:rFonts w:hint="eastAsia" w:ascii="宋体" w:hAnsi="宋体" w:eastAsia="宋体" w:cs="宋体"/>
          <w:b/>
          <w:bCs/>
          <w:spacing w:val="28"/>
          <w:sz w:val="52"/>
          <w:szCs w:val="52"/>
        </w:rPr>
        <w:t>同</w:t>
      </w:r>
    </w:p>
    <w:p w14:paraId="602AA832">
      <w:pPr>
        <w:spacing w:line="360" w:lineRule="auto"/>
        <w:rPr>
          <w:rFonts w:hint="eastAsia" w:ascii="宋体" w:hAnsi="宋体" w:eastAsia="宋体" w:cs="宋体"/>
          <w:sz w:val="44"/>
        </w:rPr>
      </w:pPr>
    </w:p>
    <w:p w14:paraId="6170DF74">
      <w:pPr>
        <w:spacing w:line="360" w:lineRule="auto"/>
        <w:ind w:firstLine="2240" w:firstLineChars="700"/>
        <w:rPr>
          <w:rFonts w:hint="eastAsia" w:ascii="宋体" w:hAnsi="宋体" w:eastAsia="宋体" w:cs="宋体"/>
          <w:sz w:val="32"/>
          <w:szCs w:val="32"/>
          <w:lang w:val="en-US" w:eastAsia="zh-CN"/>
        </w:rPr>
      </w:pPr>
    </w:p>
    <w:p w14:paraId="1A66E5E1">
      <w:pPr>
        <w:spacing w:line="360" w:lineRule="auto"/>
        <w:ind w:firstLine="2240" w:firstLineChars="700"/>
        <w:rPr>
          <w:rFonts w:hint="eastAsia" w:ascii="宋体" w:hAnsi="宋体" w:eastAsia="宋体" w:cs="宋体"/>
          <w:sz w:val="32"/>
          <w:szCs w:val="32"/>
          <w:lang w:val="en-US" w:eastAsia="zh-CN"/>
        </w:rPr>
      </w:pPr>
    </w:p>
    <w:p w14:paraId="0A9BF456">
      <w:pPr>
        <w:spacing w:line="360" w:lineRule="auto"/>
        <w:ind w:firstLine="2240" w:firstLineChars="700"/>
        <w:rPr>
          <w:rFonts w:hint="eastAsia" w:ascii="宋体" w:hAnsi="宋体" w:eastAsia="宋体" w:cs="宋体"/>
          <w:sz w:val="32"/>
          <w:szCs w:val="32"/>
          <w:lang w:val="en-US" w:eastAsia="zh-CN"/>
        </w:rPr>
      </w:pPr>
    </w:p>
    <w:p w14:paraId="47859A8D">
      <w:pPr>
        <w:spacing w:line="360" w:lineRule="auto"/>
        <w:jc w:val="center"/>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项目名称……</w:t>
      </w:r>
    </w:p>
    <w:p w14:paraId="7F08F193">
      <w:pPr>
        <w:spacing w:line="360" w:lineRule="auto"/>
        <w:rPr>
          <w:rFonts w:hint="eastAsia" w:ascii="宋体" w:hAnsi="宋体" w:eastAsia="宋体" w:cs="宋体"/>
          <w:b/>
          <w:bCs/>
          <w:sz w:val="44"/>
        </w:rPr>
      </w:pPr>
    </w:p>
    <w:p w14:paraId="352D604B">
      <w:pPr>
        <w:spacing w:line="360" w:lineRule="auto"/>
        <w:rPr>
          <w:rFonts w:hint="eastAsia" w:ascii="宋体" w:hAnsi="宋体" w:eastAsia="宋体" w:cs="宋体"/>
          <w:b/>
          <w:bCs/>
          <w:sz w:val="44"/>
        </w:rPr>
      </w:pPr>
    </w:p>
    <w:p w14:paraId="35E016A1">
      <w:pPr>
        <w:spacing w:line="360" w:lineRule="auto"/>
        <w:rPr>
          <w:rFonts w:hint="eastAsia" w:ascii="宋体" w:hAnsi="宋体" w:eastAsia="宋体" w:cs="宋体"/>
          <w:sz w:val="28"/>
        </w:rPr>
      </w:pPr>
    </w:p>
    <w:p w14:paraId="5F49EFB5">
      <w:pPr>
        <w:spacing w:line="360" w:lineRule="auto"/>
        <w:rPr>
          <w:rFonts w:hint="eastAsia" w:ascii="宋体" w:hAnsi="宋体" w:eastAsia="宋体" w:cs="宋体"/>
          <w:sz w:val="28"/>
        </w:rPr>
      </w:pPr>
    </w:p>
    <w:p w14:paraId="68995993">
      <w:pPr>
        <w:spacing w:line="360" w:lineRule="auto"/>
        <w:rPr>
          <w:rFonts w:hint="eastAsia" w:ascii="宋体" w:hAnsi="宋体" w:eastAsia="宋体" w:cs="宋体"/>
          <w:sz w:val="28"/>
        </w:rPr>
      </w:pPr>
    </w:p>
    <w:p w14:paraId="0FEAB97E">
      <w:pPr>
        <w:spacing w:line="360" w:lineRule="auto"/>
        <w:rPr>
          <w:rFonts w:hint="eastAsia" w:ascii="宋体" w:hAnsi="宋体" w:eastAsia="宋体" w:cs="宋体"/>
          <w:spacing w:val="4"/>
          <w:sz w:val="36"/>
          <w:szCs w:val="36"/>
          <w:lang w:val="en-US" w:eastAsia="zh-CN"/>
        </w:rPr>
      </w:pPr>
    </w:p>
    <w:p w14:paraId="4C3FCD46">
      <w:pPr>
        <w:spacing w:line="360" w:lineRule="auto"/>
        <w:rPr>
          <w:rFonts w:hint="eastAsia" w:ascii="宋体" w:hAnsi="宋体" w:eastAsia="宋体" w:cs="宋体"/>
          <w:spacing w:val="4"/>
          <w:sz w:val="28"/>
          <w:szCs w:val="28"/>
          <w:lang w:val="en-US"/>
        </w:rPr>
      </w:pPr>
      <w:r>
        <w:rPr>
          <w:rFonts w:hint="eastAsia" w:ascii="宋体" w:hAnsi="宋体" w:eastAsia="宋体" w:cs="宋体"/>
          <w:spacing w:val="4"/>
          <w:sz w:val="28"/>
          <w:szCs w:val="28"/>
          <w:lang w:val="en-US" w:eastAsia="zh-CN"/>
        </w:rPr>
        <w:t>发包方：</w:t>
      </w:r>
      <w:r>
        <w:rPr>
          <w:rFonts w:hint="eastAsia" w:ascii="宋体" w:hAnsi="宋体" w:eastAsia="宋体" w:cs="宋体"/>
          <w:spacing w:val="4"/>
          <w:sz w:val="28"/>
          <w:szCs w:val="28"/>
          <w:u w:val="single"/>
          <w:lang w:val="en-US" w:eastAsia="zh-CN"/>
        </w:rPr>
        <w:t xml:space="preserve">                      </w:t>
      </w:r>
      <w:r>
        <w:rPr>
          <w:rFonts w:hint="eastAsia" w:ascii="宋体" w:hAnsi="宋体" w:eastAsia="宋体" w:cs="宋体"/>
          <w:spacing w:val="4"/>
          <w:sz w:val="28"/>
          <w:szCs w:val="28"/>
          <w:lang w:val="en-US" w:eastAsia="zh-CN"/>
        </w:rPr>
        <w:t xml:space="preserve"> </w:t>
      </w:r>
    </w:p>
    <w:p w14:paraId="64656020">
      <w:pPr>
        <w:spacing w:line="360" w:lineRule="auto"/>
        <w:ind w:firstLine="996" w:firstLineChars="300"/>
        <w:rPr>
          <w:rFonts w:hint="eastAsia" w:ascii="宋体" w:hAnsi="宋体" w:eastAsia="宋体" w:cs="宋体"/>
          <w:spacing w:val="26"/>
          <w:sz w:val="28"/>
          <w:szCs w:val="28"/>
        </w:rPr>
      </w:pPr>
    </w:p>
    <w:p w14:paraId="051A8F78">
      <w:pPr>
        <w:spacing w:line="360" w:lineRule="auto"/>
        <w:rPr>
          <w:rFonts w:hint="eastAsia" w:ascii="宋体" w:hAnsi="宋体" w:eastAsia="宋体" w:cs="宋体"/>
          <w:spacing w:val="26"/>
          <w:sz w:val="28"/>
          <w:szCs w:val="28"/>
          <w:lang w:val="en-US" w:eastAsia="zh-CN"/>
        </w:rPr>
      </w:pPr>
      <w:r>
        <w:rPr>
          <w:rFonts w:hint="eastAsia" w:ascii="宋体" w:hAnsi="宋体" w:eastAsia="宋体" w:cs="宋体"/>
          <w:spacing w:val="26"/>
          <w:sz w:val="28"/>
          <w:szCs w:val="28"/>
          <w:lang w:val="en-US" w:eastAsia="zh-CN"/>
        </w:rPr>
        <w:t>承包方：</w:t>
      </w:r>
      <w:r>
        <w:rPr>
          <w:rFonts w:hint="eastAsia" w:ascii="宋体" w:hAnsi="宋体" w:eastAsia="宋体" w:cs="宋体"/>
          <w:spacing w:val="26"/>
          <w:sz w:val="28"/>
          <w:szCs w:val="28"/>
          <w:u w:val="single"/>
          <w:lang w:val="en-US" w:eastAsia="zh-CN"/>
        </w:rPr>
        <w:t xml:space="preserve">                 </w:t>
      </w:r>
      <w:r>
        <w:rPr>
          <w:rFonts w:hint="eastAsia" w:ascii="宋体" w:hAnsi="宋体" w:eastAsia="宋体" w:cs="宋体"/>
          <w:spacing w:val="26"/>
          <w:sz w:val="28"/>
          <w:szCs w:val="28"/>
          <w:lang w:val="en-US" w:eastAsia="zh-CN"/>
        </w:rPr>
        <w:t xml:space="preserve">  </w:t>
      </w:r>
    </w:p>
    <w:p w14:paraId="31BC0C5D">
      <w:pPr>
        <w:spacing w:line="360" w:lineRule="auto"/>
        <w:rPr>
          <w:rFonts w:hint="eastAsia" w:ascii="宋体" w:hAnsi="宋体" w:eastAsia="宋体" w:cs="宋体"/>
          <w:spacing w:val="26"/>
          <w:sz w:val="28"/>
          <w:szCs w:val="28"/>
        </w:rPr>
      </w:pPr>
    </w:p>
    <w:p w14:paraId="70AFC612">
      <w:pPr>
        <w:spacing w:line="360" w:lineRule="auto"/>
        <w:jc w:val="center"/>
        <w:rPr>
          <w:rFonts w:hint="default" w:ascii="宋体" w:hAnsi="宋体" w:eastAsia="宋体" w:cs="宋体"/>
          <w:spacing w:val="30"/>
          <w:sz w:val="28"/>
          <w:lang w:val="en-US" w:eastAsia="zh-CN"/>
        </w:rPr>
      </w:pPr>
      <w:r>
        <w:rPr>
          <w:rFonts w:hint="eastAsia" w:ascii="宋体" w:hAnsi="宋体" w:eastAsia="宋体" w:cs="宋体"/>
          <w:spacing w:val="26"/>
          <w:sz w:val="28"/>
          <w:szCs w:val="28"/>
        </w:rPr>
        <w:t xml:space="preserve">年 </w:t>
      </w:r>
      <w:r>
        <w:rPr>
          <w:rFonts w:hint="eastAsia" w:ascii="宋体" w:hAnsi="宋体" w:cs="宋体"/>
          <w:spacing w:val="26"/>
          <w:sz w:val="28"/>
          <w:szCs w:val="28"/>
          <w:lang w:val="en-US" w:eastAsia="zh-CN"/>
        </w:rPr>
        <w:t xml:space="preserve">  </w:t>
      </w:r>
      <w:r>
        <w:rPr>
          <w:rFonts w:hint="eastAsia" w:ascii="宋体" w:hAnsi="宋体" w:eastAsia="宋体" w:cs="宋体"/>
          <w:spacing w:val="26"/>
          <w:sz w:val="28"/>
          <w:szCs w:val="28"/>
        </w:rPr>
        <w:t>月</w:t>
      </w:r>
      <w:r>
        <w:rPr>
          <w:rFonts w:hint="eastAsia" w:ascii="宋体" w:hAnsi="宋体" w:cs="宋体"/>
          <w:spacing w:val="26"/>
          <w:sz w:val="28"/>
          <w:szCs w:val="28"/>
          <w:lang w:val="en-US" w:eastAsia="zh-CN"/>
        </w:rPr>
        <w:t xml:space="preserve">    日</w:t>
      </w:r>
    </w:p>
    <w:p w14:paraId="6598C9C2">
      <w:pPr>
        <w:jc w:val="center"/>
        <w:rPr>
          <w:rFonts w:hint="eastAsia" w:ascii="宋体" w:hAnsi="宋体" w:eastAsia="宋体" w:cs="宋体"/>
          <w:b/>
          <w:color w:val="000000"/>
          <w:sz w:val="36"/>
          <w:szCs w:val="36"/>
        </w:rPr>
      </w:pPr>
    </w:p>
    <w:p w14:paraId="08B52718">
      <w:pPr>
        <w:jc w:val="center"/>
        <w:rPr>
          <w:rFonts w:hint="eastAsia" w:ascii="宋体" w:hAnsi="宋体" w:eastAsia="宋体" w:cs="宋体"/>
          <w:b/>
          <w:color w:val="000000"/>
          <w:sz w:val="36"/>
          <w:szCs w:val="36"/>
        </w:rPr>
      </w:pPr>
    </w:p>
    <w:p w14:paraId="2C96385E">
      <w:pPr>
        <w:jc w:val="center"/>
        <w:rPr>
          <w:rFonts w:hint="eastAsia" w:ascii="宋体" w:hAnsi="宋体" w:eastAsia="宋体" w:cs="宋体"/>
          <w:b/>
          <w:color w:val="000000"/>
          <w:sz w:val="36"/>
          <w:szCs w:val="36"/>
        </w:rPr>
      </w:pPr>
    </w:p>
    <w:p w14:paraId="7824C44B">
      <w:pPr>
        <w:jc w:val="center"/>
        <w:rPr>
          <w:rFonts w:hint="eastAsia" w:ascii="宋体" w:hAnsi="宋体" w:eastAsia="宋体" w:cs="宋体"/>
          <w:b/>
          <w:color w:val="000000"/>
          <w:sz w:val="36"/>
          <w:szCs w:val="36"/>
        </w:rPr>
      </w:pPr>
    </w:p>
    <w:p w14:paraId="522D7BA6">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工程承包合同</w:t>
      </w:r>
    </w:p>
    <w:p w14:paraId="2BB05976">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24"/>
          <w:szCs w:val="24"/>
        </w:rPr>
      </w:pPr>
    </w:p>
    <w:p w14:paraId="7549FF1F">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发包人：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（以下称甲方）</w:t>
      </w:r>
    </w:p>
    <w:p w14:paraId="691F0D5E">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承包人：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（以下称乙方）</w:t>
      </w:r>
    </w:p>
    <w:p w14:paraId="773DB03C">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依据：《中华人民共和国合同法》及有关法律、法规，遵循平等、自愿、公平和诚信的原则，甲方</w:t>
      </w:r>
      <w:r>
        <w:rPr>
          <w:rFonts w:hint="eastAsia" w:ascii="宋体" w:hAnsi="宋体" w:eastAsia="宋体" w:cs="宋体"/>
          <w:color w:val="000000"/>
          <w:sz w:val="24"/>
          <w:szCs w:val="24"/>
          <w:lang w:val="en-US" w:eastAsia="zh-CN"/>
        </w:rPr>
        <w:t>依据招投标结果</w:t>
      </w:r>
      <w:r>
        <w:rPr>
          <w:rFonts w:hint="eastAsia" w:ascii="宋体" w:hAnsi="宋体" w:eastAsia="宋体" w:cs="宋体"/>
          <w:color w:val="000000"/>
          <w:sz w:val="24"/>
          <w:szCs w:val="24"/>
        </w:rPr>
        <w:t>同意将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工程承包给乙方，经双方友好协商，达成一致意见，就有关事宜约定如下条款。</w:t>
      </w:r>
    </w:p>
    <w:p w14:paraId="02231BAE">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第一条、工程概括：</w:t>
      </w:r>
    </w:p>
    <w:p w14:paraId="33CF806C">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1、工程名称：</w:t>
      </w:r>
      <w:r>
        <w:rPr>
          <w:rFonts w:hint="eastAsia" w:ascii="宋体" w:hAnsi="宋体" w:eastAsia="宋体" w:cs="宋体"/>
          <w:color w:val="000000"/>
          <w:sz w:val="24"/>
          <w:szCs w:val="24"/>
          <w:u w:val="single"/>
          <w:lang w:val="en-US" w:eastAsia="zh-CN"/>
        </w:rPr>
        <w:t xml:space="preserve">                                  </w:t>
      </w:r>
    </w:p>
    <w:p w14:paraId="4C9B9735">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2、工程地点：</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p>
    <w:p w14:paraId="403AC311">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3、工程内容：</w:t>
      </w:r>
      <w:r>
        <w:rPr>
          <w:rFonts w:hint="eastAsia" w:ascii="宋体" w:hAnsi="宋体" w:eastAsia="宋体" w:cs="宋体"/>
          <w:color w:val="000000"/>
          <w:sz w:val="24"/>
          <w:szCs w:val="24"/>
          <w:u w:val="single"/>
          <w:lang w:val="en-US" w:eastAsia="zh-CN"/>
        </w:rPr>
        <w:t xml:space="preserve">                                  </w:t>
      </w:r>
    </w:p>
    <w:p w14:paraId="610F9AE1">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5、承包方式：总价承包。</w:t>
      </w:r>
    </w:p>
    <w:p w14:paraId="292F1AE9">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第二条、开、竣工日期：</w:t>
      </w:r>
      <w:r>
        <w:rPr>
          <w:rFonts w:hint="eastAsia" w:ascii="宋体" w:hAnsi="宋体" w:eastAsia="宋体" w:cs="宋体"/>
          <w:color w:val="000000"/>
          <w:sz w:val="24"/>
          <w:szCs w:val="24"/>
        </w:rPr>
        <w:t>从收到</w:t>
      </w:r>
      <w:r>
        <w:rPr>
          <w:rFonts w:hint="eastAsia" w:ascii="宋体" w:hAnsi="宋体" w:eastAsia="宋体" w:cs="宋体"/>
          <w:color w:val="000000"/>
          <w:sz w:val="24"/>
          <w:szCs w:val="24"/>
          <w:lang w:val="en-US" w:eastAsia="zh-CN"/>
        </w:rPr>
        <w:t>预</w:t>
      </w:r>
      <w:r>
        <w:rPr>
          <w:rFonts w:hint="eastAsia" w:ascii="宋体" w:hAnsi="宋体" w:eastAsia="宋体" w:cs="宋体"/>
          <w:color w:val="000000"/>
          <w:sz w:val="24"/>
          <w:szCs w:val="24"/>
        </w:rPr>
        <w:t>付款</w:t>
      </w:r>
      <w:r>
        <w:rPr>
          <w:rFonts w:hint="eastAsia" w:ascii="宋体" w:hAnsi="宋体" w:eastAsia="宋体" w:cs="宋体"/>
          <w:color w:val="000000"/>
          <w:sz w:val="24"/>
          <w:szCs w:val="24"/>
          <w:lang w:val="en-US" w:eastAsia="zh-CN"/>
        </w:rPr>
        <w:t>之</w:t>
      </w:r>
      <w:r>
        <w:rPr>
          <w:rFonts w:hint="eastAsia" w:ascii="宋体" w:hAnsi="宋体" w:eastAsia="宋体" w:cs="宋体"/>
          <w:color w:val="000000"/>
          <w:sz w:val="24"/>
          <w:szCs w:val="24"/>
        </w:rPr>
        <w:t>日起</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个工作日竣工完成。</w:t>
      </w:r>
    </w:p>
    <w:p w14:paraId="58A43F74">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第三条、合同价：</w:t>
      </w:r>
      <w:r>
        <w:rPr>
          <w:rFonts w:hint="eastAsia" w:ascii="宋体" w:hAnsi="宋体" w:eastAsia="宋体" w:cs="宋体"/>
          <w:color w:val="000000"/>
          <w:sz w:val="24"/>
          <w:szCs w:val="24"/>
        </w:rPr>
        <w:t>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，小写：</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p>
    <w:p w14:paraId="17DBFBE8">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第四条、付款方式：</w:t>
      </w:r>
    </w:p>
    <w:p w14:paraId="17FABB37">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1、本合同签订后，甲方支付乙方预付款：大写（人民币）：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小写：</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元</w:t>
      </w:r>
      <w:r>
        <w:rPr>
          <w:rFonts w:hint="eastAsia" w:ascii="宋体" w:hAnsi="宋体" w:eastAsia="宋体" w:cs="宋体"/>
          <w:color w:val="000000"/>
          <w:sz w:val="24"/>
          <w:szCs w:val="24"/>
        </w:rPr>
        <w:t>（工程总价</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0%）。</w:t>
      </w:r>
    </w:p>
    <w:p w14:paraId="23F8DF6B">
      <w:pPr>
        <w:keepNext w:val="0"/>
        <w:keepLines w:val="0"/>
        <w:pageBreakBefore w:val="0"/>
        <w:widowControl w:val="0"/>
        <w:kinsoku/>
        <w:wordWrap/>
        <w:overflowPunct/>
        <w:topLinePunct w:val="0"/>
        <w:bidi w:val="0"/>
        <w:snapToGrid/>
        <w:spacing w:line="360" w:lineRule="auto"/>
        <w:ind w:firstLine="600" w:firstLineChars="2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2、乙方开始采购设备、</w:t>
      </w:r>
      <w:r>
        <w:rPr>
          <w:rFonts w:hint="eastAsia" w:ascii="宋体" w:hAnsi="宋体" w:eastAsia="宋体" w:cs="宋体"/>
          <w:color w:val="000000"/>
          <w:sz w:val="24"/>
          <w:szCs w:val="24"/>
          <w:lang w:val="en-US" w:eastAsia="zh-CN"/>
        </w:rPr>
        <w:t>主材</w:t>
      </w:r>
      <w:r>
        <w:rPr>
          <w:rFonts w:hint="eastAsia" w:ascii="宋体" w:hAnsi="宋体" w:eastAsia="宋体" w:cs="宋体"/>
          <w:color w:val="000000"/>
          <w:sz w:val="24"/>
          <w:szCs w:val="24"/>
        </w:rPr>
        <w:t>和其它附属材料</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在设备就位、</w:t>
      </w:r>
      <w:r>
        <w:rPr>
          <w:rFonts w:hint="eastAsia" w:ascii="宋体" w:hAnsi="宋体" w:eastAsia="宋体" w:cs="宋体"/>
          <w:color w:val="000000"/>
          <w:sz w:val="24"/>
          <w:szCs w:val="24"/>
          <w:lang w:val="en-US" w:eastAsia="zh-CN"/>
        </w:rPr>
        <w:t>主材</w:t>
      </w:r>
      <w:r>
        <w:rPr>
          <w:rFonts w:hint="eastAsia" w:ascii="宋体" w:hAnsi="宋体" w:eastAsia="宋体" w:cs="宋体"/>
          <w:color w:val="000000"/>
          <w:sz w:val="24"/>
          <w:szCs w:val="24"/>
        </w:rPr>
        <w:t>和其它附属</w:t>
      </w:r>
      <w:r>
        <w:rPr>
          <w:rFonts w:hint="eastAsia" w:ascii="宋体" w:hAnsi="宋体" w:eastAsia="宋体" w:cs="宋体"/>
          <w:color w:val="000000"/>
          <w:sz w:val="24"/>
          <w:szCs w:val="24"/>
          <w:lang w:val="en-US" w:eastAsia="zh-CN"/>
        </w:rPr>
        <w:t>材料进场后</w:t>
      </w:r>
      <w:r>
        <w:rPr>
          <w:rFonts w:hint="eastAsia" w:ascii="宋体" w:hAnsi="宋体" w:eastAsia="宋体" w:cs="宋体"/>
          <w:color w:val="000000"/>
          <w:sz w:val="24"/>
          <w:szCs w:val="24"/>
        </w:rPr>
        <w:t>，甲方支付乙方工程</w:t>
      </w:r>
      <w:r>
        <w:rPr>
          <w:rFonts w:hint="eastAsia" w:ascii="宋体" w:hAnsi="宋体" w:eastAsia="宋体" w:cs="宋体"/>
          <w:color w:val="000000"/>
          <w:sz w:val="24"/>
          <w:szCs w:val="24"/>
          <w:lang w:val="en-US" w:eastAsia="zh-CN"/>
        </w:rPr>
        <w:t>进度款</w:t>
      </w:r>
      <w:r>
        <w:rPr>
          <w:rFonts w:hint="eastAsia" w:ascii="宋体" w:hAnsi="宋体" w:eastAsia="宋体" w:cs="宋体"/>
          <w:color w:val="000000"/>
          <w:sz w:val="24"/>
          <w:szCs w:val="24"/>
        </w:rPr>
        <w:t>款：大写（人民币）：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小写：</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元</w:t>
      </w:r>
      <w:r>
        <w:rPr>
          <w:rFonts w:hint="eastAsia" w:ascii="宋体" w:hAnsi="宋体" w:eastAsia="宋体" w:cs="宋体"/>
          <w:color w:val="000000"/>
          <w:sz w:val="24"/>
          <w:szCs w:val="24"/>
        </w:rPr>
        <w:t>（工程总价</w:t>
      </w:r>
      <w:r>
        <w:rPr>
          <w:rFonts w:hint="eastAsia" w:ascii="宋体" w:hAnsi="宋体" w:eastAsia="宋体" w:cs="宋体"/>
          <w:color w:val="000000"/>
          <w:sz w:val="24"/>
          <w:szCs w:val="24"/>
          <w:lang w:val="en-US" w:eastAsia="zh-CN"/>
        </w:rPr>
        <w:t>40</w:t>
      </w:r>
      <w:r>
        <w:rPr>
          <w:rFonts w:hint="eastAsia" w:ascii="宋体" w:hAnsi="宋体" w:eastAsia="宋体" w:cs="宋体"/>
          <w:color w:val="000000"/>
          <w:sz w:val="24"/>
          <w:szCs w:val="24"/>
        </w:rPr>
        <w:t>%）。</w:t>
      </w:r>
    </w:p>
    <w:p w14:paraId="215FE9AB">
      <w:pPr>
        <w:keepNext w:val="0"/>
        <w:keepLines w:val="0"/>
        <w:pageBreakBefore w:val="0"/>
        <w:widowControl w:val="0"/>
        <w:kinsoku/>
        <w:wordWrap/>
        <w:overflowPunct/>
        <w:topLinePunct w:val="0"/>
        <w:bidi w:val="0"/>
        <w:snapToGrid/>
        <w:spacing w:line="360" w:lineRule="auto"/>
        <w:ind w:firstLine="600" w:firstLineChars="2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工程施工完成并通过验收合格后，甲方支付乙方工程尾款</w:t>
      </w:r>
      <w:r>
        <w:rPr>
          <w:rFonts w:hint="eastAsia" w:ascii="宋体" w:hAnsi="宋体" w:eastAsia="宋体" w:cs="宋体"/>
          <w:color w:val="000000"/>
          <w:sz w:val="24"/>
          <w:szCs w:val="24"/>
        </w:rPr>
        <w:t>：大写（人民币）：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小写：</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元</w:t>
      </w:r>
      <w:r>
        <w:rPr>
          <w:rFonts w:hint="eastAsia" w:ascii="宋体" w:hAnsi="宋体" w:eastAsia="宋体" w:cs="宋体"/>
          <w:color w:val="000000"/>
          <w:sz w:val="24"/>
          <w:szCs w:val="24"/>
        </w:rPr>
        <w:t>（工程总价</w:t>
      </w:r>
      <w:r>
        <w:rPr>
          <w:rFonts w:hint="eastAsia" w:ascii="宋体" w:hAnsi="宋体" w:eastAsia="宋体" w:cs="宋体"/>
          <w:color w:val="000000"/>
          <w:sz w:val="24"/>
          <w:szCs w:val="24"/>
          <w:lang w:val="en-US" w:eastAsia="zh-CN"/>
        </w:rPr>
        <w:t>20</w:t>
      </w:r>
      <w:r>
        <w:rPr>
          <w:rFonts w:hint="eastAsia" w:ascii="宋体" w:hAnsi="宋体" w:eastAsia="宋体" w:cs="宋体"/>
          <w:color w:val="000000"/>
          <w:sz w:val="24"/>
          <w:szCs w:val="24"/>
        </w:rPr>
        <w:t>%）。</w:t>
      </w:r>
    </w:p>
    <w:p w14:paraId="2907CA15">
      <w:pPr>
        <w:keepNext w:val="0"/>
        <w:keepLines w:val="0"/>
        <w:pageBreakBefore w:val="0"/>
        <w:widowControl w:val="0"/>
        <w:kinsoku/>
        <w:wordWrap/>
        <w:overflowPunct/>
        <w:topLinePunct w:val="0"/>
        <w:bidi w:val="0"/>
        <w:snapToGrid/>
        <w:spacing w:line="360" w:lineRule="auto"/>
        <w:ind w:left="840" w:leftChars="3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4、本合同所涉及款项甲方均以人民币电汇支付至乙方指定银行账户:</w:t>
      </w:r>
      <w:r>
        <w:rPr>
          <w:rFonts w:hint="eastAsia" w:ascii="宋体" w:hAnsi="宋体" w:eastAsia="宋体" w:cs="宋体"/>
          <w:color w:val="000000"/>
          <w:sz w:val="24"/>
          <w:szCs w:val="24"/>
        </w:rPr>
        <w:cr/>
      </w:r>
      <w:r>
        <w:rPr>
          <w:rFonts w:hint="eastAsia" w:ascii="宋体" w:hAnsi="宋体" w:eastAsia="宋体" w:cs="宋体"/>
          <w:color w:val="000000"/>
          <w:sz w:val="24"/>
          <w:szCs w:val="24"/>
        </w:rPr>
        <w:t xml:space="preserve">乙方公司名称: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cr/>
      </w:r>
      <w:r>
        <w:rPr>
          <w:rFonts w:hint="eastAsia" w:ascii="宋体" w:hAnsi="宋体" w:eastAsia="宋体" w:cs="宋体"/>
          <w:color w:val="000000"/>
          <w:sz w:val="24"/>
          <w:szCs w:val="24"/>
        </w:rPr>
        <w:t xml:space="preserve">乙方开户银行: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cr/>
      </w:r>
      <w:r>
        <w:rPr>
          <w:rFonts w:hint="eastAsia" w:ascii="宋体" w:hAnsi="宋体" w:eastAsia="宋体" w:cs="宋体"/>
          <w:color w:val="000000"/>
          <w:sz w:val="24"/>
          <w:szCs w:val="24"/>
        </w:rPr>
        <w:t xml:space="preserve">乙方银行账号: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p>
    <w:p w14:paraId="33B3D0BF">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第五条、甲方的义务和权利：</w:t>
      </w:r>
    </w:p>
    <w:p w14:paraId="190A39FB">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一、甲方的义务：</w:t>
      </w:r>
    </w:p>
    <w:p w14:paraId="2B315B82">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1、负责向乙方提供具备开工条件的施工场地和交底蓝图。</w:t>
      </w:r>
    </w:p>
    <w:p w14:paraId="5EB43B58">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2、负责向乙方进行地下管网、线路、</w:t>
      </w:r>
      <w:r>
        <w:rPr>
          <w:rFonts w:hint="eastAsia" w:ascii="宋体" w:hAnsi="宋体" w:eastAsia="宋体" w:cs="宋体"/>
          <w:color w:val="000000"/>
          <w:sz w:val="24"/>
          <w:szCs w:val="24"/>
          <w:lang w:val="en-US" w:eastAsia="zh-CN"/>
        </w:rPr>
        <w:t>施工基础</w:t>
      </w:r>
      <w:r>
        <w:rPr>
          <w:rFonts w:hint="eastAsia" w:ascii="宋体" w:hAnsi="宋体" w:eastAsia="宋体" w:cs="宋体"/>
          <w:color w:val="000000"/>
          <w:sz w:val="24"/>
          <w:szCs w:val="24"/>
        </w:rPr>
        <w:t>等详细交底。</w:t>
      </w:r>
    </w:p>
    <w:p w14:paraId="7B28176E">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3、组织相关部门及人员及时对乙方完成的工程进行竣工验收。</w:t>
      </w:r>
    </w:p>
    <w:p w14:paraId="0DCD72CA">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4、按合同约定及时向乙方支付工程款。</w:t>
      </w:r>
    </w:p>
    <w:p w14:paraId="66111B86">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5、施工过程中遇到</w:t>
      </w:r>
      <w:r>
        <w:rPr>
          <w:rFonts w:hint="eastAsia" w:ascii="宋体" w:hAnsi="宋体" w:eastAsia="宋体" w:cs="宋体"/>
          <w:color w:val="000000"/>
          <w:sz w:val="24"/>
          <w:szCs w:val="24"/>
          <w:lang w:val="en-US" w:eastAsia="zh-CN"/>
        </w:rPr>
        <w:t>不合理的</w:t>
      </w:r>
      <w:r>
        <w:rPr>
          <w:rFonts w:hint="eastAsia" w:ascii="宋体" w:hAnsi="宋体" w:eastAsia="宋体" w:cs="宋体"/>
          <w:color w:val="000000"/>
          <w:sz w:val="24"/>
          <w:szCs w:val="24"/>
        </w:rPr>
        <w:t>施工阻碍由甲方协调。</w:t>
      </w:r>
    </w:p>
    <w:p w14:paraId="3B7F900F">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二、甲方的权利：</w:t>
      </w:r>
    </w:p>
    <w:p w14:paraId="120328E2">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1、对乙方施工质量进行全过程监督检查，乙方的施工质量不符合行业要求、国家标准时，有权责令乙方返工或整改。</w:t>
      </w:r>
    </w:p>
    <w:p w14:paraId="7EBD418A">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2、对乙方选购的工程材料进行全过程监督检查，乙方选购的工程材料不符合设计及行业要求、国家标准时，有权责令乙方更换。</w:t>
      </w:r>
    </w:p>
    <w:p w14:paraId="29D0B7C8">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3、根据乙方申请，组织相关专业人员及部门对施工项目进行验收，对不符合要求或标准的工程有权责令乙方返工或整改。</w:t>
      </w:r>
    </w:p>
    <w:p w14:paraId="3A027BAC">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第六条、乙方的权利和义务：</w:t>
      </w:r>
    </w:p>
    <w:p w14:paraId="1AD0DCB6">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1、要求甲方按照合同约定支付工程款。</w:t>
      </w:r>
    </w:p>
    <w:p w14:paraId="2E86F667">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2、要求甲方及时组织工程验收。</w:t>
      </w:r>
    </w:p>
    <w:p w14:paraId="639BBA5A">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3、乙方应确认甲方提供的</w:t>
      </w:r>
      <w:r>
        <w:rPr>
          <w:rFonts w:hint="eastAsia" w:ascii="宋体" w:hAnsi="宋体" w:eastAsia="宋体" w:cs="宋体"/>
          <w:color w:val="000000"/>
          <w:sz w:val="24"/>
          <w:szCs w:val="24"/>
          <w:lang w:val="en-US" w:eastAsia="zh-CN"/>
        </w:rPr>
        <w:t>施工要求</w:t>
      </w:r>
      <w:r>
        <w:rPr>
          <w:rFonts w:hint="eastAsia" w:ascii="宋体" w:hAnsi="宋体" w:eastAsia="宋体" w:cs="宋体"/>
          <w:color w:val="000000"/>
          <w:sz w:val="24"/>
          <w:szCs w:val="24"/>
        </w:rPr>
        <w:t>，如有异议，应在施工前以书面形式提出，保证所选购的工程材料、设备符合设计及行业要求、国家标准。并严格按照</w:t>
      </w:r>
      <w:r>
        <w:rPr>
          <w:rFonts w:hint="eastAsia" w:ascii="宋体" w:hAnsi="宋体" w:eastAsia="宋体" w:cs="宋体"/>
          <w:color w:val="000000"/>
          <w:sz w:val="24"/>
          <w:szCs w:val="24"/>
          <w:lang w:val="en-US" w:eastAsia="zh-CN"/>
        </w:rPr>
        <w:t>要求</w:t>
      </w:r>
      <w:r>
        <w:rPr>
          <w:rFonts w:hint="eastAsia" w:ascii="宋体" w:hAnsi="宋体" w:eastAsia="宋体" w:cs="宋体"/>
          <w:color w:val="000000"/>
          <w:sz w:val="24"/>
          <w:szCs w:val="24"/>
        </w:rPr>
        <w:t>精心组织施工。</w:t>
      </w:r>
    </w:p>
    <w:p w14:paraId="53D6F467">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4、保证施工组织合理，技术措施到位，施工工程安全。</w:t>
      </w:r>
    </w:p>
    <w:p w14:paraId="4F93E38E">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5、接受甲方、现场监理及其相关部门对工程质量的检查和监督。</w:t>
      </w:r>
    </w:p>
    <w:p w14:paraId="4DDA507B">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6、隐蔽工程完工和中间验收时，应提前两天通知甲方进行验收，经甲方及相关部门验收合格后方可进行下一道工序的施工，验收不合格的，乙方应在限定时间内整改，然后重新验收。</w:t>
      </w:r>
    </w:p>
    <w:p w14:paraId="7FFBADC5">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7、做好施工现场地下管线及邻近建筑物的保护工作。</w:t>
      </w:r>
    </w:p>
    <w:p w14:paraId="5AE89486">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8、保证施工现场环境符合有关规定，交工前按要求清理现场，并承担自身不当行为的罚款及损害赔偿责任。</w:t>
      </w:r>
    </w:p>
    <w:p w14:paraId="597C4E6A">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9、乙方按照甲方要求保存好元器件合格证、说明书、出厂试验报告以备验收、检查，竣工后连同图纸及有关工程方面的资料一并交回甲方备案存档。</w:t>
      </w:r>
    </w:p>
    <w:p w14:paraId="1993C628">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10、在施工过程中、如因乙方安全措施和人员操作不当造成的一切安全责任均由乙方负责，甲方不承担任何经济纠纷和法律责任。</w:t>
      </w:r>
    </w:p>
    <w:p w14:paraId="74ECCD57">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11、因不可抗力，第三方及甲方的原因，造成工程延误，工期顺延，乙方不承担工程进度延误责任。</w:t>
      </w:r>
    </w:p>
    <w:p w14:paraId="6E7A3705">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12、乙方只负责</w:t>
      </w:r>
      <w:r>
        <w:rPr>
          <w:rFonts w:hint="eastAsia" w:ascii="宋体" w:hAnsi="宋体" w:eastAsia="宋体" w:cs="宋体"/>
          <w:color w:val="000000"/>
          <w:sz w:val="24"/>
          <w:szCs w:val="24"/>
          <w:lang w:val="en-US" w:eastAsia="zh-CN"/>
        </w:rPr>
        <w:t>合同清单内的施工内容</w:t>
      </w:r>
      <w:r>
        <w:rPr>
          <w:rFonts w:hint="eastAsia" w:ascii="宋体" w:hAnsi="宋体" w:eastAsia="宋体" w:cs="宋体"/>
          <w:color w:val="000000"/>
          <w:sz w:val="24"/>
          <w:szCs w:val="24"/>
        </w:rPr>
        <w:t>。</w:t>
      </w:r>
    </w:p>
    <w:p w14:paraId="68265599">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13、甲方未能按照合同约定及时支付乙方工程款，乙方有权停止本工程配电设备的运行，由此造成的一切经济损失及法律责任均有甲方自行承担，乙方概不负责。</w:t>
      </w:r>
    </w:p>
    <w:p w14:paraId="6ABCC5F5">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第七条、工程质量保修责任：</w:t>
      </w:r>
    </w:p>
    <w:p w14:paraId="5002E2B7">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1、乙方承诺按照合同约定内容进行施工，工程竣工验收合格并交付使用后设备保修期为壹年，乙方接到甲方设备故障电话或书面通知后应及时派人员处理。</w:t>
      </w:r>
    </w:p>
    <w:p w14:paraId="688B4071">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2、设备投入使用后，因自然灾害、外力破坏、第三方破坏、甲方人员操作不当或因甲方线路故障问题等所造成的设备损坏、人员伤亡乙方不承担任何经济纠纷和法律责任。</w:t>
      </w:r>
    </w:p>
    <w:p w14:paraId="09C47FBE">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第八条、其他约定：</w:t>
      </w:r>
    </w:p>
    <w:p w14:paraId="2626B12B">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乙方应按约定时间完成安装、调试、并经验收合格交付甲方，如有延缓或阻止工程进度情况，乙方应该向甲方负责人直接提出或书面形式回报给甲方负责人。</w:t>
      </w:r>
    </w:p>
    <w:p w14:paraId="183AE71D">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第九条、违约责任：</w:t>
      </w:r>
    </w:p>
    <w:p w14:paraId="30A22E5D">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1、合同履行过程中发生争议，可由双方协商解决，若协商不成可依法向项目履行地的人民法院提起诉讼。</w:t>
      </w:r>
    </w:p>
    <w:p w14:paraId="5FA4D390">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2、诉讼过程中，除双方有争议的部分外，本合同其他部分仍有效，各方应该继续履行。</w:t>
      </w:r>
    </w:p>
    <w:p w14:paraId="44DE9111">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3、由一方造成合同不能履行或不能完全履行，由责任方承担违约责任，违约金为未完成工程造价的2%，由于双方原因，根据实际情况由双方分别承担各自应负的违约责任，违约金在工程结算时偿付。</w:t>
      </w:r>
    </w:p>
    <w:p w14:paraId="52EA58C1">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第十条、附则：</w:t>
      </w:r>
    </w:p>
    <w:p w14:paraId="4AA6BA16">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1、本合同一式</w:t>
      </w:r>
      <w:r>
        <w:rPr>
          <w:rFonts w:hint="eastAsia" w:ascii="宋体" w:hAnsi="宋体" w:eastAsia="宋体" w:cs="宋体"/>
          <w:color w:val="000000"/>
          <w:sz w:val="24"/>
          <w:szCs w:val="24"/>
          <w:u w:val="single"/>
        </w:rPr>
        <w:t xml:space="preserve">  4  </w:t>
      </w:r>
      <w:r>
        <w:rPr>
          <w:rFonts w:hint="eastAsia" w:ascii="宋体" w:hAnsi="宋体" w:eastAsia="宋体" w:cs="宋体"/>
          <w:color w:val="000000"/>
          <w:sz w:val="24"/>
          <w:szCs w:val="24"/>
        </w:rPr>
        <w:t>份，甲方执</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份、乙方执</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份。</w:t>
      </w:r>
    </w:p>
    <w:p w14:paraId="3CED8150">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b/>
          <w:color w:val="000000"/>
          <w:sz w:val="24"/>
          <w:szCs w:val="24"/>
        </w:rPr>
      </w:pPr>
      <w:r>
        <w:rPr>
          <w:rFonts w:hint="eastAsia" w:ascii="宋体" w:hAnsi="宋体" w:eastAsia="宋体" w:cs="宋体"/>
          <w:color w:val="000000"/>
          <w:sz w:val="24"/>
          <w:szCs w:val="24"/>
        </w:rPr>
        <w:t>2、本合同从双方签字盖章之日起生效、收到甲方预付款日起为开始生产日。</w:t>
      </w:r>
    </w:p>
    <w:p w14:paraId="1C9C77BA">
      <w:pPr>
        <w:keepNext w:val="0"/>
        <w:keepLines w:val="0"/>
        <w:pageBreakBefore w:val="0"/>
        <w:widowControl w:val="0"/>
        <w:kinsoku/>
        <w:wordWrap/>
        <w:overflowPunct/>
        <w:topLinePunct w:val="0"/>
        <w:bidi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3、合同条款中未尽事宜，双方协商解决。</w:t>
      </w:r>
    </w:p>
    <w:p w14:paraId="382132C2">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24"/>
          <w:szCs w:val="24"/>
        </w:rPr>
      </w:pPr>
    </w:p>
    <w:p w14:paraId="7327A4D4">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24"/>
          <w:szCs w:val="24"/>
        </w:rPr>
      </w:pPr>
    </w:p>
    <w:p w14:paraId="2840D263">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甲方：</w:t>
      </w:r>
      <w:r>
        <w:rPr>
          <w:rFonts w:hint="eastAsia" w:ascii="宋体" w:hAnsi="宋体" w:eastAsia="宋体" w:cs="宋体"/>
          <w:sz w:val="24"/>
          <w:szCs w:val="24"/>
          <w:lang w:val="en-US" w:eastAsia="zh-CN"/>
        </w:rPr>
        <w:t xml:space="preserve">                              </w:t>
      </w:r>
      <w:r>
        <w:rPr>
          <w:rFonts w:hint="eastAsia" w:ascii="宋体" w:hAnsi="宋体" w:eastAsia="宋体" w:cs="宋体"/>
          <w:color w:val="000000"/>
          <w:sz w:val="24"/>
          <w:szCs w:val="24"/>
        </w:rPr>
        <w:t xml:space="preserve">   乙方：</w:t>
      </w:r>
      <w:r>
        <w:rPr>
          <w:rFonts w:hint="eastAsia" w:ascii="宋体" w:hAnsi="宋体" w:eastAsia="宋体" w:cs="宋体"/>
          <w:color w:val="000000"/>
          <w:sz w:val="24"/>
          <w:szCs w:val="24"/>
          <w:lang w:val="en-US" w:eastAsia="zh-CN"/>
        </w:rPr>
        <w:t xml:space="preserve"> </w:t>
      </w:r>
    </w:p>
    <w:p w14:paraId="3E5BA10E">
      <w:pPr>
        <w:keepNext w:val="0"/>
        <w:keepLines w:val="0"/>
        <w:pageBreakBefore w:val="0"/>
        <w:widowControl w:val="0"/>
        <w:tabs>
          <w:tab w:val="left" w:pos="5023"/>
        </w:tabs>
        <w:kinsoku/>
        <w:wordWrap/>
        <w:overflowPunct/>
        <w:topLinePunct w:val="0"/>
        <w:bidi w:val="0"/>
        <w:snapToGrid/>
        <w:spacing w:line="360" w:lineRule="auto"/>
        <w:textAlignment w:val="auto"/>
        <w:rPr>
          <w:rFonts w:hint="eastAsia" w:ascii="宋体" w:hAnsi="宋体" w:eastAsia="宋体" w:cs="宋体"/>
          <w:color w:val="000000"/>
          <w:sz w:val="24"/>
          <w:szCs w:val="24"/>
        </w:rPr>
      </w:pPr>
    </w:p>
    <w:p w14:paraId="402A4427">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24"/>
          <w:szCs w:val="24"/>
        </w:rPr>
      </w:pPr>
    </w:p>
    <w:p w14:paraId="664A5E65">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法定代表人（签章）：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法定代表人：（签章）：</w:t>
      </w:r>
    </w:p>
    <w:p w14:paraId="37F7FE5D">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24"/>
          <w:szCs w:val="24"/>
        </w:rPr>
      </w:pPr>
    </w:p>
    <w:p w14:paraId="414AC9EC">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b/>
          <w:color w:val="000000"/>
          <w:sz w:val="24"/>
          <w:szCs w:val="24"/>
        </w:rPr>
      </w:pPr>
    </w:p>
    <w:p w14:paraId="3060E786">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b/>
          <w:color w:val="000000"/>
          <w:sz w:val="28"/>
          <w:szCs w:val="28"/>
        </w:rPr>
      </w:pPr>
      <w:r>
        <w:rPr>
          <w:rFonts w:hint="eastAsia" w:ascii="宋体" w:hAnsi="宋体" w:eastAsia="宋体" w:cs="宋体"/>
          <w:b/>
          <w:color w:val="000000"/>
          <w:sz w:val="24"/>
          <w:szCs w:val="24"/>
        </w:rPr>
        <w:t>年    月    日</w:t>
      </w:r>
      <w:r>
        <w:rPr>
          <w:rFonts w:hint="eastAsia" w:ascii="宋体" w:hAnsi="宋体" w:eastAsia="宋体" w:cs="宋体"/>
          <w:b/>
          <w:color w:val="000000"/>
          <w:sz w:val="24"/>
          <w:szCs w:val="24"/>
        </w:rPr>
        <w:tab/>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      年    月    日  </w:t>
      </w:r>
    </w:p>
    <w:p w14:paraId="036B4A8C">
      <w:pPr>
        <w:pageBreakBefore w:val="0"/>
        <w:widowControl w:val="0"/>
        <w:numPr>
          <w:ilvl w:val="0"/>
          <w:numId w:val="0"/>
        </w:numPr>
        <w:kinsoku/>
        <w:wordWrap/>
        <w:overflowPunct/>
        <w:topLinePunct w:val="0"/>
        <w:autoSpaceDE/>
        <w:autoSpaceDN/>
        <w:bidi w:val="0"/>
        <w:adjustRightInd/>
        <w:snapToGrid/>
        <w:spacing w:before="0" w:after="0" w:line="360" w:lineRule="auto"/>
        <w:jc w:val="both"/>
        <w:textAlignment w:val="auto"/>
        <w:outlineLvl w:val="9"/>
        <w:rPr>
          <w:rFonts w:hint="eastAsia" w:ascii="宋体" w:hAnsi="宋体" w:eastAsia="宋体" w:cs="宋体"/>
          <w:color w:val="auto"/>
          <w:sz w:val="32"/>
          <w:szCs w:val="32"/>
          <w:highlight w:val="none"/>
          <w:lang w:val="en-US" w:eastAsia="zh-CN"/>
        </w:rPr>
      </w:pPr>
    </w:p>
    <w:p w14:paraId="46BB9CA7">
      <w:pPr>
        <w:rPr>
          <w:rFonts w:hint="eastAsia" w:ascii="宋体" w:hAnsi="宋体" w:eastAsia="宋体" w:cs="宋体"/>
          <w:color w:val="auto"/>
          <w:sz w:val="32"/>
          <w:szCs w:val="32"/>
          <w:highlight w:val="none"/>
          <w:lang w:val="en-US" w:eastAsia="zh-CN"/>
        </w:rPr>
      </w:pPr>
    </w:p>
    <w:p w14:paraId="45DD9C8C">
      <w:pPr>
        <w:rPr>
          <w:rFonts w:hint="eastAsia" w:ascii="宋体" w:hAnsi="宋体" w:eastAsia="宋体" w:cs="宋体"/>
          <w:color w:val="auto"/>
          <w:sz w:val="32"/>
          <w:szCs w:val="32"/>
          <w:highlight w:val="none"/>
          <w:lang w:val="en-US" w:eastAsia="zh-CN"/>
        </w:rPr>
      </w:pPr>
    </w:p>
    <w:p w14:paraId="3E39AEF6">
      <w:pPr>
        <w:rPr>
          <w:rFonts w:hint="eastAsia" w:ascii="宋体" w:hAnsi="宋体" w:eastAsia="宋体" w:cs="宋体"/>
          <w:color w:val="auto"/>
          <w:sz w:val="32"/>
          <w:szCs w:val="32"/>
          <w:highlight w:val="none"/>
          <w:lang w:val="en-US" w:eastAsia="zh-CN"/>
        </w:rPr>
      </w:pPr>
    </w:p>
    <w:p w14:paraId="47D989F5">
      <w:pPr>
        <w:pStyle w:val="2"/>
        <w:pageBreakBefore w:val="0"/>
        <w:widowControl w:val="0"/>
        <w:numPr>
          <w:ilvl w:val="0"/>
          <w:numId w:val="4"/>
        </w:numPr>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采购内容及要求</w:t>
      </w:r>
      <w:bookmarkEnd w:id="59"/>
      <w:bookmarkEnd w:id="60"/>
      <w:bookmarkEnd w:id="61"/>
    </w:p>
    <w:p w14:paraId="4A29211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bookmarkStart w:id="64" w:name="_Toc6112"/>
      <w:r>
        <w:rPr>
          <w:rFonts w:hint="eastAsia" w:ascii="宋体" w:hAnsi="宋体" w:eastAsia="宋体" w:cs="宋体"/>
          <w:color w:val="000000"/>
          <w:sz w:val="24"/>
          <w:szCs w:val="24"/>
        </w:rPr>
        <w:t>一、项目概况</w:t>
      </w:r>
    </w:p>
    <w:p w14:paraId="44F5A53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cs="宋体"/>
          <w:color w:val="000000"/>
          <w:sz w:val="24"/>
          <w:szCs w:val="24"/>
          <w:lang w:eastAsia="zh-CN"/>
        </w:rPr>
      </w:pPr>
      <w:r>
        <w:rPr>
          <w:rFonts w:hint="eastAsia" w:ascii="宋体" w:hAnsi="宋体" w:eastAsia="宋体" w:cs="宋体"/>
          <w:color w:val="000000"/>
          <w:sz w:val="24"/>
          <w:szCs w:val="24"/>
        </w:rPr>
        <w:t>1、项目名称：</w:t>
      </w:r>
      <w:r>
        <w:rPr>
          <w:rFonts w:hint="eastAsia" w:ascii="宋体" w:hAnsi="宋体" w:cs="宋体"/>
          <w:color w:val="000000"/>
          <w:sz w:val="24"/>
          <w:szCs w:val="24"/>
          <w:lang w:eastAsia="zh-CN"/>
        </w:rPr>
        <w:t>王庄廉租房四网合一光纤入户项目</w:t>
      </w:r>
    </w:p>
    <w:p w14:paraId="6EEF929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 、 建设内容：</w:t>
      </w:r>
      <w:r>
        <w:rPr>
          <w:rFonts w:hint="eastAsia" w:ascii="宋体" w:hAnsi="宋体" w:cs="宋体"/>
          <w:color w:val="000000"/>
          <w:sz w:val="24"/>
          <w:szCs w:val="24"/>
          <w:lang w:val="en-US" w:eastAsia="zh-CN"/>
        </w:rPr>
        <w:t xml:space="preserve">                  </w:t>
      </w:r>
    </w:p>
    <w:p w14:paraId="7C49FE8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cs="宋体"/>
          <w:color w:val="000000"/>
          <w:sz w:val="24"/>
          <w:szCs w:val="24"/>
          <w:lang w:val="en-US" w:eastAsia="zh-CN"/>
        </w:rPr>
      </w:pPr>
      <w:r>
        <w:rPr>
          <w:rFonts w:hint="eastAsia" w:ascii="宋体" w:hAnsi="宋体" w:cs="宋体"/>
          <w:color w:val="000000"/>
          <w:sz w:val="24"/>
          <w:szCs w:val="24"/>
          <w:lang w:eastAsia="zh-CN"/>
        </w:rPr>
        <w:t>王庄廉租房四网合一光纤入户项目</w:t>
      </w:r>
      <w:r>
        <w:rPr>
          <w:rFonts w:hint="eastAsia" w:ascii="宋体" w:hAnsi="宋体" w:cs="宋体"/>
          <w:color w:val="000000"/>
          <w:sz w:val="24"/>
          <w:szCs w:val="24"/>
          <w:lang w:val="en-US" w:eastAsia="zh-CN"/>
        </w:rPr>
        <w:t>采购文件及工程量清单包含的所有内容。</w:t>
      </w:r>
    </w:p>
    <w:p w14:paraId="66B540B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工期：90日历天</w:t>
      </w:r>
    </w:p>
    <w:p w14:paraId="7C7EA7E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预算总金额 ：837000.00元。</w:t>
      </w:r>
    </w:p>
    <w:p w14:paraId="1A341D6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default" w:ascii="宋体" w:hAnsi="宋体" w:cs="宋体"/>
          <w:color w:val="000000"/>
          <w:sz w:val="24"/>
          <w:szCs w:val="24"/>
          <w:lang w:val="en-US" w:eastAsia="zh-CN"/>
        </w:rPr>
      </w:pPr>
    </w:p>
    <w:p w14:paraId="66205DD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p>
    <w:p w14:paraId="142FE0F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p>
    <w:p w14:paraId="1C87FF1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p>
    <w:p w14:paraId="6C17DF1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p>
    <w:p w14:paraId="273FA87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p>
    <w:p w14:paraId="0A3082E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p>
    <w:p w14:paraId="6FDFA54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p>
    <w:p w14:paraId="5FE15DB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p>
    <w:p w14:paraId="5FFBE18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p>
    <w:p w14:paraId="6C8ADE0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p>
    <w:p w14:paraId="56183DF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p>
    <w:p w14:paraId="4F8243F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p>
    <w:p w14:paraId="3EED2AC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p>
    <w:p w14:paraId="1CA2032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p>
    <w:p w14:paraId="7AA73E7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p>
    <w:p w14:paraId="0A7A8BA2">
      <w:pPr>
        <w:pStyle w:val="2"/>
        <w:keepNext/>
        <w:keepLines/>
        <w:pageBreakBefore w:val="0"/>
        <w:widowControl w:val="0"/>
        <w:numPr>
          <w:ilvl w:val="0"/>
          <w:numId w:val="0"/>
        </w:numPr>
        <w:kinsoku/>
        <w:wordWrap/>
        <w:overflowPunct/>
        <w:topLinePunct w:val="0"/>
        <w:autoSpaceDE/>
        <w:autoSpaceDN/>
        <w:bidi w:val="0"/>
        <w:adjustRightInd/>
        <w:snapToGrid/>
        <w:spacing w:before="0" w:after="0" w:line="360" w:lineRule="auto"/>
        <w:jc w:val="center"/>
        <w:textAlignment w:val="auto"/>
        <w:rPr>
          <w:rFonts w:hint="eastAsia" w:ascii="宋体" w:hAnsi="宋体" w:cs="宋体"/>
          <w:color w:val="auto"/>
          <w:highlight w:val="none"/>
          <w:lang w:val="en-US" w:eastAsia="zh-CN"/>
        </w:rPr>
      </w:pPr>
      <w:bookmarkStart w:id="65" w:name="_Toc18142"/>
      <w:bookmarkStart w:id="66" w:name="_Toc16692"/>
      <w:bookmarkStart w:id="67" w:name="_Toc12710"/>
      <w:r>
        <w:rPr>
          <w:rFonts w:hint="eastAsia" w:ascii="宋体" w:hAnsi="宋体" w:cs="宋体"/>
          <w:color w:val="auto"/>
          <w:highlight w:val="none"/>
          <w:lang w:val="en-US" w:eastAsia="zh-CN"/>
        </w:rPr>
        <w:t>工程量清单</w:t>
      </w:r>
    </w:p>
    <w:p w14:paraId="608C0C9D">
      <w:pPr>
        <w:rPr>
          <w:rFonts w:hint="default" w:ascii="宋体" w:hAnsi="宋体" w:cs="宋体"/>
          <w:color w:val="auto"/>
          <w:highlight w:val="none"/>
          <w:lang w:val="en-US" w:eastAsia="zh-CN"/>
        </w:rPr>
      </w:pPr>
    </w:p>
    <w:p w14:paraId="5168CFD3">
      <w:pPr>
        <w:rPr>
          <w:rFonts w:hint="default" w:ascii="宋体" w:hAnsi="宋体" w:cs="宋体"/>
          <w:color w:val="auto"/>
          <w:highlight w:val="none"/>
          <w:lang w:val="en-US" w:eastAsia="zh-CN"/>
        </w:rPr>
        <w:sectPr>
          <w:pgSz w:w="11911" w:h="16838"/>
          <w:pgMar w:top="1134" w:right="1134" w:bottom="1134" w:left="1134" w:header="794" w:footer="794" w:gutter="0"/>
          <w:pgNumType w:fmt="decimal"/>
          <w:cols w:space="720" w:num="1"/>
          <w:docGrid w:linePitch="313" w:charSpace="0"/>
        </w:sectPr>
      </w:pPr>
      <w:r>
        <w:rPr>
          <w:rFonts w:hint="default" w:ascii="宋体" w:hAnsi="宋体" w:cs="宋体"/>
          <w:color w:val="auto"/>
          <w:highlight w:val="none"/>
          <w:lang w:val="en-US" w:eastAsia="zh-CN"/>
        </w:rPr>
        <w:drawing>
          <wp:inline distT="0" distB="0" distL="114300" distR="114300">
            <wp:extent cx="8503285" cy="6010275"/>
            <wp:effectExtent l="0" t="0" r="9525" b="12065"/>
            <wp:docPr id="35" name="图片 35" descr="王庄廉租房四网合一光仟入户项目_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王庄廉租房四网合一光仟入户项目_清单_01"/>
                    <pic:cNvPicPr>
                      <a:picLocks noChangeAspect="1"/>
                    </pic:cNvPicPr>
                  </pic:nvPicPr>
                  <pic:blipFill>
                    <a:blip r:embed="rId12"/>
                    <a:stretch>
                      <a:fillRect/>
                    </a:stretch>
                  </pic:blipFill>
                  <pic:spPr>
                    <a:xfrm rot="16200000">
                      <a:off x="0" y="0"/>
                      <a:ext cx="8503285" cy="6010275"/>
                    </a:xfrm>
                    <a:prstGeom prst="rect">
                      <a:avLst/>
                    </a:prstGeom>
                  </pic:spPr>
                </pic:pic>
              </a:graphicData>
            </a:graphic>
          </wp:inline>
        </w:drawing>
      </w:r>
      <w:r>
        <w:rPr>
          <w:rFonts w:hint="default" w:ascii="宋体" w:hAnsi="宋体" w:cs="宋体"/>
          <w:color w:val="auto"/>
          <w:highlight w:val="none"/>
          <w:lang w:val="en-US" w:eastAsia="zh-CN"/>
        </w:rPr>
        <w:drawing>
          <wp:inline distT="0" distB="0" distL="114300" distR="114300">
            <wp:extent cx="6121400" cy="8661400"/>
            <wp:effectExtent l="0" t="0" r="5080" b="10160"/>
            <wp:docPr id="34" name="图片 34" descr="王庄廉租房四网合一光仟入户项目_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王庄廉租房四网合一光仟入户项目_清单_02"/>
                    <pic:cNvPicPr>
                      <a:picLocks noChangeAspect="1"/>
                    </pic:cNvPicPr>
                  </pic:nvPicPr>
                  <pic:blipFill>
                    <a:blip r:embed="rId13"/>
                    <a:stretch>
                      <a:fillRect/>
                    </a:stretch>
                  </pic:blipFill>
                  <pic:spPr>
                    <a:xfrm>
                      <a:off x="0" y="0"/>
                      <a:ext cx="6121400" cy="8661400"/>
                    </a:xfrm>
                    <a:prstGeom prst="rect">
                      <a:avLst/>
                    </a:prstGeom>
                  </pic:spPr>
                </pic:pic>
              </a:graphicData>
            </a:graphic>
          </wp:inline>
        </w:drawing>
      </w:r>
      <w:r>
        <w:rPr>
          <w:rFonts w:hint="default" w:ascii="宋体" w:hAnsi="宋体" w:cs="宋体"/>
          <w:color w:val="auto"/>
          <w:highlight w:val="none"/>
          <w:lang w:val="en-US" w:eastAsia="zh-CN"/>
        </w:rPr>
        <w:drawing>
          <wp:inline distT="0" distB="0" distL="114300" distR="114300">
            <wp:extent cx="6121400" cy="8661400"/>
            <wp:effectExtent l="0" t="0" r="5080" b="10160"/>
            <wp:docPr id="33" name="图片 33" descr="王庄廉租房四网合一光仟入户项目_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王庄廉租房四网合一光仟入户项目_清单_03"/>
                    <pic:cNvPicPr>
                      <a:picLocks noChangeAspect="1"/>
                    </pic:cNvPicPr>
                  </pic:nvPicPr>
                  <pic:blipFill>
                    <a:blip r:embed="rId14"/>
                    <a:stretch>
                      <a:fillRect/>
                    </a:stretch>
                  </pic:blipFill>
                  <pic:spPr>
                    <a:xfrm>
                      <a:off x="0" y="0"/>
                      <a:ext cx="6121400" cy="8661400"/>
                    </a:xfrm>
                    <a:prstGeom prst="rect">
                      <a:avLst/>
                    </a:prstGeom>
                  </pic:spPr>
                </pic:pic>
              </a:graphicData>
            </a:graphic>
          </wp:inline>
        </w:drawing>
      </w:r>
      <w:r>
        <w:rPr>
          <w:rFonts w:hint="default" w:ascii="宋体" w:hAnsi="宋体" w:cs="宋体"/>
          <w:color w:val="auto"/>
          <w:highlight w:val="none"/>
          <w:lang w:val="en-US" w:eastAsia="zh-CN"/>
        </w:rPr>
        <w:drawing>
          <wp:inline distT="0" distB="0" distL="114300" distR="114300">
            <wp:extent cx="6121400" cy="8661400"/>
            <wp:effectExtent l="0" t="0" r="5080" b="10160"/>
            <wp:docPr id="32" name="图片 32" descr="王庄廉租房四网合一光仟入户项目_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王庄廉租房四网合一光仟入户项目_清单_04"/>
                    <pic:cNvPicPr>
                      <a:picLocks noChangeAspect="1"/>
                    </pic:cNvPicPr>
                  </pic:nvPicPr>
                  <pic:blipFill>
                    <a:blip r:embed="rId15"/>
                    <a:stretch>
                      <a:fillRect/>
                    </a:stretch>
                  </pic:blipFill>
                  <pic:spPr>
                    <a:xfrm>
                      <a:off x="0" y="0"/>
                      <a:ext cx="6121400" cy="8661400"/>
                    </a:xfrm>
                    <a:prstGeom prst="rect">
                      <a:avLst/>
                    </a:prstGeom>
                  </pic:spPr>
                </pic:pic>
              </a:graphicData>
            </a:graphic>
          </wp:inline>
        </w:drawing>
      </w:r>
      <w:r>
        <w:rPr>
          <w:rFonts w:hint="default" w:ascii="宋体" w:hAnsi="宋体" w:cs="宋体"/>
          <w:color w:val="auto"/>
          <w:highlight w:val="none"/>
          <w:lang w:val="en-US" w:eastAsia="zh-CN"/>
        </w:rPr>
        <w:drawing>
          <wp:inline distT="0" distB="0" distL="114300" distR="114300">
            <wp:extent cx="6121400" cy="8661400"/>
            <wp:effectExtent l="0" t="0" r="5080" b="10160"/>
            <wp:docPr id="31" name="图片 31" descr="王庄廉租房四网合一光仟入户项目_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王庄廉租房四网合一光仟入户项目_清单_05"/>
                    <pic:cNvPicPr>
                      <a:picLocks noChangeAspect="1"/>
                    </pic:cNvPicPr>
                  </pic:nvPicPr>
                  <pic:blipFill>
                    <a:blip r:embed="rId16"/>
                    <a:stretch>
                      <a:fillRect/>
                    </a:stretch>
                  </pic:blipFill>
                  <pic:spPr>
                    <a:xfrm>
                      <a:off x="0" y="0"/>
                      <a:ext cx="6121400" cy="8661400"/>
                    </a:xfrm>
                    <a:prstGeom prst="rect">
                      <a:avLst/>
                    </a:prstGeom>
                  </pic:spPr>
                </pic:pic>
              </a:graphicData>
            </a:graphic>
          </wp:inline>
        </w:drawing>
      </w:r>
      <w:r>
        <w:rPr>
          <w:rFonts w:hint="default" w:ascii="宋体" w:hAnsi="宋体" w:cs="宋体"/>
          <w:color w:val="auto"/>
          <w:highlight w:val="none"/>
          <w:lang w:val="en-US" w:eastAsia="zh-CN"/>
        </w:rPr>
        <w:drawing>
          <wp:inline distT="0" distB="0" distL="114300" distR="114300">
            <wp:extent cx="6121400" cy="8661400"/>
            <wp:effectExtent l="0" t="0" r="5080" b="10160"/>
            <wp:docPr id="30" name="图片 30" descr="王庄廉租房四网合一光仟入户项目_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王庄廉租房四网合一光仟入户项目_清单_06"/>
                    <pic:cNvPicPr>
                      <a:picLocks noChangeAspect="1"/>
                    </pic:cNvPicPr>
                  </pic:nvPicPr>
                  <pic:blipFill>
                    <a:blip r:embed="rId17"/>
                    <a:stretch>
                      <a:fillRect/>
                    </a:stretch>
                  </pic:blipFill>
                  <pic:spPr>
                    <a:xfrm>
                      <a:off x="0" y="0"/>
                      <a:ext cx="6121400" cy="8661400"/>
                    </a:xfrm>
                    <a:prstGeom prst="rect">
                      <a:avLst/>
                    </a:prstGeom>
                  </pic:spPr>
                </pic:pic>
              </a:graphicData>
            </a:graphic>
          </wp:inline>
        </w:drawing>
      </w:r>
      <w:r>
        <w:rPr>
          <w:rFonts w:hint="default" w:ascii="宋体" w:hAnsi="宋体" w:cs="宋体"/>
          <w:color w:val="auto"/>
          <w:highlight w:val="none"/>
          <w:lang w:val="en-US" w:eastAsia="zh-CN"/>
        </w:rPr>
        <w:drawing>
          <wp:inline distT="0" distB="0" distL="114300" distR="114300">
            <wp:extent cx="6121400" cy="8661400"/>
            <wp:effectExtent l="0" t="0" r="5080" b="10160"/>
            <wp:docPr id="29" name="图片 29" descr="王庄廉租房四网合一光仟入户项目_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王庄廉租房四网合一光仟入户项目_清单_07"/>
                    <pic:cNvPicPr>
                      <a:picLocks noChangeAspect="1"/>
                    </pic:cNvPicPr>
                  </pic:nvPicPr>
                  <pic:blipFill>
                    <a:blip r:embed="rId18"/>
                    <a:stretch>
                      <a:fillRect/>
                    </a:stretch>
                  </pic:blipFill>
                  <pic:spPr>
                    <a:xfrm>
                      <a:off x="0" y="0"/>
                      <a:ext cx="6121400" cy="8661400"/>
                    </a:xfrm>
                    <a:prstGeom prst="rect">
                      <a:avLst/>
                    </a:prstGeom>
                  </pic:spPr>
                </pic:pic>
              </a:graphicData>
            </a:graphic>
          </wp:inline>
        </w:drawing>
      </w:r>
      <w:r>
        <w:rPr>
          <w:rFonts w:hint="default" w:ascii="宋体" w:hAnsi="宋体" w:cs="宋体"/>
          <w:color w:val="auto"/>
          <w:highlight w:val="none"/>
          <w:lang w:val="en-US" w:eastAsia="zh-CN"/>
        </w:rPr>
        <w:drawing>
          <wp:inline distT="0" distB="0" distL="114300" distR="114300">
            <wp:extent cx="6121400" cy="8661400"/>
            <wp:effectExtent l="0" t="0" r="5080" b="10160"/>
            <wp:docPr id="28" name="图片 28" descr="王庄廉租房四网合一光仟入户项目_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王庄廉租房四网合一光仟入户项目_清单_08"/>
                    <pic:cNvPicPr>
                      <a:picLocks noChangeAspect="1"/>
                    </pic:cNvPicPr>
                  </pic:nvPicPr>
                  <pic:blipFill>
                    <a:blip r:embed="rId19"/>
                    <a:stretch>
                      <a:fillRect/>
                    </a:stretch>
                  </pic:blipFill>
                  <pic:spPr>
                    <a:xfrm>
                      <a:off x="0" y="0"/>
                      <a:ext cx="6121400" cy="8661400"/>
                    </a:xfrm>
                    <a:prstGeom prst="rect">
                      <a:avLst/>
                    </a:prstGeom>
                  </pic:spPr>
                </pic:pic>
              </a:graphicData>
            </a:graphic>
          </wp:inline>
        </w:drawing>
      </w:r>
      <w:r>
        <w:rPr>
          <w:rFonts w:hint="default" w:ascii="宋体" w:hAnsi="宋体" w:cs="宋体"/>
          <w:color w:val="auto"/>
          <w:highlight w:val="none"/>
          <w:lang w:val="en-US" w:eastAsia="zh-CN"/>
        </w:rPr>
        <w:drawing>
          <wp:inline distT="0" distB="0" distL="114300" distR="114300">
            <wp:extent cx="6121400" cy="8661400"/>
            <wp:effectExtent l="0" t="0" r="5080" b="10160"/>
            <wp:docPr id="27" name="图片 27" descr="王庄廉租房四网合一光仟入户项目_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王庄廉租房四网合一光仟入户项目_清单_09"/>
                    <pic:cNvPicPr>
                      <a:picLocks noChangeAspect="1"/>
                    </pic:cNvPicPr>
                  </pic:nvPicPr>
                  <pic:blipFill>
                    <a:blip r:embed="rId20"/>
                    <a:stretch>
                      <a:fillRect/>
                    </a:stretch>
                  </pic:blipFill>
                  <pic:spPr>
                    <a:xfrm>
                      <a:off x="0" y="0"/>
                      <a:ext cx="6121400" cy="8661400"/>
                    </a:xfrm>
                    <a:prstGeom prst="rect">
                      <a:avLst/>
                    </a:prstGeom>
                  </pic:spPr>
                </pic:pic>
              </a:graphicData>
            </a:graphic>
          </wp:inline>
        </w:drawing>
      </w:r>
      <w:r>
        <w:rPr>
          <w:rFonts w:hint="default" w:ascii="宋体" w:hAnsi="宋体" w:cs="宋体"/>
          <w:color w:val="auto"/>
          <w:highlight w:val="none"/>
          <w:lang w:val="en-US" w:eastAsia="zh-CN"/>
        </w:rPr>
        <w:drawing>
          <wp:inline distT="0" distB="0" distL="114300" distR="114300">
            <wp:extent cx="6121400" cy="8661400"/>
            <wp:effectExtent l="0" t="0" r="5080" b="10160"/>
            <wp:docPr id="26" name="图片 26" descr="王庄廉租房四网合一光仟入户项目_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王庄廉租房四网合一光仟入户项目_清单_10"/>
                    <pic:cNvPicPr>
                      <a:picLocks noChangeAspect="1"/>
                    </pic:cNvPicPr>
                  </pic:nvPicPr>
                  <pic:blipFill>
                    <a:blip r:embed="rId21"/>
                    <a:stretch>
                      <a:fillRect/>
                    </a:stretch>
                  </pic:blipFill>
                  <pic:spPr>
                    <a:xfrm>
                      <a:off x="0" y="0"/>
                      <a:ext cx="6121400" cy="8661400"/>
                    </a:xfrm>
                    <a:prstGeom prst="rect">
                      <a:avLst/>
                    </a:prstGeom>
                  </pic:spPr>
                </pic:pic>
              </a:graphicData>
            </a:graphic>
          </wp:inline>
        </w:drawing>
      </w:r>
    </w:p>
    <w:p w14:paraId="48E62B06">
      <w:pPr>
        <w:pStyle w:val="2"/>
        <w:keepNext/>
        <w:keepLines/>
        <w:pageBreakBefore w:val="0"/>
        <w:widowControl w:val="0"/>
        <w:numPr>
          <w:ilvl w:val="0"/>
          <w:numId w:val="0"/>
        </w:numPr>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第六章 评标办法</w:t>
      </w:r>
      <w:bookmarkEnd w:id="65"/>
      <w:bookmarkEnd w:id="66"/>
      <w:bookmarkEnd w:id="67"/>
    </w:p>
    <w:p w14:paraId="283C7228">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color w:val="auto"/>
          <w:spacing w:val="4"/>
          <w:sz w:val="24"/>
          <w:highlight w:val="none"/>
        </w:rPr>
      </w:pPr>
      <w:bookmarkStart w:id="68" w:name="_Toc10051"/>
      <w:bookmarkStart w:id="69" w:name="_Toc11624"/>
      <w:bookmarkStart w:id="70" w:name="_Toc27296"/>
      <w:bookmarkStart w:id="71" w:name="_Toc9917"/>
      <w:bookmarkStart w:id="72" w:name="_Toc8617"/>
      <w:bookmarkStart w:id="73" w:name="_Toc4221"/>
      <w:bookmarkStart w:id="74" w:name="_Toc6303"/>
      <w:bookmarkStart w:id="75" w:name="_Toc753"/>
      <w:bookmarkStart w:id="76" w:name="_Toc12968"/>
      <w:bookmarkStart w:id="77" w:name="_Toc10389"/>
      <w:bookmarkStart w:id="78" w:name="_Toc30418"/>
      <w:bookmarkStart w:id="79" w:name="_Toc27320"/>
      <w:bookmarkStart w:id="80" w:name="_Toc6327"/>
      <w:bookmarkStart w:id="81" w:name="_Toc21605"/>
      <w:bookmarkStart w:id="82" w:name="_Toc15178"/>
      <w:bookmarkStart w:id="83" w:name="_Toc12396"/>
      <w:bookmarkStart w:id="84" w:name="_Toc580"/>
      <w:bookmarkStart w:id="85" w:name="_Toc20094"/>
      <w:bookmarkStart w:id="86" w:name="_Toc23576"/>
      <w:bookmarkStart w:id="87" w:name="_Toc28843"/>
      <w:bookmarkStart w:id="88" w:name="_Toc29490"/>
      <w:bookmarkStart w:id="89" w:name="_Toc8127"/>
      <w:bookmarkStart w:id="90" w:name="_Toc31644"/>
      <w:bookmarkStart w:id="91" w:name="_Toc8742"/>
      <w:bookmarkStart w:id="92" w:name="_Toc27869"/>
      <w:bookmarkStart w:id="93" w:name="_Toc24206"/>
      <w:bookmarkStart w:id="94" w:name="_Toc13236"/>
      <w:r>
        <w:rPr>
          <w:rFonts w:hint="eastAsia" w:ascii="宋体" w:hAnsi="宋体" w:eastAsia="宋体" w:cs="宋体"/>
          <w:b/>
          <w:color w:val="auto"/>
          <w:spacing w:val="4"/>
          <w:sz w:val="24"/>
          <w:highlight w:val="none"/>
        </w:rPr>
        <w:t>一</w:t>
      </w:r>
      <w:r>
        <w:rPr>
          <w:rFonts w:hint="eastAsia" w:ascii="宋体" w:hAnsi="宋体" w:eastAsia="宋体" w:cs="宋体"/>
          <w:b/>
          <w:color w:val="auto"/>
          <w:spacing w:val="4"/>
          <w:sz w:val="24"/>
          <w:highlight w:val="none"/>
          <w:lang w:eastAsia="zh-CN"/>
        </w:rPr>
        <w:t>、</w:t>
      </w:r>
      <w:r>
        <w:rPr>
          <w:rFonts w:hint="eastAsia" w:ascii="宋体" w:hAnsi="宋体" w:eastAsia="宋体" w:cs="宋体"/>
          <w:b/>
          <w:color w:val="auto"/>
          <w:spacing w:val="4"/>
          <w:sz w:val="24"/>
          <w:highlight w:val="none"/>
        </w:rPr>
        <w:t>评审方法</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1FE3B45A">
      <w:pPr>
        <w:keepNext w:val="0"/>
        <w:keepLines w:val="0"/>
        <w:pageBreakBefore w:val="0"/>
        <w:widowControl w:val="0"/>
        <w:kinsoku/>
        <w:wordWrap/>
        <w:overflowPunct/>
        <w:topLinePunct w:val="0"/>
        <w:autoSpaceDE/>
        <w:autoSpaceDN/>
        <w:bidi w:val="0"/>
        <w:adjustRightInd/>
        <w:snapToGrid/>
        <w:spacing w:line="360" w:lineRule="auto"/>
        <w:ind w:firstLine="49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按照</w:t>
      </w:r>
      <w:r>
        <w:rPr>
          <w:rFonts w:hint="eastAsia" w:ascii="宋体" w:hAnsi="宋体" w:eastAsia="宋体" w:cs="宋体"/>
          <w:color w:val="auto"/>
          <w:sz w:val="24"/>
          <w:szCs w:val="24"/>
          <w:highlight w:val="none"/>
        </w:rPr>
        <w:t>中华人民共和国</w:t>
      </w:r>
      <w:r>
        <w:rPr>
          <w:rFonts w:hint="eastAsia" w:ascii="宋体" w:hAnsi="宋体" w:eastAsia="宋体" w:cs="宋体"/>
          <w:color w:val="auto"/>
          <w:sz w:val="24"/>
          <w:szCs w:val="24"/>
          <w:highlight w:val="none"/>
          <w:lang w:eastAsia="zh-CN"/>
        </w:rPr>
        <w:t>财政部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财库〔2014〕214号印发《政府采购竞争性磋商采购方式管理暂行办法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4"/>
          <w:sz w:val="24"/>
          <w:szCs w:val="24"/>
          <w:highlight w:val="none"/>
        </w:rPr>
        <w:t>的规定，本次评审采用</w:t>
      </w:r>
      <w:r>
        <w:rPr>
          <w:rFonts w:hint="eastAsia" w:ascii="宋体" w:hAnsi="宋体" w:eastAsia="宋体" w:cs="宋体"/>
          <w:color w:val="auto"/>
          <w:spacing w:val="4"/>
          <w:sz w:val="24"/>
          <w:szCs w:val="24"/>
          <w:highlight w:val="none"/>
          <w:lang w:eastAsia="zh-CN"/>
        </w:rPr>
        <w:t>综合评分</w:t>
      </w:r>
      <w:r>
        <w:rPr>
          <w:rFonts w:hint="eastAsia" w:ascii="宋体" w:hAnsi="宋体" w:eastAsia="宋体" w:cs="宋体"/>
          <w:color w:val="auto"/>
          <w:spacing w:val="4"/>
          <w:sz w:val="24"/>
          <w:szCs w:val="24"/>
          <w:highlight w:val="none"/>
        </w:rPr>
        <w:t>法，</w:t>
      </w:r>
      <w:r>
        <w:rPr>
          <w:rFonts w:hint="eastAsia" w:ascii="宋体" w:hAnsi="宋体" w:eastAsia="宋体" w:cs="宋体"/>
          <w:color w:val="auto"/>
          <w:sz w:val="24"/>
          <w:szCs w:val="24"/>
          <w:highlight w:val="none"/>
        </w:rPr>
        <w:t>即</w:t>
      </w:r>
      <w:r>
        <w:rPr>
          <w:rFonts w:hint="eastAsia" w:ascii="宋体" w:hAnsi="宋体" w:eastAsia="宋体" w:cs="宋体"/>
          <w:color w:val="auto"/>
          <w:szCs w:val="24"/>
          <w:highlight w:val="none"/>
        </w:rPr>
        <w:t>从质量和</w:t>
      </w:r>
      <w:r>
        <w:rPr>
          <w:rFonts w:hint="eastAsia" w:ascii="宋体" w:hAnsi="宋体" w:eastAsia="宋体" w:cs="宋体"/>
          <w:color w:val="auto"/>
          <w:szCs w:val="24"/>
          <w:highlight w:val="none"/>
          <w:lang w:val="en-US" w:eastAsia="zh-CN"/>
        </w:rPr>
        <w:t>工期</w:t>
      </w:r>
      <w:r>
        <w:rPr>
          <w:rFonts w:hint="eastAsia" w:ascii="宋体" w:hAnsi="宋体" w:eastAsia="宋体" w:cs="宋体"/>
          <w:color w:val="auto"/>
          <w:szCs w:val="24"/>
          <w:highlight w:val="none"/>
        </w:rPr>
        <w:t>均能满足</w:t>
      </w:r>
      <w:r>
        <w:rPr>
          <w:rFonts w:hint="eastAsia" w:ascii="宋体" w:hAnsi="宋体" w:eastAsia="宋体" w:cs="宋体"/>
          <w:color w:val="auto"/>
          <w:sz w:val="24"/>
          <w:szCs w:val="24"/>
          <w:highlight w:val="none"/>
        </w:rPr>
        <w:t>磋商文件实质性要求前提下的所有磋商响应文件按照磋商文件中规定的各项因素进行综合评标后，以评标总得分由高到低推荐成交候选人。</w:t>
      </w:r>
    </w:p>
    <w:p w14:paraId="3AA23A59">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color w:val="auto"/>
          <w:spacing w:val="4"/>
          <w:sz w:val="24"/>
          <w:highlight w:val="none"/>
        </w:rPr>
      </w:pPr>
      <w:bookmarkStart w:id="95" w:name="_Toc17489"/>
      <w:bookmarkStart w:id="96" w:name="_Toc12343"/>
      <w:bookmarkStart w:id="97" w:name="_Toc15585"/>
      <w:bookmarkStart w:id="98" w:name="_Toc23937"/>
      <w:bookmarkStart w:id="99" w:name="_Toc26060"/>
      <w:bookmarkStart w:id="100" w:name="_Toc20582"/>
      <w:bookmarkStart w:id="101" w:name="_Toc7975"/>
      <w:bookmarkStart w:id="102" w:name="_Toc5302"/>
      <w:bookmarkStart w:id="103" w:name="_Toc14522"/>
      <w:bookmarkStart w:id="104" w:name="_Toc6931"/>
      <w:bookmarkStart w:id="105" w:name="_Toc25331"/>
      <w:bookmarkStart w:id="106" w:name="_Toc24521"/>
      <w:bookmarkStart w:id="107" w:name="_Toc26518"/>
      <w:bookmarkStart w:id="108" w:name="_Toc370906270"/>
      <w:bookmarkStart w:id="109" w:name="_Toc15370"/>
      <w:bookmarkStart w:id="110" w:name="_Toc3738"/>
      <w:bookmarkStart w:id="111" w:name="_Toc15882"/>
      <w:bookmarkStart w:id="112" w:name="_Toc30908"/>
      <w:bookmarkStart w:id="113" w:name="_Toc1644"/>
      <w:bookmarkStart w:id="114" w:name="_Toc20982"/>
      <w:bookmarkStart w:id="115" w:name="_Toc24523"/>
      <w:bookmarkStart w:id="116" w:name="_Toc16337"/>
      <w:bookmarkStart w:id="117" w:name="_Toc10276"/>
      <w:bookmarkStart w:id="118" w:name="_Toc19473"/>
      <w:bookmarkStart w:id="119" w:name="_Toc20632"/>
      <w:bookmarkStart w:id="120" w:name="_Toc11349"/>
      <w:bookmarkStart w:id="121" w:name="_Toc6439"/>
      <w:bookmarkStart w:id="122" w:name="_Toc20120"/>
      <w:r>
        <w:rPr>
          <w:rFonts w:hint="eastAsia" w:ascii="宋体" w:hAnsi="宋体" w:eastAsia="宋体" w:cs="宋体"/>
          <w:b/>
          <w:color w:val="auto"/>
          <w:spacing w:val="4"/>
          <w:sz w:val="24"/>
          <w:highlight w:val="none"/>
        </w:rPr>
        <w:t>二</w:t>
      </w:r>
      <w:r>
        <w:rPr>
          <w:rFonts w:hint="eastAsia" w:ascii="宋体" w:hAnsi="宋体" w:eastAsia="宋体" w:cs="宋体"/>
          <w:b/>
          <w:color w:val="auto"/>
          <w:spacing w:val="4"/>
          <w:sz w:val="24"/>
          <w:highlight w:val="none"/>
          <w:lang w:eastAsia="zh-CN"/>
        </w:rPr>
        <w:t>、</w:t>
      </w:r>
      <w:r>
        <w:rPr>
          <w:rFonts w:hint="eastAsia" w:ascii="宋体" w:hAnsi="宋体" w:eastAsia="宋体" w:cs="宋体"/>
          <w:b/>
          <w:color w:val="auto"/>
          <w:spacing w:val="4"/>
          <w:sz w:val="24"/>
          <w:highlight w:val="none"/>
        </w:rPr>
        <w:t>评审程序</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14:paraId="765A4D64">
      <w:pPr>
        <w:pStyle w:val="21"/>
        <w:keepNext w:val="0"/>
        <w:keepLines w:val="0"/>
        <w:pageBreakBefore w:val="0"/>
        <w:widowControl w:val="0"/>
        <w:kinsoku/>
        <w:wordWrap/>
        <w:overflowPunct/>
        <w:topLinePunct w:val="0"/>
        <w:autoSpaceDE/>
        <w:autoSpaceDN/>
        <w:bidi w:val="0"/>
        <w:adjustRightInd/>
        <w:snapToGrid/>
        <w:spacing w:after="0" w:afterLines="0" w:line="360" w:lineRule="auto"/>
        <w:ind w:left="0" w:leftChars="0" w:firstLine="44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按照</w:t>
      </w:r>
      <w:r>
        <w:rPr>
          <w:rFonts w:hint="eastAsia" w:ascii="宋体" w:hAnsi="宋体" w:eastAsia="宋体" w:cs="宋体"/>
          <w:color w:val="auto"/>
          <w:sz w:val="24"/>
          <w:szCs w:val="24"/>
          <w:highlight w:val="none"/>
          <w:lang w:eastAsia="zh-CN"/>
        </w:rPr>
        <w:t>资审、符合性审查</w:t>
      </w:r>
      <w:r>
        <w:rPr>
          <w:rFonts w:hint="eastAsia" w:ascii="宋体" w:hAnsi="宋体" w:eastAsia="宋体" w:cs="宋体"/>
          <w:color w:val="auto"/>
          <w:sz w:val="24"/>
          <w:szCs w:val="24"/>
          <w:highlight w:val="none"/>
        </w:rPr>
        <w:t>、</w:t>
      </w:r>
      <w:r>
        <w:rPr>
          <w:rFonts w:hint="eastAsia" w:ascii="宋体" w:hAnsi="宋体" w:eastAsia="宋体" w:cs="宋体"/>
          <w:color w:val="auto"/>
          <w:spacing w:val="4"/>
          <w:kern w:val="2"/>
          <w:sz w:val="24"/>
          <w:szCs w:val="24"/>
          <w:highlight w:val="none"/>
          <w:lang w:val="en-US" w:eastAsia="zh-CN" w:bidi="ar"/>
        </w:rPr>
        <w:t>澄清有关问题、比较与评价、推荐成交候选人名单</w:t>
      </w:r>
      <w:r>
        <w:rPr>
          <w:rFonts w:hint="eastAsia" w:ascii="宋体" w:hAnsi="宋体" w:eastAsia="宋体" w:cs="宋体"/>
          <w:color w:val="auto"/>
          <w:sz w:val="24"/>
          <w:szCs w:val="24"/>
          <w:highlight w:val="none"/>
        </w:rPr>
        <w:t>进行评审。在上一步评审中被废标者，不进入下一步的评审。</w:t>
      </w:r>
    </w:p>
    <w:p w14:paraId="4C32AC24">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采购人对各个供应商的响应文件先进行资格审查，磋商小组再进行符合性审查，审查全都合格的供应商才有参加磋商与承诺的资格。</w:t>
      </w:r>
    </w:p>
    <w:p w14:paraId="304AB933">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1.1资格审查内容为：供应商须知前附表（供应商资质证明文件）</w:t>
      </w:r>
    </w:p>
    <w:p w14:paraId="06E3BA1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lang w:val="en-US" w:eastAsia="zh-CN"/>
        </w:rPr>
        <w:t>2、</w:t>
      </w:r>
      <w:r>
        <w:rPr>
          <w:rFonts w:hint="eastAsia" w:ascii="宋体" w:hAnsi="宋体" w:eastAsia="宋体" w:cs="宋体"/>
          <w:b w:val="0"/>
          <w:bCs w:val="0"/>
          <w:color w:val="auto"/>
          <w:szCs w:val="24"/>
          <w:highlight w:val="none"/>
        </w:rPr>
        <w:t>符合性审查内容为：</w:t>
      </w:r>
    </w:p>
    <w:tbl>
      <w:tblPr>
        <w:tblStyle w:val="28"/>
        <w:tblW w:w="5120" w:type="pct"/>
        <w:tblInd w:w="0" w:type="dxa"/>
        <w:tblLayout w:type="autofit"/>
        <w:tblCellMar>
          <w:top w:w="0" w:type="dxa"/>
          <w:left w:w="0" w:type="dxa"/>
          <w:bottom w:w="0" w:type="dxa"/>
          <w:right w:w="0" w:type="dxa"/>
        </w:tblCellMar>
      </w:tblPr>
      <w:tblGrid>
        <w:gridCol w:w="687"/>
        <w:gridCol w:w="2477"/>
        <w:gridCol w:w="6130"/>
      </w:tblGrid>
      <w:tr w14:paraId="27F8580F">
        <w:tblPrEx>
          <w:tblCellMar>
            <w:top w:w="0" w:type="dxa"/>
            <w:left w:w="0" w:type="dxa"/>
            <w:bottom w:w="0" w:type="dxa"/>
            <w:right w:w="0" w:type="dxa"/>
          </w:tblCellMar>
        </w:tblPrEx>
        <w:trPr>
          <w:trHeight w:val="329" w:hRule="atLeast"/>
        </w:trPr>
        <w:tc>
          <w:tcPr>
            <w:tcW w:w="9285" w:type="dxa"/>
            <w:gridSpan w:val="3"/>
            <w:tcBorders>
              <w:top w:val="single" w:color="auto" w:sz="4" w:space="0"/>
              <w:left w:val="single" w:color="auto" w:sz="4" w:space="0"/>
              <w:bottom w:val="single" w:color="auto" w:sz="4" w:space="0"/>
              <w:right w:val="single" w:color="auto" w:sz="4" w:space="0"/>
            </w:tcBorders>
            <w:vAlign w:val="center"/>
          </w:tcPr>
          <w:p w14:paraId="1ECCA6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符合性评审表</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"http://www.sxggzyjy.cn:9003/BSTool/epointzbtool_bs/pages/pbprepare/javascript:openEdit('28d24cc4-b1b1-4e0d-84f2-517b7c1d63df')"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end"/>
            </w:r>
          </w:p>
        </w:tc>
      </w:tr>
      <w:tr w14:paraId="70899737">
        <w:tblPrEx>
          <w:tblCellMar>
            <w:top w:w="0" w:type="dxa"/>
            <w:left w:w="0" w:type="dxa"/>
            <w:bottom w:w="0" w:type="dxa"/>
            <w:right w:w="0" w:type="dxa"/>
          </w:tblCellMar>
        </w:tblPrEx>
        <w:trPr>
          <w:trHeight w:val="329" w:hRule="atLeast"/>
        </w:trPr>
        <w:tc>
          <w:tcPr>
            <w:tcW w:w="686" w:type="dxa"/>
            <w:tcBorders>
              <w:top w:val="single" w:color="auto" w:sz="4" w:space="0"/>
              <w:left w:val="single" w:color="auto" w:sz="4" w:space="0"/>
              <w:bottom w:val="single" w:color="auto" w:sz="4" w:space="0"/>
              <w:right w:val="single" w:color="auto" w:sz="4" w:space="0"/>
            </w:tcBorders>
            <w:vAlign w:val="center"/>
          </w:tcPr>
          <w:p w14:paraId="4D1551A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475" w:type="dxa"/>
            <w:tcBorders>
              <w:top w:val="single" w:color="auto" w:sz="4" w:space="0"/>
              <w:left w:val="single" w:color="auto" w:sz="4" w:space="0"/>
              <w:bottom w:val="single" w:color="auto" w:sz="4" w:space="0"/>
              <w:right w:val="single" w:color="auto" w:sz="4" w:space="0"/>
            </w:tcBorders>
            <w:vAlign w:val="center"/>
          </w:tcPr>
          <w:p w14:paraId="024F1DC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文件语言</w:t>
            </w:r>
          </w:p>
        </w:tc>
        <w:tc>
          <w:tcPr>
            <w:tcW w:w="6124" w:type="dxa"/>
            <w:tcBorders>
              <w:top w:val="single" w:color="auto" w:sz="4" w:space="0"/>
              <w:left w:val="single" w:color="auto" w:sz="4" w:space="0"/>
              <w:bottom w:val="single" w:color="auto" w:sz="4" w:space="0"/>
              <w:right w:val="single" w:color="auto" w:sz="4" w:space="0"/>
            </w:tcBorders>
            <w:vAlign w:val="center"/>
          </w:tcPr>
          <w:p w14:paraId="0802730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响应文件语言符合磋商文件要求。</w:t>
            </w:r>
          </w:p>
        </w:tc>
      </w:tr>
      <w:tr w14:paraId="6EC8D691">
        <w:tblPrEx>
          <w:tblCellMar>
            <w:top w:w="0" w:type="dxa"/>
            <w:left w:w="0" w:type="dxa"/>
            <w:bottom w:w="0" w:type="dxa"/>
            <w:right w:w="0" w:type="dxa"/>
          </w:tblCellMar>
        </w:tblPrEx>
        <w:trPr>
          <w:trHeight w:val="1287" w:hRule="atLeast"/>
        </w:trPr>
        <w:tc>
          <w:tcPr>
            <w:tcW w:w="686" w:type="dxa"/>
            <w:tcBorders>
              <w:top w:val="single" w:color="auto" w:sz="4" w:space="0"/>
              <w:left w:val="single" w:color="auto" w:sz="4" w:space="0"/>
              <w:bottom w:val="single" w:color="auto" w:sz="4" w:space="0"/>
              <w:right w:val="single" w:color="auto" w:sz="4" w:space="0"/>
            </w:tcBorders>
            <w:vAlign w:val="center"/>
          </w:tcPr>
          <w:p w14:paraId="00325F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475" w:type="dxa"/>
            <w:tcBorders>
              <w:top w:val="single" w:color="auto" w:sz="4" w:space="0"/>
              <w:left w:val="single" w:color="auto" w:sz="4" w:space="0"/>
              <w:bottom w:val="single" w:color="auto" w:sz="4" w:space="0"/>
              <w:right w:val="single" w:color="auto" w:sz="4" w:space="0"/>
            </w:tcBorders>
            <w:vAlign w:val="center"/>
          </w:tcPr>
          <w:p w14:paraId="255C5E5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响应文件封面、响应函、法定代表人授权委托书</w:t>
            </w: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rPr>
              <w:t>处的项目名称、项目编号</w:t>
            </w:r>
          </w:p>
        </w:tc>
        <w:tc>
          <w:tcPr>
            <w:tcW w:w="6124" w:type="dxa"/>
            <w:tcBorders>
              <w:top w:val="single" w:color="auto" w:sz="4" w:space="0"/>
              <w:left w:val="single" w:color="auto" w:sz="4" w:space="0"/>
              <w:bottom w:val="single" w:color="auto" w:sz="4" w:space="0"/>
              <w:right w:val="single" w:color="auto" w:sz="4" w:space="0"/>
            </w:tcBorders>
            <w:vAlign w:val="center"/>
          </w:tcPr>
          <w:p w14:paraId="0EC84BB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rPr>
              <w:t>处均无遗漏，且与所投项目名称、项目编号、完全一致。</w:t>
            </w:r>
          </w:p>
        </w:tc>
      </w:tr>
      <w:tr w14:paraId="3387861D">
        <w:tblPrEx>
          <w:tblCellMar>
            <w:top w:w="0" w:type="dxa"/>
            <w:left w:w="0" w:type="dxa"/>
            <w:bottom w:w="0" w:type="dxa"/>
            <w:right w:w="0" w:type="dxa"/>
          </w:tblCellMar>
        </w:tblPrEx>
        <w:trPr>
          <w:trHeight w:val="648" w:hRule="atLeast"/>
        </w:trPr>
        <w:tc>
          <w:tcPr>
            <w:tcW w:w="686" w:type="dxa"/>
            <w:tcBorders>
              <w:top w:val="single" w:color="auto" w:sz="4" w:space="0"/>
              <w:left w:val="single" w:color="auto" w:sz="4" w:space="0"/>
              <w:bottom w:val="single" w:color="auto" w:sz="4" w:space="0"/>
              <w:right w:val="single" w:color="auto" w:sz="4" w:space="0"/>
            </w:tcBorders>
            <w:vAlign w:val="center"/>
          </w:tcPr>
          <w:p w14:paraId="01284BC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475" w:type="dxa"/>
            <w:tcBorders>
              <w:top w:val="single" w:color="auto" w:sz="4" w:space="0"/>
              <w:left w:val="single" w:color="auto" w:sz="4" w:space="0"/>
              <w:bottom w:val="single" w:color="auto" w:sz="4" w:space="0"/>
              <w:right w:val="single" w:color="auto" w:sz="4" w:space="0"/>
            </w:tcBorders>
            <w:vAlign w:val="center"/>
          </w:tcPr>
          <w:p w14:paraId="30B5F67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响应文件签署、盖章</w:t>
            </w:r>
          </w:p>
        </w:tc>
        <w:tc>
          <w:tcPr>
            <w:tcW w:w="6124" w:type="dxa"/>
            <w:tcBorders>
              <w:top w:val="single" w:color="auto" w:sz="4" w:space="0"/>
              <w:left w:val="single" w:color="auto" w:sz="4" w:space="0"/>
              <w:bottom w:val="single" w:color="auto" w:sz="4" w:space="0"/>
              <w:right w:val="single" w:color="auto" w:sz="4" w:space="0"/>
            </w:tcBorders>
            <w:vAlign w:val="center"/>
          </w:tcPr>
          <w:p w14:paraId="2984271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均按磋商文件要求签字、盖章（评分标准中要求提供的证明材料除外）。</w:t>
            </w:r>
          </w:p>
        </w:tc>
      </w:tr>
      <w:tr w14:paraId="2942B7EB">
        <w:tblPrEx>
          <w:tblCellMar>
            <w:top w:w="0" w:type="dxa"/>
            <w:left w:w="0" w:type="dxa"/>
            <w:bottom w:w="0" w:type="dxa"/>
            <w:right w:w="0" w:type="dxa"/>
          </w:tblCellMar>
        </w:tblPrEx>
        <w:trPr>
          <w:trHeight w:val="648" w:hRule="atLeast"/>
        </w:trPr>
        <w:tc>
          <w:tcPr>
            <w:tcW w:w="686" w:type="dxa"/>
            <w:tcBorders>
              <w:top w:val="single" w:color="auto" w:sz="4" w:space="0"/>
              <w:left w:val="single" w:color="auto" w:sz="4" w:space="0"/>
              <w:bottom w:val="single" w:color="auto" w:sz="4" w:space="0"/>
              <w:right w:val="single" w:color="auto" w:sz="4" w:space="0"/>
            </w:tcBorders>
            <w:vAlign w:val="center"/>
          </w:tcPr>
          <w:p w14:paraId="1DF29A5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475" w:type="dxa"/>
            <w:tcBorders>
              <w:top w:val="single" w:color="auto" w:sz="4" w:space="0"/>
              <w:left w:val="single" w:color="auto" w:sz="4" w:space="0"/>
              <w:bottom w:val="single" w:color="auto" w:sz="4" w:space="0"/>
              <w:right w:val="single" w:color="auto" w:sz="4" w:space="0"/>
            </w:tcBorders>
            <w:vAlign w:val="center"/>
          </w:tcPr>
          <w:p w14:paraId="3C4C347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文件组成</w:t>
            </w:r>
          </w:p>
        </w:tc>
        <w:tc>
          <w:tcPr>
            <w:tcW w:w="6124" w:type="dxa"/>
            <w:tcBorders>
              <w:top w:val="single" w:color="auto" w:sz="4" w:space="0"/>
              <w:left w:val="single" w:color="auto" w:sz="4" w:space="0"/>
              <w:bottom w:val="single" w:color="auto" w:sz="4" w:space="0"/>
              <w:right w:val="single" w:color="auto" w:sz="4" w:space="0"/>
            </w:tcBorders>
            <w:vAlign w:val="center"/>
          </w:tcPr>
          <w:p w14:paraId="5601758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文件应包含以下内容：（1）资格证明文件；（2）符合性证明文件；（3）响应方案。</w:t>
            </w:r>
          </w:p>
        </w:tc>
      </w:tr>
      <w:tr w14:paraId="67D6EC67">
        <w:tblPrEx>
          <w:tblCellMar>
            <w:top w:w="0" w:type="dxa"/>
            <w:left w:w="0" w:type="dxa"/>
            <w:bottom w:w="0" w:type="dxa"/>
            <w:right w:w="0" w:type="dxa"/>
          </w:tblCellMar>
        </w:tblPrEx>
        <w:trPr>
          <w:trHeight w:val="329" w:hRule="atLeast"/>
        </w:trPr>
        <w:tc>
          <w:tcPr>
            <w:tcW w:w="686" w:type="dxa"/>
            <w:tcBorders>
              <w:top w:val="single" w:color="auto" w:sz="4" w:space="0"/>
              <w:left w:val="single" w:color="auto" w:sz="4" w:space="0"/>
              <w:bottom w:val="single" w:color="auto" w:sz="4" w:space="0"/>
              <w:right w:val="single" w:color="auto" w:sz="4" w:space="0"/>
            </w:tcBorders>
            <w:vAlign w:val="center"/>
          </w:tcPr>
          <w:p w14:paraId="49EEFF8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475" w:type="dxa"/>
            <w:tcBorders>
              <w:top w:val="single" w:color="auto" w:sz="4" w:space="0"/>
              <w:left w:val="single" w:color="auto" w:sz="4" w:space="0"/>
              <w:bottom w:val="single" w:color="auto" w:sz="4" w:space="0"/>
              <w:right w:val="single" w:color="auto" w:sz="4" w:space="0"/>
            </w:tcBorders>
            <w:vAlign w:val="center"/>
          </w:tcPr>
          <w:p w14:paraId="768E479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保证金的有效性</w:t>
            </w:r>
          </w:p>
        </w:tc>
        <w:tc>
          <w:tcPr>
            <w:tcW w:w="6124" w:type="dxa"/>
            <w:tcBorders>
              <w:top w:val="single" w:color="auto" w:sz="4" w:space="0"/>
              <w:left w:val="single" w:color="auto" w:sz="4" w:space="0"/>
              <w:bottom w:val="single" w:color="auto" w:sz="4" w:space="0"/>
              <w:right w:val="single" w:color="auto" w:sz="4" w:space="0"/>
            </w:tcBorders>
            <w:vAlign w:val="center"/>
          </w:tcPr>
          <w:p w14:paraId="557C7B3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提交形式符合</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w:t>
            </w:r>
            <w:r>
              <w:rPr>
                <w:rFonts w:hint="eastAsia" w:ascii="宋体" w:hAnsi="宋体" w:eastAsia="宋体" w:cs="宋体"/>
                <w:color w:val="auto"/>
                <w:sz w:val="24"/>
                <w:szCs w:val="24"/>
                <w:highlight w:val="none"/>
                <w:lang w:eastAsia="zh-CN"/>
              </w:rPr>
              <w:t>。</w:t>
            </w:r>
          </w:p>
        </w:tc>
      </w:tr>
      <w:tr w14:paraId="135E480E">
        <w:tblPrEx>
          <w:tblCellMar>
            <w:top w:w="0" w:type="dxa"/>
            <w:left w:w="0" w:type="dxa"/>
            <w:bottom w:w="0" w:type="dxa"/>
            <w:right w:w="0" w:type="dxa"/>
          </w:tblCellMar>
        </w:tblPrEx>
        <w:trPr>
          <w:trHeight w:val="500" w:hRule="atLeast"/>
        </w:trPr>
        <w:tc>
          <w:tcPr>
            <w:tcW w:w="686" w:type="dxa"/>
            <w:tcBorders>
              <w:top w:val="single" w:color="auto" w:sz="4" w:space="0"/>
              <w:left w:val="single" w:color="auto" w:sz="4" w:space="0"/>
              <w:bottom w:val="single" w:color="auto" w:sz="4" w:space="0"/>
              <w:right w:val="single" w:color="auto" w:sz="4" w:space="0"/>
            </w:tcBorders>
            <w:vAlign w:val="center"/>
          </w:tcPr>
          <w:p w14:paraId="3ABB9AB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475" w:type="dxa"/>
            <w:tcBorders>
              <w:top w:val="single" w:color="auto" w:sz="4" w:space="0"/>
              <w:left w:val="single" w:color="auto" w:sz="4" w:space="0"/>
              <w:bottom w:val="single" w:color="auto" w:sz="4" w:space="0"/>
              <w:right w:val="single" w:color="auto" w:sz="4" w:space="0"/>
            </w:tcBorders>
            <w:vAlign w:val="center"/>
          </w:tcPr>
          <w:p w14:paraId="4C95FD6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响应文件有效期</w:t>
            </w:r>
          </w:p>
        </w:tc>
        <w:tc>
          <w:tcPr>
            <w:tcW w:w="6124" w:type="dxa"/>
            <w:tcBorders>
              <w:top w:val="single" w:color="auto" w:sz="4" w:space="0"/>
              <w:left w:val="single" w:color="auto" w:sz="4" w:space="0"/>
              <w:bottom w:val="single" w:color="auto" w:sz="4" w:space="0"/>
              <w:right w:val="single" w:color="auto" w:sz="4" w:space="0"/>
            </w:tcBorders>
            <w:vAlign w:val="center"/>
          </w:tcPr>
          <w:p w14:paraId="0148887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响应文件有效期符合磋商文件的要求。 </w:t>
            </w:r>
          </w:p>
        </w:tc>
      </w:tr>
      <w:tr w14:paraId="1DB67942">
        <w:tblPrEx>
          <w:tblCellMar>
            <w:top w:w="0" w:type="dxa"/>
            <w:left w:w="0" w:type="dxa"/>
            <w:bottom w:w="0" w:type="dxa"/>
            <w:right w:w="0" w:type="dxa"/>
          </w:tblCellMar>
        </w:tblPrEx>
        <w:trPr>
          <w:trHeight w:val="959" w:hRule="atLeast"/>
        </w:trPr>
        <w:tc>
          <w:tcPr>
            <w:tcW w:w="686" w:type="dxa"/>
            <w:tcBorders>
              <w:top w:val="single" w:color="auto" w:sz="4" w:space="0"/>
              <w:left w:val="single" w:color="auto" w:sz="4" w:space="0"/>
              <w:bottom w:val="single" w:color="auto" w:sz="4" w:space="0"/>
              <w:right w:val="single" w:color="auto" w:sz="4" w:space="0"/>
            </w:tcBorders>
            <w:vAlign w:val="center"/>
          </w:tcPr>
          <w:p w14:paraId="55F45D9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475" w:type="dxa"/>
            <w:tcBorders>
              <w:top w:val="single" w:color="auto" w:sz="4" w:space="0"/>
              <w:left w:val="single" w:color="auto" w:sz="4" w:space="0"/>
              <w:bottom w:val="single" w:color="auto" w:sz="4" w:space="0"/>
              <w:right w:val="single" w:color="auto" w:sz="4" w:space="0"/>
            </w:tcBorders>
            <w:vAlign w:val="center"/>
          </w:tcPr>
          <w:p w14:paraId="6310096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第一次磋商报价表</w:t>
            </w:r>
          </w:p>
        </w:tc>
        <w:tc>
          <w:tcPr>
            <w:tcW w:w="6124" w:type="dxa"/>
            <w:tcBorders>
              <w:top w:val="single" w:color="auto" w:sz="4" w:space="0"/>
              <w:left w:val="single" w:color="auto" w:sz="4" w:space="0"/>
              <w:bottom w:val="single" w:color="auto" w:sz="4" w:space="0"/>
              <w:right w:val="single" w:color="auto" w:sz="4" w:space="0"/>
            </w:tcBorders>
            <w:vAlign w:val="center"/>
          </w:tcPr>
          <w:p w14:paraId="5437D88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（1）第一次磋商报价表填写符合要求；</w:t>
            </w:r>
          </w:p>
          <w:p w14:paraId="1DC069D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（2）计量单位、报价货币均符合磋商文件要求；</w:t>
            </w:r>
          </w:p>
          <w:p w14:paraId="7205AD1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（3）第一次磋商报价未超出采购预算或磋商文件规定的最高限价。</w:t>
            </w:r>
          </w:p>
        </w:tc>
      </w:tr>
      <w:tr w14:paraId="6F7D07EE">
        <w:tblPrEx>
          <w:tblCellMar>
            <w:top w:w="0" w:type="dxa"/>
            <w:left w:w="0" w:type="dxa"/>
            <w:bottom w:w="0" w:type="dxa"/>
            <w:right w:w="0" w:type="dxa"/>
          </w:tblCellMar>
        </w:tblPrEx>
        <w:trPr>
          <w:trHeight w:val="648" w:hRule="atLeast"/>
        </w:trPr>
        <w:tc>
          <w:tcPr>
            <w:tcW w:w="686" w:type="dxa"/>
            <w:tcBorders>
              <w:top w:val="single" w:color="auto" w:sz="4" w:space="0"/>
              <w:left w:val="single" w:color="auto" w:sz="4" w:space="0"/>
              <w:bottom w:val="single" w:color="auto" w:sz="4" w:space="0"/>
              <w:right w:val="single" w:color="auto" w:sz="4" w:space="0"/>
            </w:tcBorders>
            <w:vAlign w:val="center"/>
          </w:tcPr>
          <w:p w14:paraId="2A7DF73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475" w:type="dxa"/>
            <w:tcBorders>
              <w:top w:val="single" w:color="auto" w:sz="4" w:space="0"/>
              <w:left w:val="single" w:color="auto" w:sz="4" w:space="0"/>
              <w:bottom w:val="single" w:color="auto" w:sz="4" w:space="0"/>
              <w:right w:val="single" w:color="auto" w:sz="4" w:space="0"/>
            </w:tcBorders>
            <w:vAlign w:val="center"/>
          </w:tcPr>
          <w:p w14:paraId="3AB657C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技术/服务要求</w:t>
            </w:r>
          </w:p>
        </w:tc>
        <w:tc>
          <w:tcPr>
            <w:tcW w:w="6124" w:type="dxa"/>
            <w:tcBorders>
              <w:top w:val="single" w:color="auto" w:sz="4" w:space="0"/>
              <w:left w:val="single" w:color="auto" w:sz="4" w:space="0"/>
              <w:bottom w:val="single" w:color="auto" w:sz="4" w:space="0"/>
              <w:right w:val="single" w:color="auto" w:sz="4" w:space="0"/>
            </w:tcBorders>
            <w:vAlign w:val="center"/>
          </w:tcPr>
          <w:p w14:paraId="7EE23A9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完全理解并接受对合格供应商、合格的货物、工程或服务要求，技术/服务没有重大偏离和保留。</w:t>
            </w:r>
          </w:p>
        </w:tc>
      </w:tr>
      <w:tr w14:paraId="25F027E8">
        <w:tblPrEx>
          <w:tblCellMar>
            <w:top w:w="0" w:type="dxa"/>
            <w:left w:w="0" w:type="dxa"/>
            <w:bottom w:w="0" w:type="dxa"/>
            <w:right w:w="0" w:type="dxa"/>
          </w:tblCellMar>
        </w:tblPrEx>
        <w:trPr>
          <w:trHeight w:val="967" w:hRule="atLeast"/>
        </w:trPr>
        <w:tc>
          <w:tcPr>
            <w:tcW w:w="686" w:type="dxa"/>
            <w:tcBorders>
              <w:top w:val="single" w:color="auto" w:sz="4" w:space="0"/>
              <w:left w:val="single" w:color="auto" w:sz="4" w:space="0"/>
              <w:bottom w:val="single" w:color="auto" w:sz="4" w:space="0"/>
              <w:right w:val="single" w:color="auto" w:sz="4" w:space="0"/>
            </w:tcBorders>
            <w:vAlign w:val="center"/>
          </w:tcPr>
          <w:p w14:paraId="3FDB7B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2475" w:type="dxa"/>
            <w:tcBorders>
              <w:top w:val="single" w:color="auto" w:sz="4" w:space="0"/>
              <w:left w:val="single" w:color="auto" w:sz="4" w:space="0"/>
              <w:bottom w:val="single" w:color="auto" w:sz="4" w:space="0"/>
              <w:right w:val="single" w:color="auto" w:sz="4" w:space="0"/>
            </w:tcBorders>
            <w:vAlign w:val="center"/>
          </w:tcPr>
          <w:p w14:paraId="2E70168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无其他磋商文件或法规明确规定响应无效的事项</w:t>
            </w:r>
          </w:p>
        </w:tc>
        <w:tc>
          <w:tcPr>
            <w:tcW w:w="6124" w:type="dxa"/>
            <w:tcBorders>
              <w:top w:val="single" w:color="auto" w:sz="4" w:space="0"/>
              <w:left w:val="single" w:color="auto" w:sz="4" w:space="0"/>
              <w:bottom w:val="single" w:color="auto" w:sz="4" w:space="0"/>
              <w:right w:val="single" w:color="auto" w:sz="4" w:space="0"/>
            </w:tcBorders>
            <w:vAlign w:val="center"/>
          </w:tcPr>
          <w:p w14:paraId="1FD033E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没有不符合磋商文件规定的被视为无效响应的其他条款</w:t>
            </w:r>
            <w:r>
              <w:rPr>
                <w:rFonts w:hint="eastAsia" w:ascii="宋体" w:hAnsi="宋体" w:eastAsia="宋体" w:cs="宋体"/>
                <w:color w:val="auto"/>
                <w:sz w:val="24"/>
                <w:szCs w:val="24"/>
                <w:highlight w:val="none"/>
                <w:lang w:eastAsia="zh-CN"/>
              </w:rPr>
              <w:t>。</w:t>
            </w:r>
          </w:p>
        </w:tc>
      </w:tr>
      <w:tr w14:paraId="74B3F253">
        <w:tblPrEx>
          <w:tblCellMar>
            <w:top w:w="0" w:type="dxa"/>
            <w:left w:w="0" w:type="dxa"/>
            <w:bottom w:w="0" w:type="dxa"/>
            <w:right w:w="0" w:type="dxa"/>
          </w:tblCellMar>
        </w:tblPrEx>
        <w:trPr>
          <w:trHeight w:val="339" w:hRule="atLeast"/>
        </w:trPr>
        <w:tc>
          <w:tcPr>
            <w:tcW w:w="686" w:type="dxa"/>
            <w:tcBorders>
              <w:top w:val="single" w:color="auto" w:sz="4" w:space="0"/>
              <w:left w:val="single" w:color="auto" w:sz="4" w:space="0"/>
              <w:bottom w:val="single" w:color="auto" w:sz="4" w:space="0"/>
              <w:right w:val="single" w:color="auto" w:sz="4" w:space="0"/>
            </w:tcBorders>
            <w:vAlign w:val="center"/>
          </w:tcPr>
          <w:p w14:paraId="5376F4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2475" w:type="dxa"/>
            <w:tcBorders>
              <w:top w:val="single" w:color="auto" w:sz="4" w:space="0"/>
              <w:left w:val="single" w:color="auto" w:sz="4" w:space="0"/>
              <w:bottom w:val="single" w:color="auto" w:sz="4" w:space="0"/>
              <w:right w:val="single" w:color="auto" w:sz="4" w:space="0"/>
            </w:tcBorders>
            <w:vAlign w:val="center"/>
          </w:tcPr>
          <w:p w14:paraId="1392F7A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合同条款</w:t>
            </w:r>
          </w:p>
        </w:tc>
        <w:tc>
          <w:tcPr>
            <w:tcW w:w="6124" w:type="dxa"/>
            <w:tcBorders>
              <w:top w:val="single" w:color="auto" w:sz="4" w:space="0"/>
              <w:left w:val="single" w:color="auto" w:sz="4" w:space="0"/>
              <w:bottom w:val="single" w:color="auto" w:sz="4" w:space="0"/>
              <w:right w:val="single" w:color="auto" w:sz="4" w:space="0"/>
            </w:tcBorders>
            <w:vAlign w:val="center"/>
          </w:tcPr>
          <w:p w14:paraId="11182DE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有完全理解并接受磋商文件合同基本条款要求的描述。</w:t>
            </w:r>
          </w:p>
        </w:tc>
      </w:tr>
    </w:tbl>
    <w:p w14:paraId="5100F7AF">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对响应文件含义不明确、同类问题表述不一致或者有明显文字和计算错误的内容，磋商小组可以要求供应商在规定的时间内做出必要的澄清、说明或者纠正。供应商的澄清、说明或者补正应当采用书面形式，有其授权的代表签字，并不得超出磋商响应文件的范围或者改变响应文件的实质性内容。</w:t>
      </w:r>
    </w:p>
    <w:p w14:paraId="66DB2E8F">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.1澄清文件将作为响应文件的一部分。</w:t>
      </w:r>
    </w:p>
    <w:p w14:paraId="3AFB75D2">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.2算术错误将按以下方法更正：</w:t>
      </w:r>
    </w:p>
    <w:p w14:paraId="0CA2A448">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.2.1响应文件的大写金额和小写金额不一致的，以大写金额为准；</w:t>
      </w:r>
    </w:p>
    <w:p w14:paraId="1B5E0727">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.2.2总价金额与按单价汇总金额不一致的，以单价金额计算结果为准；</w:t>
      </w:r>
    </w:p>
    <w:p w14:paraId="17F2467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.2.3单价金额小数点有明显错位的，应当以总价为准，并修改单价；</w:t>
      </w:r>
    </w:p>
    <w:p w14:paraId="588F6308">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2.2.4对不同文字文本磋商响应文件的解释发生异议的，以中文文本为准；</w:t>
      </w:r>
    </w:p>
    <w:p w14:paraId="31243941">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.2.5对于供应商不接受对其错误的更改，其磋商属于无效磋商情形。</w:t>
      </w:r>
    </w:p>
    <w:p w14:paraId="3704E070">
      <w:pPr>
        <w:spacing w:line="360" w:lineRule="auto"/>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三、享受的政府采购政策</w:t>
      </w:r>
    </w:p>
    <w:p w14:paraId="2B228CFA">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中小企业落实政府采购政策：落实促进支持中小企业、监狱企业、残疾人福利性单位发展、脱贫攻坚工作的政策(如为专门面向中小企业的采购项目（或采购包），不执行</w:t>
      </w:r>
      <w:r>
        <w:rPr>
          <w:rFonts w:hint="eastAsia" w:ascii="宋体" w:hAnsi="宋体" w:eastAsia="宋体" w:cs="宋体"/>
          <w:color w:val="auto"/>
          <w:sz w:val="24"/>
          <w:highlight w:val="none"/>
          <w:lang w:eastAsia="zh-CN"/>
        </w:rPr>
        <w:t>以下</w:t>
      </w:r>
      <w:r>
        <w:rPr>
          <w:rFonts w:hint="eastAsia" w:ascii="宋体" w:hAnsi="宋体" w:eastAsia="宋体" w:cs="宋体"/>
          <w:color w:val="auto"/>
          <w:sz w:val="24"/>
          <w:highlight w:val="none"/>
        </w:rPr>
        <w:t>条款。)</w:t>
      </w:r>
    </w:p>
    <w:p w14:paraId="2D16E4A4">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《政府采购促进中小企业发展管理办法》（财库〔2020〕46号）</w:t>
      </w:r>
    </w:p>
    <w:p w14:paraId="5F7DCF7B">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在政府采购活动中，供应商提供的货物、工程或者服务符合下列情形的，享受《办法》规定的中小企业扶持政策:</w:t>
      </w:r>
    </w:p>
    <w:p w14:paraId="141F479B">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(一)在货物采购项目中，货物由中小企业制造，即货物由中小企业生产且使用该中小企业商号或者注册商标；</w:t>
      </w:r>
    </w:p>
    <w:p w14:paraId="7D10CA54">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(二)在工程采购项目中，工程由中小企业承建，即工程施工单位为中小企业；</w:t>
      </w:r>
    </w:p>
    <w:p w14:paraId="4AB65EE0">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(三)在服务采购项目中，服务由中小企业承接，即提供服务的人员为中小企业依照《中华人民共和国民法典》订立劳动合同的从业人员。</w:t>
      </w:r>
    </w:p>
    <w:p w14:paraId="3CFD8F20">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在货物采购项目中，供应商提供的货物既有中小企业制造货物，也有大型企业制造货物的，不享受《办法》规定的中小企业扶持政策。</w:t>
      </w:r>
    </w:p>
    <w:p w14:paraId="1BFB0342">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以联合体形式参加政府采购活动，联合体各方均为中小企业的，联合体视同中小企业。其中，联合体各方均为小微企业的，联合体视同小微企业。</w:t>
      </w:r>
    </w:p>
    <w:p w14:paraId="10985145">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依据《办法》规定享受扶持政策获得政府采购合同的，小微企业不得将合同分包给大中型企业，中型企业不得将合同分包给大型企业。</w:t>
      </w:r>
    </w:p>
    <w:p w14:paraId="68206F77">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政府采购促进中小企业发展管理办法》的通知（财库〔2020〕46号）规定，参加政府采购活动的中小企业应当提供《中小企业声明函》。供应商提供的《中小企业声明函》原件必须真实，否则，按照有关规定予以处理。</w:t>
      </w:r>
    </w:p>
    <w:p w14:paraId="73F19ACC">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政府采购促进中小企业发展管理办法》的相关规定，小微企业报价给予10%(工程项目为3%)的扣除，用扣除后的价格参加评审。适用招标投标法的政府采购工程建设项目，采用综合评分法但未采用低价优先法计算价格分的，评标时应当在采用原报价进行评分的基础上增加其价格得分的3%作为其价格分。</w:t>
      </w:r>
    </w:p>
    <w:p w14:paraId="3FE2A02C">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工程项目为1%)的扣除，用扣除后的价格参加评审。适用招标投标法的政府采购工程建设项目，采用综合评分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16C79F04">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 xml:space="preserve"> 《财政部司法部关于政府采购支持监狱企业发展有关问题的通知》（财库〔2014〕68号）</w:t>
      </w:r>
    </w:p>
    <w:p w14:paraId="42533354">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监狱企业参加政府采购活动时，应当提供由省级以上监狱管理局、戒毒管理局（含新疆生产建设兵团）出具的属于监狱企业的证明文件。在政府采购活动中，监狱企业视同小型、微型企业。</w:t>
      </w:r>
    </w:p>
    <w:p w14:paraId="2751CB96">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1.3</w:t>
      </w:r>
      <w:r>
        <w:rPr>
          <w:rFonts w:hint="eastAsia" w:ascii="宋体" w:hAnsi="宋体" w:eastAsia="宋体" w:cs="宋体"/>
          <w:color w:val="auto"/>
          <w:sz w:val="24"/>
          <w:highlight w:val="none"/>
        </w:rPr>
        <w:t>《三部门联合发布关于促进残疾人就业政府采购政策的通知》（财库〔2017〕141号）；</w:t>
      </w:r>
    </w:p>
    <w:p w14:paraId="1A913DB5">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符合条件的残疾人福利性单位在参加政府采购活动时，应当提供本通知规定的《残疾人福利性单位声明函》，并对声明的真实性负责。在政府采购活动中，残疾人福利性单位视同小型、微型企业，享受预留份额。  </w:t>
      </w:r>
    </w:p>
    <w:p w14:paraId="3BE81F74">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落实优先采购节能、环保产品的政策。</w:t>
      </w:r>
    </w:p>
    <w:p w14:paraId="2884CE58">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14:paraId="6BD02B87">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1892FD7">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 xml:space="preserve"> 所有投标产品进入 “节能产品政府采购品目清单”的，应提供相关证书复印件，相关证书的颁发机构应来自《参与实施政府采购节能产品认证机构名录》。</w:t>
      </w:r>
    </w:p>
    <w:p w14:paraId="79901A08">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 xml:space="preserve"> 所有投标产品进入“环境标志产品政府采购品目清单”的，应提供相关证书复印件，相关证书的颁发机构应来自《参与实施政府采购环境标志产品认证机构名录》。</w:t>
      </w:r>
    </w:p>
    <w:p w14:paraId="22C0264F">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对于已列入品目清单的产品类别，采购人可在采购需求中提出更高的节约资源和保护环境要求，对符合条件的获证产品给予优先待遇。</w:t>
      </w:r>
    </w:p>
    <w:p w14:paraId="11F92F1D">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投标供应商在投标文件中对所投标产品为节能、环保、环境标志产品清单中的产品，在投标报价时必须对此类产品单独分项报价，计算出小计金额。未提供节能、环保、环境标志产品计分明细表的不给予计分。</w:t>
      </w:r>
    </w:p>
    <w:p w14:paraId="32D679CE">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若节能、环保、环境标志清单内的产品仅是构成投标产品的部件、组件或零件的，则该投标产品不享受鼓励优惠政策。</w:t>
      </w:r>
    </w:p>
    <w:p w14:paraId="7510BB72">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同一标段的节能、环保、环境标志产品部分计分只对属于清单内的非强制类产品进行计分，强制类产品不给予计分。</w:t>
      </w:r>
    </w:p>
    <w:p w14:paraId="5AF76619">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节能、环保、环境标志产品不重复计分；同时列入国家级清单和省级清单的产品不重复计分。</w:t>
      </w:r>
    </w:p>
    <w:p w14:paraId="42328D4A">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eastAsia="zh-CN"/>
        </w:rPr>
        <w:t>四</w:t>
      </w:r>
      <w:r>
        <w:rPr>
          <w:rFonts w:hint="eastAsia" w:ascii="宋体" w:hAnsi="宋体" w:eastAsia="宋体" w:cs="宋体"/>
          <w:b/>
          <w:bCs/>
          <w:color w:val="auto"/>
          <w:szCs w:val="24"/>
          <w:highlight w:val="none"/>
        </w:rPr>
        <w:t>、磋商</w:t>
      </w:r>
    </w:p>
    <w:p w14:paraId="5B81717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4"/>
          <w:highlight w:val="none"/>
        </w:rPr>
        <w:t>磋商小组根据各磋商供应商响应文件响应情况决定是否与各供应商进行磋商，磋商方式为磋商小组所有成员集中与单一供应商分别进行磋商，并给与参加磋商的供应商平等的磋商机会。</w:t>
      </w:r>
    </w:p>
    <w:p w14:paraId="1E75AF5D">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4"/>
          <w:highlight w:val="none"/>
        </w:rPr>
        <w:t>经磋商小组评审，质量和</w:t>
      </w:r>
      <w:r>
        <w:rPr>
          <w:rFonts w:hint="eastAsia" w:ascii="宋体" w:hAnsi="宋体" w:eastAsia="宋体" w:cs="宋体"/>
          <w:color w:val="auto"/>
          <w:szCs w:val="24"/>
          <w:highlight w:val="none"/>
          <w:lang w:val="en-US" w:eastAsia="zh-CN"/>
        </w:rPr>
        <w:t>工期</w:t>
      </w:r>
      <w:r>
        <w:rPr>
          <w:rFonts w:hint="eastAsia" w:ascii="宋体" w:hAnsi="宋体" w:eastAsia="宋体" w:cs="宋体"/>
          <w:color w:val="auto"/>
          <w:szCs w:val="24"/>
          <w:highlight w:val="none"/>
        </w:rPr>
        <w:t>均能满足磋商文件实质性响应要求的供应商才具有最后报价的机会。供应商应按磋商小组规定的时间进行最后报价，并由法定代表人或其授权人签字，最后报价现场不公布。该磋商报价为不可更改价格，作为磋商小组推荐成交候选人的依据。</w:t>
      </w:r>
    </w:p>
    <w:p w14:paraId="450BC242">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4"/>
          <w:highlight w:val="none"/>
        </w:rPr>
        <w:t>磋商小组认为供应商的最后报价明显不合理或者低于成本，有可能影响质量和不能诚信履约的，要求其在磋商小组规定的期限内提供书面文件予以解释说明，并提交相关证明材料；如果其不能在磋商小组规定时间内够提供相关材料证明其报价的合理性，其最后报价为无效报价。</w:t>
      </w:r>
    </w:p>
    <w:p w14:paraId="0D588A71">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Cs w:val="24"/>
          <w:highlight w:val="none"/>
        </w:rPr>
      </w:pPr>
      <w:r>
        <w:rPr>
          <w:rFonts w:hint="eastAsia" w:ascii="宋体" w:hAnsi="宋体" w:eastAsia="宋体" w:cs="宋体"/>
          <w:b/>
          <w:bCs w:val="0"/>
          <w:color w:val="auto"/>
          <w:spacing w:val="4"/>
          <w:szCs w:val="24"/>
          <w:highlight w:val="none"/>
          <w:lang w:val="en-US" w:eastAsia="zh-CN"/>
        </w:rPr>
        <w:t>五</w:t>
      </w:r>
      <w:r>
        <w:rPr>
          <w:rFonts w:hint="eastAsia" w:ascii="宋体" w:hAnsi="宋体" w:eastAsia="宋体" w:cs="宋体"/>
          <w:b/>
          <w:bCs w:val="0"/>
          <w:color w:val="auto"/>
          <w:spacing w:val="4"/>
          <w:szCs w:val="24"/>
          <w:highlight w:val="none"/>
        </w:rPr>
        <w:t>、</w:t>
      </w:r>
      <w:r>
        <w:rPr>
          <w:rFonts w:hint="eastAsia" w:ascii="宋体" w:hAnsi="宋体" w:eastAsia="宋体" w:cs="宋体"/>
          <w:b/>
          <w:bCs w:val="0"/>
          <w:color w:val="auto"/>
          <w:szCs w:val="24"/>
          <w:highlight w:val="none"/>
        </w:rPr>
        <w:t>评审方法</w:t>
      </w:r>
    </w:p>
    <w:p w14:paraId="0577DBC7">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磋商小组从质量和</w:t>
      </w:r>
      <w:r>
        <w:rPr>
          <w:rFonts w:hint="eastAsia" w:ascii="宋体" w:hAnsi="宋体" w:eastAsia="宋体" w:cs="宋体"/>
          <w:color w:val="auto"/>
          <w:szCs w:val="24"/>
          <w:highlight w:val="none"/>
          <w:lang w:val="en-US" w:eastAsia="zh-CN"/>
        </w:rPr>
        <w:t>工期</w:t>
      </w:r>
      <w:r>
        <w:rPr>
          <w:rFonts w:hint="eastAsia" w:ascii="宋体" w:hAnsi="宋体" w:eastAsia="宋体" w:cs="宋体"/>
          <w:color w:val="auto"/>
          <w:szCs w:val="24"/>
          <w:highlight w:val="none"/>
        </w:rPr>
        <w:t>均能满足磋商文件实质性响应要求的供应商中，按照最后得分由高到低的顺序提出成交候选人。</w:t>
      </w:r>
    </w:p>
    <w:p w14:paraId="0B845528">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37921138">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55F03FFD">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30BE5B9E">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432313D2">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7051D677">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2A26AFE3">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3CC56BF6">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34DFCE44">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4B4BE289">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50001B81">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6C7B3972">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2235D6D3">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4B89D757">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49A7D7EE">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7F8980AB">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49C01E6E">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45002783">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07462353">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6FD0BBDE">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23787003">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2200D51B">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p>
    <w:p w14:paraId="6106DC04">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highlight w:val="none"/>
        </w:rPr>
      </w:pPr>
      <w:r>
        <w:rPr>
          <w:rFonts w:hint="eastAsia" w:ascii="宋体" w:hAnsi="宋体" w:eastAsia="宋体" w:cs="宋体"/>
          <w:b/>
          <w:snapToGrid w:val="0"/>
          <w:color w:val="auto"/>
          <w:szCs w:val="24"/>
          <w:highlight w:val="none"/>
        </w:rPr>
        <w:t>评分内容和评分方式</w:t>
      </w:r>
    </w:p>
    <w:p w14:paraId="2B9D67E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总分100分，每个供应商每项评分因素得分汇总即为最后得分，各项评分因素具体内容及打分标准如下：</w:t>
      </w:r>
    </w:p>
    <w:p w14:paraId="3AD90F60">
      <w:pPr>
        <w:pageBreakBefore w:val="0"/>
        <w:kinsoku/>
        <w:wordWrap/>
        <w:overflowPunct/>
        <w:topLinePunct w:val="0"/>
        <w:autoSpaceDE/>
        <w:autoSpaceDN/>
        <w:bidi w:val="0"/>
        <w:adjustRightInd/>
        <w:snapToGrid/>
        <w:spacing w:line="360" w:lineRule="auto"/>
        <w:ind w:firstLine="496" w:firstLineChars="200"/>
        <w:textAlignment w:val="auto"/>
        <w:rPr>
          <w:rFonts w:hint="eastAsia" w:ascii="宋体" w:hAnsi="宋体" w:eastAsia="宋体" w:cs="宋体"/>
          <w:color w:val="auto"/>
          <w:highlight w:val="none"/>
        </w:rPr>
      </w:pPr>
      <w:r>
        <w:rPr>
          <w:rFonts w:hint="eastAsia" w:ascii="宋体" w:hAnsi="宋体" w:eastAsia="宋体" w:cs="宋体"/>
          <w:color w:val="auto"/>
          <w:spacing w:val="4"/>
          <w:szCs w:val="24"/>
          <w:highlight w:val="none"/>
        </w:rPr>
        <w:t>评价和比较以投标响应文件为依据，从</w:t>
      </w:r>
      <w:r>
        <w:rPr>
          <w:rFonts w:hint="eastAsia" w:ascii="宋体" w:hAnsi="宋体" w:eastAsia="宋体" w:cs="宋体"/>
          <w:color w:val="auto"/>
          <w:spacing w:val="4"/>
          <w:szCs w:val="24"/>
          <w:highlight w:val="none"/>
          <w:lang w:val="en-US" w:eastAsia="zh-CN"/>
        </w:rPr>
        <w:t>各</w:t>
      </w:r>
      <w:r>
        <w:rPr>
          <w:rFonts w:hint="eastAsia" w:ascii="宋体" w:hAnsi="宋体" w:eastAsia="宋体" w:cs="宋体"/>
          <w:color w:val="auto"/>
          <w:spacing w:val="4"/>
          <w:szCs w:val="24"/>
          <w:highlight w:val="none"/>
        </w:rPr>
        <w:t>方面</w:t>
      </w:r>
      <w:r>
        <w:rPr>
          <w:rFonts w:hint="eastAsia" w:ascii="宋体" w:hAnsi="宋体" w:eastAsia="宋体" w:cs="宋体"/>
          <w:color w:val="auto"/>
          <w:spacing w:val="4"/>
          <w:szCs w:val="24"/>
          <w:highlight w:val="none"/>
          <w:lang w:val="en-US" w:eastAsia="zh-CN"/>
        </w:rPr>
        <w:t>评分因素</w:t>
      </w:r>
      <w:r>
        <w:rPr>
          <w:rFonts w:hint="eastAsia" w:ascii="宋体" w:hAnsi="宋体" w:eastAsia="宋体" w:cs="宋体"/>
          <w:color w:val="auto"/>
          <w:spacing w:val="4"/>
          <w:szCs w:val="24"/>
          <w:highlight w:val="none"/>
        </w:rPr>
        <w:t>进行评审并按照百分制进行赋分。</w:t>
      </w:r>
    </w:p>
    <w:p w14:paraId="6F81B125">
      <w:pPr>
        <w:keepNext w:val="0"/>
        <w:keepLines w:val="0"/>
        <w:pageBreakBefore w:val="0"/>
        <w:overflowPunct/>
        <w:topLinePunct w:val="0"/>
        <w:bidi w:val="0"/>
        <w:adjustRightInd/>
        <w:spacing w:line="360" w:lineRule="auto"/>
        <w:ind w:firstLine="482" w:firstLineChars="200"/>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《评审要素和分值分解表》</w:t>
      </w:r>
    </w:p>
    <w:tbl>
      <w:tblPr>
        <w:tblStyle w:val="28"/>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199"/>
        <w:gridCol w:w="6643"/>
      </w:tblGrid>
      <w:tr w14:paraId="600C8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0" w:type="dxa"/>
            <w:gridSpan w:val="3"/>
            <w:vAlign w:val="center"/>
          </w:tcPr>
          <w:p w14:paraId="3B9B4BA5">
            <w:pPr>
              <w:spacing w:line="360" w:lineRule="auto"/>
              <w:ind w:firstLine="480" w:firstLineChars="200"/>
              <w:jc w:val="center"/>
              <w:rPr>
                <w:rFonts w:hAnsi="宋体" w:cs="宋体"/>
                <w:bCs/>
                <w:color w:val="000000" w:themeColor="text1"/>
                <w:sz w:val="21"/>
                <w:szCs w:val="21"/>
                <w:lang w:bidi="ar"/>
                <w14:textFill>
                  <w14:solidFill>
                    <w14:schemeClr w14:val="tx1"/>
                  </w14:solidFill>
                </w14:textFill>
              </w:rPr>
            </w:pPr>
            <w:r>
              <w:rPr>
                <w:rFonts w:hint="eastAsia" w:hAnsi="宋体" w:cs="宋体"/>
                <w:bCs/>
                <w:color w:val="000000" w:themeColor="text1"/>
                <w:szCs w:val="24"/>
                <w:lang w:bidi="ar"/>
                <w14:textFill>
                  <w14:solidFill>
                    <w14:schemeClr w14:val="tx1"/>
                  </w14:solidFill>
                </w14:textFill>
              </w:rPr>
              <w:t>评审分值结构表</w:t>
            </w:r>
          </w:p>
        </w:tc>
      </w:tr>
      <w:tr w14:paraId="0ED8C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1919F0C6">
            <w:pPr>
              <w:widowControl/>
              <w:adjustRightInd w:val="0"/>
              <w:snapToGrid w:val="0"/>
              <w:spacing w:line="360" w:lineRule="auto"/>
              <w:jc w:val="center"/>
              <w:textAlignment w:val="center"/>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序号</w:t>
            </w:r>
          </w:p>
        </w:tc>
        <w:tc>
          <w:tcPr>
            <w:tcW w:w="2199" w:type="dxa"/>
            <w:vAlign w:val="center"/>
          </w:tcPr>
          <w:p w14:paraId="392FF884">
            <w:pPr>
              <w:widowControl/>
              <w:adjustRightInd w:val="0"/>
              <w:snapToGrid w:val="0"/>
              <w:spacing w:line="360" w:lineRule="auto"/>
              <w:jc w:val="center"/>
              <w:textAlignment w:val="center"/>
              <w:rPr>
                <w:rFonts w:hAnsi="宋体" w:cs="宋体"/>
                <w:bCs/>
                <w:color w:val="000000" w:themeColor="text1"/>
                <w:kern w:val="2"/>
                <w:szCs w:val="24"/>
                <w14:textFill>
                  <w14:solidFill>
                    <w14:schemeClr w14:val="tx1"/>
                  </w14:solidFill>
                </w14:textFill>
              </w:rPr>
            </w:pPr>
            <w:r>
              <w:rPr>
                <w:rFonts w:hint="eastAsia" w:hAnsi="宋体" w:cs="宋体"/>
                <w:bCs/>
                <w:color w:val="000000" w:themeColor="text1"/>
                <w:szCs w:val="24"/>
                <w14:textFill>
                  <w14:solidFill>
                    <w14:schemeClr w14:val="tx1"/>
                  </w14:solidFill>
                </w14:textFill>
              </w:rPr>
              <w:t>评分项</w:t>
            </w:r>
          </w:p>
        </w:tc>
        <w:tc>
          <w:tcPr>
            <w:tcW w:w="6643" w:type="dxa"/>
            <w:vAlign w:val="center"/>
          </w:tcPr>
          <w:p w14:paraId="7B17CA67">
            <w:pPr>
              <w:widowControl/>
              <w:adjustRightInd w:val="0"/>
              <w:snapToGrid w:val="0"/>
              <w:spacing w:line="360" w:lineRule="auto"/>
              <w:jc w:val="center"/>
              <w:textAlignment w:val="center"/>
              <w:rPr>
                <w:rFonts w:hAnsi="宋体" w:cs="宋体"/>
                <w:bCs/>
                <w:color w:val="000000" w:themeColor="text1"/>
                <w:kern w:val="2"/>
                <w:szCs w:val="24"/>
                <w14:textFill>
                  <w14:solidFill>
                    <w14:schemeClr w14:val="tx1"/>
                  </w14:solidFill>
                </w14:textFill>
              </w:rPr>
            </w:pPr>
            <w:r>
              <w:rPr>
                <w:rFonts w:hint="eastAsia" w:hAnsi="宋体" w:cs="宋体"/>
                <w:bCs/>
                <w:color w:val="000000" w:themeColor="text1"/>
                <w:szCs w:val="24"/>
                <w14:textFill>
                  <w14:solidFill>
                    <w14:schemeClr w14:val="tx1"/>
                  </w14:solidFill>
                </w14:textFill>
              </w:rPr>
              <w:t>评分标准</w:t>
            </w:r>
          </w:p>
        </w:tc>
      </w:tr>
      <w:tr w14:paraId="0141F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19F63C68">
            <w:pPr>
              <w:spacing w:line="360" w:lineRule="auto"/>
              <w:ind w:left="-134" w:leftChars="-56" w:right="-108" w:rightChars="-45"/>
              <w:jc w:val="center"/>
              <w:rPr>
                <w:rFonts w:hAnsi="宋体" w:cs="宋体"/>
                <w:bCs/>
                <w:color w:val="000000" w:themeColor="text1"/>
                <w:kern w:val="2"/>
                <w:sz w:val="21"/>
                <w:szCs w:val="21"/>
                <w14:textFill>
                  <w14:solidFill>
                    <w14:schemeClr w14:val="tx1"/>
                  </w14:solidFill>
                </w14:textFill>
              </w:rPr>
            </w:pPr>
            <w:r>
              <w:rPr>
                <w:rFonts w:hint="eastAsia" w:hAnsi="宋体" w:cs="宋体"/>
                <w:bCs/>
                <w:color w:val="000000" w:themeColor="text1"/>
                <w:kern w:val="2"/>
                <w:sz w:val="21"/>
                <w:szCs w:val="21"/>
                <w14:textFill>
                  <w14:solidFill>
                    <w14:schemeClr w14:val="tx1"/>
                  </w14:solidFill>
                </w14:textFill>
              </w:rPr>
              <w:t>1</w:t>
            </w:r>
          </w:p>
        </w:tc>
        <w:tc>
          <w:tcPr>
            <w:tcW w:w="2199" w:type="dxa"/>
            <w:vAlign w:val="center"/>
          </w:tcPr>
          <w:p w14:paraId="0B3A276F">
            <w:pPr>
              <w:spacing w:line="360" w:lineRule="auto"/>
              <w:jc w:val="center"/>
              <w:rPr>
                <w:rFonts w:hint="eastAsia" w:ascii="Times New Roman"/>
                <w:bCs/>
                <w:color w:val="000000" w:themeColor="text1"/>
                <w:szCs w:val="22"/>
                <w14:textFill>
                  <w14:solidFill>
                    <w14:schemeClr w14:val="tx1"/>
                  </w14:solidFill>
                </w14:textFill>
              </w:rPr>
            </w:pPr>
            <w:r>
              <w:rPr>
                <w:rFonts w:hint="eastAsia" w:ascii="Times New Roman"/>
                <w:bCs/>
                <w:color w:val="000000" w:themeColor="text1"/>
                <w:szCs w:val="22"/>
                <w14:textFill>
                  <w14:solidFill>
                    <w14:schemeClr w14:val="tx1"/>
                  </w14:solidFill>
                </w14:textFill>
              </w:rPr>
              <w:t>磋商</w:t>
            </w:r>
          </w:p>
          <w:p w14:paraId="7A9845C5">
            <w:pPr>
              <w:spacing w:line="360" w:lineRule="auto"/>
              <w:jc w:val="center"/>
              <w:rPr>
                <w:rFonts w:hint="eastAsia" w:ascii="Times New Roman"/>
                <w:bCs/>
                <w:color w:val="000000" w:themeColor="text1"/>
                <w:szCs w:val="22"/>
                <w14:textFill>
                  <w14:solidFill>
                    <w14:schemeClr w14:val="tx1"/>
                  </w14:solidFill>
                </w14:textFill>
              </w:rPr>
            </w:pPr>
            <w:r>
              <w:rPr>
                <w:rFonts w:hint="eastAsia" w:ascii="Times New Roman"/>
                <w:bCs/>
                <w:color w:val="000000" w:themeColor="text1"/>
                <w:szCs w:val="22"/>
                <w14:textFill>
                  <w14:solidFill>
                    <w14:schemeClr w14:val="tx1"/>
                  </w14:solidFill>
                </w14:textFill>
              </w:rPr>
              <w:t>报价</w:t>
            </w:r>
          </w:p>
          <w:p w14:paraId="7E02379E">
            <w:pPr>
              <w:spacing w:line="360" w:lineRule="auto"/>
              <w:jc w:val="center"/>
              <w:rPr>
                <w:rFonts w:hAnsi="宋体" w:cs="宋体"/>
                <w:bCs/>
                <w:color w:val="000000" w:themeColor="text1"/>
                <w:kern w:val="2"/>
                <w:sz w:val="21"/>
                <w:szCs w:val="21"/>
                <w14:textFill>
                  <w14:solidFill>
                    <w14:schemeClr w14:val="tx1"/>
                  </w14:solidFill>
                </w14:textFill>
              </w:rPr>
            </w:pPr>
            <w:r>
              <w:rPr>
                <w:rFonts w:hint="eastAsia" w:ascii="Times New Roman"/>
                <w:bCs/>
                <w:color w:val="000000" w:themeColor="text1"/>
                <w:szCs w:val="22"/>
                <w14:textFill>
                  <w14:solidFill>
                    <w14:schemeClr w14:val="tx1"/>
                  </w14:solidFill>
                </w14:textFill>
              </w:rPr>
              <w:t>（30分）</w:t>
            </w:r>
          </w:p>
        </w:tc>
        <w:tc>
          <w:tcPr>
            <w:tcW w:w="6643" w:type="dxa"/>
            <w:tcMar>
              <w:top w:w="0" w:type="dxa"/>
              <w:left w:w="113" w:type="dxa"/>
              <w:bottom w:w="0" w:type="dxa"/>
              <w:right w:w="113" w:type="dxa"/>
            </w:tcMar>
            <w:vAlign w:val="center"/>
          </w:tcPr>
          <w:p w14:paraId="0E2BD008">
            <w:pPr>
              <w:bidi w:val="0"/>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实质性满足竞争性磋商文件的要求且为最终磋商报价进行计算：</w:t>
            </w:r>
          </w:p>
          <w:p w14:paraId="45B708D3">
            <w:pPr>
              <w:bidi w:val="0"/>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最后磋商报价（</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lang w:val="en-US" w:eastAsia="zh-CN"/>
              </w:rPr>
              <w:t>分）：满足磋商文件要求且最后磋商报价最低的供应商的价格为磋商基准价，其价格分为满分。</w:t>
            </w:r>
          </w:p>
          <w:p w14:paraId="013CE4BF">
            <w:pPr>
              <w:bidi w:val="0"/>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其他供应商的价格分按照下列公式计算：</w:t>
            </w:r>
          </w:p>
          <w:p w14:paraId="78B057B8">
            <w:pPr>
              <w:bidi w:val="0"/>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磋商报价得分=（磋商基准价/最后磋商报价）×</w:t>
            </w:r>
            <w:r>
              <w:rPr>
                <w:rFonts w:hint="eastAsia" w:ascii="宋体" w:hAnsi="宋体" w:cs="宋体"/>
                <w:color w:val="auto"/>
                <w:sz w:val="24"/>
                <w:szCs w:val="24"/>
                <w:highlight w:val="none"/>
                <w:lang w:val="en-US" w:eastAsia="zh-CN"/>
              </w:rPr>
              <w:t>30</w:t>
            </w:r>
          </w:p>
          <w:p w14:paraId="214719A8">
            <w:pPr>
              <w:bidi w:val="0"/>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委员会发现某一供应商的最后报价明显低于其他供应商的最后报价，使得其报价可能低于其成本的，应当要求该供应商作出书面说明并提供相应的证明材料。供应商不能合理说明或者不能提供相应证明材料的，由评审委员会认定该供应商以低于成本报价竞标，其供应商的最后报价不予认可，作无效响应处理视为自动放弃。</w:t>
            </w:r>
          </w:p>
          <w:p w14:paraId="13DCA5B0">
            <w:pPr>
              <w:spacing w:line="360" w:lineRule="auto"/>
              <w:rPr>
                <w:rFonts w:hAnsi="宋体" w:cs="宋体"/>
                <w:bCs/>
                <w:color w:val="000000" w:themeColor="text1"/>
                <w:kern w:val="2"/>
                <w:sz w:val="21"/>
                <w:szCs w:val="21"/>
                <w14:textFill>
                  <w14:solidFill>
                    <w14:schemeClr w14:val="tx1"/>
                  </w14:solidFill>
                </w14:textFill>
              </w:rPr>
            </w:pPr>
            <w:r>
              <w:rPr>
                <w:rFonts w:hint="eastAsia" w:ascii="宋体" w:hAnsi="宋体" w:eastAsia="宋体" w:cs="宋体"/>
                <w:b/>
                <w:bCs/>
                <w:color w:val="auto"/>
                <w:kern w:val="0"/>
                <w:sz w:val="24"/>
                <w:szCs w:val="24"/>
                <w:highlight w:val="none"/>
              </w:rPr>
              <w:t>注：根据《政府采购促进中小企业发展暂行办法》的相关规定，对小型和微型企业的价格给予</w:t>
            </w:r>
            <w:r>
              <w:rPr>
                <w:rFonts w:hint="eastAsia" w:ascii="宋体" w:hAnsi="宋体" w:eastAsia="宋体" w:cs="宋体"/>
                <w:b/>
                <w:bCs/>
                <w:color w:val="auto"/>
                <w:kern w:val="0"/>
                <w:sz w:val="24"/>
                <w:szCs w:val="24"/>
                <w:highlight w:val="none"/>
                <w:lang w:eastAsia="zh-CN"/>
              </w:rPr>
              <w:t>20%</w:t>
            </w:r>
            <w:r>
              <w:rPr>
                <w:rFonts w:hint="eastAsia" w:ascii="宋体" w:hAnsi="宋体" w:eastAsia="宋体" w:cs="宋体"/>
                <w:b/>
                <w:bCs/>
                <w:color w:val="auto"/>
                <w:kern w:val="0"/>
                <w:sz w:val="24"/>
                <w:szCs w:val="24"/>
                <w:highlight w:val="none"/>
              </w:rPr>
              <w:t>的扣除，用扣除后的价格参与评审。</w:t>
            </w:r>
            <w:r>
              <w:rPr>
                <w:rFonts w:hint="eastAsia" w:ascii="宋体" w:hAnsi="宋体" w:eastAsia="宋体" w:cs="宋体"/>
                <w:b/>
                <w:bCs/>
                <w:color w:val="auto"/>
                <w:kern w:val="0"/>
                <w:sz w:val="24"/>
                <w:szCs w:val="24"/>
                <w:highlight w:val="none"/>
                <w:lang w:val="en-US" w:eastAsia="zh-CN"/>
              </w:rPr>
              <w:t>本项目专门面向小</w:t>
            </w:r>
            <w:r>
              <w:rPr>
                <w:rFonts w:hint="eastAsia" w:ascii="宋体" w:hAnsi="宋体" w:cs="宋体"/>
                <w:b/>
                <w:bCs/>
                <w:color w:val="auto"/>
                <w:kern w:val="0"/>
                <w:sz w:val="24"/>
                <w:szCs w:val="24"/>
                <w:highlight w:val="none"/>
                <w:lang w:val="en-US" w:eastAsia="zh-CN"/>
              </w:rPr>
              <w:t>微</w:t>
            </w:r>
            <w:r>
              <w:rPr>
                <w:rFonts w:hint="eastAsia" w:ascii="宋体" w:hAnsi="宋体" w:eastAsia="宋体" w:cs="宋体"/>
                <w:b/>
                <w:bCs/>
                <w:color w:val="auto"/>
                <w:kern w:val="0"/>
                <w:sz w:val="24"/>
                <w:szCs w:val="24"/>
                <w:highlight w:val="none"/>
                <w:lang w:val="en-US" w:eastAsia="zh-CN"/>
              </w:rPr>
              <w:t>企业，均不予以扣除。</w:t>
            </w:r>
          </w:p>
        </w:tc>
      </w:tr>
      <w:tr w14:paraId="0FEA4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787D02DE">
            <w:pPr>
              <w:spacing w:line="360" w:lineRule="auto"/>
              <w:ind w:right="-108" w:rightChars="-45"/>
              <w:jc w:val="center"/>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2</w:t>
            </w:r>
          </w:p>
        </w:tc>
        <w:tc>
          <w:tcPr>
            <w:tcW w:w="2199" w:type="dxa"/>
            <w:tcMar>
              <w:top w:w="0" w:type="dxa"/>
              <w:left w:w="113" w:type="dxa"/>
              <w:bottom w:w="0" w:type="dxa"/>
              <w:right w:w="113" w:type="dxa"/>
            </w:tcMar>
            <w:vAlign w:val="center"/>
          </w:tcPr>
          <w:p w14:paraId="7BC756F9">
            <w:pPr>
              <w:spacing w:line="360" w:lineRule="auto"/>
              <w:jc w:val="center"/>
              <w:rPr>
                <w:bCs/>
                <w:color w:val="000000" w:themeColor="text1"/>
                <w:szCs w:val="22"/>
                <w14:textFill>
                  <w14:solidFill>
                    <w14:schemeClr w14:val="tx1"/>
                  </w14:solidFill>
                </w14:textFill>
              </w:rPr>
            </w:pPr>
            <w:r>
              <w:rPr>
                <w:rFonts w:hint="eastAsia"/>
                <w:bCs/>
                <w:color w:val="000000" w:themeColor="text1"/>
                <w:szCs w:val="22"/>
                <w14:textFill>
                  <w14:solidFill>
                    <w14:schemeClr w14:val="tx1"/>
                  </w14:solidFill>
                </w14:textFill>
              </w:rPr>
              <w:t>施工方案</w:t>
            </w:r>
          </w:p>
          <w:p w14:paraId="5C5625DB">
            <w:pPr>
              <w:spacing w:line="360" w:lineRule="auto"/>
              <w:jc w:val="center"/>
              <w:rPr>
                <w:rFonts w:ascii="Times New Roman"/>
                <w:bCs/>
                <w:color w:val="000000" w:themeColor="text1"/>
                <w:szCs w:val="22"/>
                <w14:textFill>
                  <w14:solidFill>
                    <w14:schemeClr w14:val="tx1"/>
                  </w14:solidFill>
                </w14:textFill>
              </w:rPr>
            </w:pPr>
            <w:r>
              <w:rPr>
                <w:rFonts w:hint="eastAsia"/>
                <w:bCs/>
                <w:color w:val="000000" w:themeColor="text1"/>
                <w:szCs w:val="22"/>
                <w14:textFill>
                  <w14:solidFill>
                    <w14:schemeClr w14:val="tx1"/>
                  </w14:solidFill>
                </w14:textFill>
              </w:rPr>
              <w:t>（</w:t>
            </w:r>
            <w:r>
              <w:rPr>
                <w:rFonts w:hint="eastAsia"/>
                <w:bCs/>
                <w:color w:val="000000" w:themeColor="text1"/>
                <w:szCs w:val="22"/>
                <w:lang w:val="en-US" w:eastAsia="zh-CN"/>
                <w14:textFill>
                  <w14:solidFill>
                    <w14:schemeClr w14:val="tx1"/>
                  </w14:solidFill>
                </w14:textFill>
              </w:rPr>
              <w:t>12</w:t>
            </w:r>
            <w:r>
              <w:rPr>
                <w:rFonts w:hint="eastAsia"/>
                <w:bCs/>
                <w:color w:val="000000" w:themeColor="text1"/>
                <w:szCs w:val="22"/>
                <w14:textFill>
                  <w14:solidFill>
                    <w14:schemeClr w14:val="tx1"/>
                  </w14:solidFill>
                </w14:textFill>
              </w:rPr>
              <w:t>分）</w:t>
            </w:r>
          </w:p>
        </w:tc>
        <w:tc>
          <w:tcPr>
            <w:tcW w:w="6643" w:type="dxa"/>
            <w:tcMar>
              <w:top w:w="0" w:type="dxa"/>
              <w:left w:w="113" w:type="dxa"/>
              <w:bottom w:w="0" w:type="dxa"/>
              <w:right w:w="113" w:type="dxa"/>
            </w:tcMar>
            <w:vAlign w:val="center"/>
          </w:tcPr>
          <w:p w14:paraId="33F8F3EE">
            <w:pPr>
              <w:pStyle w:val="24"/>
              <w:widowControl/>
              <w:spacing w:beforeAutospacing="0" w:afterAutospacing="0" w:line="360" w:lineRule="auto"/>
              <w:rPr>
                <w:rFonts w:hint="eastAsia"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方案针对本项目具体情况编写，施工要点、难点突出，技术措施分析透彻，得(8-12</w:t>
            </w:r>
            <w:r>
              <w:rPr>
                <w:rFonts w:hint="eastAsia" w:hAnsi="宋体" w:cs="宋体"/>
                <w:bCs/>
                <w:color w:val="000000" w:themeColor="text1"/>
                <w:kern w:val="2"/>
                <w:szCs w:val="24"/>
                <w:lang w:eastAsia="zh-CN"/>
                <w14:textFill>
                  <w14:solidFill>
                    <w14:schemeClr w14:val="tx1"/>
                  </w14:solidFill>
                </w14:textFill>
              </w:rPr>
              <w:t>）</w:t>
            </w:r>
            <w:r>
              <w:rPr>
                <w:rFonts w:hint="eastAsia" w:hAnsi="宋体" w:cs="宋体"/>
                <w:bCs/>
                <w:color w:val="000000" w:themeColor="text1"/>
                <w:kern w:val="2"/>
                <w:szCs w:val="24"/>
                <w14:textFill>
                  <w14:solidFill>
                    <w14:schemeClr w14:val="tx1"/>
                  </w14:solidFill>
                </w14:textFill>
              </w:rPr>
              <w:t>分;</w:t>
            </w:r>
          </w:p>
          <w:p w14:paraId="69F9695A">
            <w:pPr>
              <w:pStyle w:val="24"/>
              <w:widowControl/>
              <w:spacing w:beforeAutospacing="0" w:afterAutospacing="0" w:line="360" w:lineRule="auto"/>
              <w:rPr>
                <w:rFonts w:hint="eastAsia"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方案有针对性，有施工要点、难点列示明晰，技术措施分析得当，得(5-8</w:t>
            </w:r>
            <w:r>
              <w:rPr>
                <w:rFonts w:hint="eastAsia" w:hAnsi="宋体" w:cs="宋体"/>
                <w:bCs/>
                <w:color w:val="000000" w:themeColor="text1"/>
                <w:kern w:val="2"/>
                <w:szCs w:val="24"/>
                <w:lang w:eastAsia="zh-CN"/>
                <w14:textFill>
                  <w14:solidFill>
                    <w14:schemeClr w14:val="tx1"/>
                  </w14:solidFill>
                </w14:textFill>
              </w:rPr>
              <w:t>）</w:t>
            </w:r>
            <w:r>
              <w:rPr>
                <w:rFonts w:hint="eastAsia" w:hAnsi="宋体" w:cs="宋体"/>
                <w:bCs/>
                <w:color w:val="000000" w:themeColor="text1"/>
                <w:kern w:val="2"/>
                <w:szCs w:val="24"/>
                <w14:textFill>
                  <w14:solidFill>
                    <w14:schemeClr w14:val="tx1"/>
                  </w14:solidFill>
                </w14:textFill>
              </w:rPr>
              <w:t>分;</w:t>
            </w:r>
          </w:p>
          <w:p w14:paraId="6AC35D54">
            <w:pPr>
              <w:pStyle w:val="24"/>
              <w:widowControl/>
              <w:spacing w:beforeAutospacing="0" w:afterAutospacing="0" w:line="360" w:lineRule="auto"/>
              <w:rPr>
                <w:rFonts w:hint="eastAsia"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方案有一定针对性，施工要点、难点有所列示，相关分析大部分内容具有可行性的得(2-5</w:t>
            </w:r>
            <w:r>
              <w:rPr>
                <w:rFonts w:hint="eastAsia" w:hAnsi="宋体" w:cs="宋体"/>
                <w:bCs/>
                <w:color w:val="000000" w:themeColor="text1"/>
                <w:kern w:val="2"/>
                <w:szCs w:val="24"/>
                <w:lang w:eastAsia="zh-CN"/>
                <w14:textFill>
                  <w14:solidFill>
                    <w14:schemeClr w14:val="tx1"/>
                  </w14:solidFill>
                </w14:textFill>
              </w:rPr>
              <w:t>）</w:t>
            </w:r>
            <w:r>
              <w:rPr>
                <w:rFonts w:hint="eastAsia" w:hAnsi="宋体" w:cs="宋体"/>
                <w:bCs/>
                <w:color w:val="000000" w:themeColor="text1"/>
                <w:kern w:val="2"/>
                <w:szCs w:val="24"/>
                <w14:textFill>
                  <w14:solidFill>
                    <w14:schemeClr w14:val="tx1"/>
                  </w14:solidFill>
                </w14:textFill>
              </w:rPr>
              <w:t>分;</w:t>
            </w:r>
          </w:p>
          <w:p w14:paraId="46F6038B">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方案描述、施工要点、难点与本项目无关或无施工方案，得0分。</w:t>
            </w:r>
          </w:p>
        </w:tc>
      </w:tr>
      <w:tr w14:paraId="79930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2938915C">
            <w:pPr>
              <w:spacing w:line="360" w:lineRule="auto"/>
              <w:ind w:right="-108" w:rightChars="-45"/>
              <w:jc w:val="center"/>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3</w:t>
            </w:r>
          </w:p>
        </w:tc>
        <w:tc>
          <w:tcPr>
            <w:tcW w:w="2199" w:type="dxa"/>
            <w:tcMar>
              <w:top w:w="0" w:type="dxa"/>
              <w:left w:w="113" w:type="dxa"/>
              <w:bottom w:w="0" w:type="dxa"/>
              <w:right w:w="113" w:type="dxa"/>
            </w:tcMar>
            <w:vAlign w:val="center"/>
          </w:tcPr>
          <w:p w14:paraId="42EE9129">
            <w:pPr>
              <w:spacing w:line="360" w:lineRule="auto"/>
              <w:jc w:val="center"/>
              <w:rPr>
                <w:bCs/>
                <w:color w:val="000000" w:themeColor="text1"/>
                <w:szCs w:val="22"/>
                <w14:textFill>
                  <w14:solidFill>
                    <w14:schemeClr w14:val="tx1"/>
                  </w14:solidFill>
                </w14:textFill>
              </w:rPr>
            </w:pPr>
            <w:r>
              <w:rPr>
                <w:rFonts w:hint="eastAsia"/>
                <w:bCs/>
                <w:color w:val="000000" w:themeColor="text1"/>
                <w:szCs w:val="22"/>
                <w14:textFill>
                  <w14:solidFill>
                    <w14:schemeClr w14:val="tx1"/>
                  </w14:solidFill>
                </w14:textFill>
              </w:rPr>
              <w:t>质量保证体系</w:t>
            </w:r>
          </w:p>
          <w:p w14:paraId="392D54A5">
            <w:pPr>
              <w:spacing w:line="360" w:lineRule="auto"/>
              <w:jc w:val="center"/>
              <w:rPr>
                <w:bCs/>
                <w:color w:val="000000" w:themeColor="text1"/>
                <w:szCs w:val="22"/>
                <w14:textFill>
                  <w14:solidFill>
                    <w14:schemeClr w14:val="tx1"/>
                  </w14:solidFill>
                </w14:textFill>
              </w:rPr>
            </w:pPr>
            <w:r>
              <w:rPr>
                <w:rFonts w:hint="eastAsia"/>
                <w:bCs/>
                <w:color w:val="000000" w:themeColor="text1"/>
                <w:szCs w:val="22"/>
                <w14:textFill>
                  <w14:solidFill>
                    <w14:schemeClr w14:val="tx1"/>
                  </w14:solidFill>
                </w14:textFill>
              </w:rPr>
              <w:t>及措施</w:t>
            </w:r>
          </w:p>
          <w:p w14:paraId="740D9FFE">
            <w:pPr>
              <w:spacing w:line="360" w:lineRule="auto"/>
              <w:jc w:val="center"/>
              <w:rPr>
                <w:rFonts w:ascii="Times New Roman"/>
                <w:bCs/>
                <w:color w:val="000000" w:themeColor="text1"/>
                <w:szCs w:val="22"/>
                <w14:textFill>
                  <w14:solidFill>
                    <w14:schemeClr w14:val="tx1"/>
                  </w14:solidFill>
                </w14:textFill>
              </w:rPr>
            </w:pPr>
            <w:r>
              <w:rPr>
                <w:rFonts w:hint="eastAsia"/>
                <w:bCs/>
                <w:color w:val="000000" w:themeColor="text1"/>
                <w:szCs w:val="22"/>
                <w14:textFill>
                  <w14:solidFill>
                    <w14:schemeClr w14:val="tx1"/>
                  </w14:solidFill>
                </w14:textFill>
              </w:rPr>
              <w:t>（</w:t>
            </w:r>
            <w:r>
              <w:rPr>
                <w:rFonts w:hint="eastAsia"/>
                <w:bCs/>
                <w:color w:val="000000" w:themeColor="text1"/>
                <w:szCs w:val="22"/>
                <w:lang w:val="en-US" w:eastAsia="zh-CN"/>
                <w14:textFill>
                  <w14:solidFill>
                    <w14:schemeClr w14:val="tx1"/>
                  </w14:solidFill>
                </w14:textFill>
              </w:rPr>
              <w:t>6</w:t>
            </w:r>
            <w:r>
              <w:rPr>
                <w:rFonts w:hint="eastAsia"/>
                <w:bCs/>
                <w:color w:val="000000" w:themeColor="text1"/>
                <w:szCs w:val="22"/>
                <w14:textFill>
                  <w14:solidFill>
                    <w14:schemeClr w14:val="tx1"/>
                  </w14:solidFill>
                </w14:textFill>
              </w:rPr>
              <w:t>分）</w:t>
            </w:r>
          </w:p>
        </w:tc>
        <w:tc>
          <w:tcPr>
            <w:tcW w:w="6643" w:type="dxa"/>
            <w:tcMar>
              <w:top w:w="0" w:type="dxa"/>
              <w:left w:w="113" w:type="dxa"/>
              <w:bottom w:w="0" w:type="dxa"/>
              <w:right w:w="113" w:type="dxa"/>
            </w:tcMar>
            <w:vAlign w:val="center"/>
          </w:tcPr>
          <w:p w14:paraId="362CA282">
            <w:pPr>
              <w:pStyle w:val="24"/>
              <w:widowControl/>
              <w:spacing w:beforeAutospacing="0" w:afterAutospacing="0" w:line="360" w:lineRule="auto"/>
              <w:rPr>
                <w:rFonts w:hint="eastAsia"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有完整质量管理制度、自检互检流程、测试方案及验收标准</w:t>
            </w:r>
          </w:p>
          <w:p w14:paraId="048558B1">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质量保证体系完善，措施具体、有效得</w:t>
            </w:r>
            <w:r>
              <w:rPr>
                <w:rFonts w:hint="eastAsia" w:cs="宋体"/>
                <w:bCs/>
                <w:color w:val="000000" w:themeColor="text1"/>
                <w:kern w:val="2"/>
                <w:szCs w:val="24"/>
                <w:lang w:val="en-US" w:eastAsia="zh-CN"/>
                <w14:textFill>
                  <w14:solidFill>
                    <w14:schemeClr w14:val="tx1"/>
                  </w14:solidFill>
                </w14:textFill>
              </w:rPr>
              <w:t>6</w:t>
            </w:r>
            <w:r>
              <w:rPr>
                <w:rFonts w:hint="eastAsia" w:hAnsi="宋体" w:cs="宋体"/>
                <w:bCs/>
                <w:color w:val="000000" w:themeColor="text1"/>
                <w:kern w:val="2"/>
                <w:szCs w:val="24"/>
                <w14:textFill>
                  <w14:solidFill>
                    <w14:schemeClr w14:val="tx1"/>
                  </w14:solidFill>
                </w14:textFill>
              </w:rPr>
              <w:t>分；</w:t>
            </w:r>
          </w:p>
          <w:p w14:paraId="2B6FB356">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质量保证体系完整，有相关措施但描述不完整得</w:t>
            </w:r>
            <w:r>
              <w:rPr>
                <w:rFonts w:hint="eastAsia" w:cs="宋体"/>
                <w:bCs/>
                <w:color w:val="000000" w:themeColor="text1"/>
                <w:kern w:val="2"/>
                <w:szCs w:val="24"/>
                <w:lang w:val="en-US" w:eastAsia="zh-CN"/>
                <w14:textFill>
                  <w14:solidFill>
                    <w14:schemeClr w14:val="tx1"/>
                  </w14:solidFill>
                </w14:textFill>
              </w:rPr>
              <w:t>4</w:t>
            </w:r>
            <w:r>
              <w:rPr>
                <w:rFonts w:hint="eastAsia" w:hAnsi="宋体" w:cs="宋体"/>
                <w:bCs/>
                <w:color w:val="000000" w:themeColor="text1"/>
                <w:kern w:val="2"/>
                <w:szCs w:val="24"/>
                <w14:textFill>
                  <w14:solidFill>
                    <w14:schemeClr w14:val="tx1"/>
                  </w14:solidFill>
                </w14:textFill>
              </w:rPr>
              <w:t>分；</w:t>
            </w:r>
          </w:p>
          <w:p w14:paraId="0335B4D3">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质量保证体系有欠缺，措施零散得</w:t>
            </w:r>
            <w:r>
              <w:rPr>
                <w:rFonts w:hint="eastAsia" w:cs="宋体"/>
                <w:bCs/>
                <w:color w:val="000000" w:themeColor="text1"/>
                <w:kern w:val="2"/>
                <w:szCs w:val="24"/>
                <w:lang w:val="en-US" w:eastAsia="zh-CN"/>
                <w14:textFill>
                  <w14:solidFill>
                    <w14:schemeClr w14:val="tx1"/>
                  </w14:solidFill>
                </w14:textFill>
              </w:rPr>
              <w:t>2</w:t>
            </w:r>
            <w:r>
              <w:rPr>
                <w:rFonts w:hint="eastAsia" w:hAnsi="宋体" w:cs="宋体"/>
                <w:bCs/>
                <w:color w:val="000000" w:themeColor="text1"/>
                <w:kern w:val="2"/>
                <w:szCs w:val="24"/>
                <w14:textFill>
                  <w14:solidFill>
                    <w14:schemeClr w14:val="tx1"/>
                  </w14:solidFill>
                </w14:textFill>
              </w:rPr>
              <w:t>分；</w:t>
            </w:r>
          </w:p>
          <w:p w14:paraId="1271FCD4">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lang w:val="en-US" w:eastAsia="zh-CN"/>
                <w14:textFill>
                  <w14:solidFill>
                    <w14:schemeClr w14:val="tx1"/>
                  </w14:solidFill>
                </w14:textFill>
              </w:rPr>
              <w:t>有</w:t>
            </w:r>
            <w:r>
              <w:rPr>
                <w:rFonts w:hint="eastAsia" w:hAnsi="宋体" w:cs="宋体"/>
                <w:bCs/>
                <w:color w:val="000000" w:themeColor="text1"/>
                <w:kern w:val="2"/>
                <w:szCs w:val="24"/>
                <w14:textFill>
                  <w14:solidFill>
                    <w14:schemeClr w14:val="tx1"/>
                  </w14:solidFill>
                </w14:textFill>
              </w:rPr>
              <w:t>质量保证体系</w:t>
            </w:r>
            <w:r>
              <w:rPr>
                <w:rFonts w:hint="eastAsia" w:hAnsi="宋体" w:cs="宋体"/>
                <w:bCs/>
                <w:color w:val="000000" w:themeColor="text1"/>
                <w:kern w:val="2"/>
                <w:szCs w:val="24"/>
                <w:lang w:val="en-US" w:eastAsia="zh-CN"/>
                <w14:textFill>
                  <w14:solidFill>
                    <w14:schemeClr w14:val="tx1"/>
                  </w14:solidFill>
                </w14:textFill>
              </w:rPr>
              <w:t>但</w:t>
            </w:r>
            <w:r>
              <w:rPr>
                <w:rFonts w:hint="eastAsia" w:hAnsi="宋体" w:cs="宋体"/>
                <w:bCs/>
                <w:color w:val="000000" w:themeColor="text1"/>
                <w:kern w:val="2"/>
                <w:szCs w:val="24"/>
                <w14:textFill>
                  <w14:solidFill>
                    <w14:schemeClr w14:val="tx1"/>
                  </w14:solidFill>
                </w14:textFill>
              </w:rPr>
              <w:t>未针对本项目得</w:t>
            </w:r>
            <w:r>
              <w:rPr>
                <w:rFonts w:hint="eastAsia" w:cs="宋体"/>
                <w:bCs/>
                <w:color w:val="000000" w:themeColor="text1"/>
                <w:kern w:val="2"/>
                <w:szCs w:val="24"/>
                <w14:textFill>
                  <w14:solidFill>
                    <w14:schemeClr w14:val="tx1"/>
                  </w14:solidFill>
                </w14:textFill>
              </w:rPr>
              <w:t>1</w:t>
            </w:r>
            <w:r>
              <w:rPr>
                <w:rFonts w:hint="eastAsia" w:hAnsi="宋体" w:cs="宋体"/>
                <w:bCs/>
                <w:color w:val="000000" w:themeColor="text1"/>
                <w:kern w:val="2"/>
                <w:szCs w:val="24"/>
                <w14:textFill>
                  <w14:solidFill>
                    <w14:schemeClr w14:val="tx1"/>
                  </w14:solidFill>
                </w14:textFill>
              </w:rPr>
              <w:t>分；</w:t>
            </w:r>
          </w:p>
          <w:p w14:paraId="22ACB28C">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未提供相关内容得0分。</w:t>
            </w:r>
          </w:p>
        </w:tc>
      </w:tr>
      <w:tr w14:paraId="4B782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0ED85A83">
            <w:pPr>
              <w:spacing w:line="360" w:lineRule="auto"/>
              <w:ind w:right="-108" w:rightChars="-45"/>
              <w:jc w:val="center"/>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4</w:t>
            </w:r>
          </w:p>
        </w:tc>
        <w:tc>
          <w:tcPr>
            <w:tcW w:w="2199" w:type="dxa"/>
            <w:tcMar>
              <w:top w:w="0" w:type="dxa"/>
              <w:left w:w="113" w:type="dxa"/>
              <w:bottom w:w="0" w:type="dxa"/>
              <w:right w:w="113" w:type="dxa"/>
            </w:tcMar>
            <w:vAlign w:val="center"/>
          </w:tcPr>
          <w:p w14:paraId="2599B4EE">
            <w:pPr>
              <w:spacing w:line="360" w:lineRule="auto"/>
              <w:jc w:val="center"/>
              <w:rPr>
                <w:bCs/>
                <w:color w:val="000000" w:themeColor="text1"/>
                <w:szCs w:val="22"/>
                <w14:textFill>
                  <w14:solidFill>
                    <w14:schemeClr w14:val="tx1"/>
                  </w14:solidFill>
                </w14:textFill>
              </w:rPr>
            </w:pPr>
            <w:r>
              <w:rPr>
                <w:rFonts w:hint="eastAsia"/>
                <w:bCs/>
                <w:color w:val="000000" w:themeColor="text1"/>
                <w:szCs w:val="22"/>
                <w14:textFill>
                  <w14:solidFill>
                    <w14:schemeClr w14:val="tx1"/>
                  </w14:solidFill>
                </w14:textFill>
              </w:rPr>
              <w:t>安全防护及文明施工措施</w:t>
            </w:r>
          </w:p>
          <w:p w14:paraId="4246C4D6">
            <w:pPr>
              <w:spacing w:line="360" w:lineRule="auto"/>
              <w:jc w:val="center"/>
              <w:rPr>
                <w:rFonts w:ascii="Times New Roman"/>
                <w:bCs/>
                <w:color w:val="000000" w:themeColor="text1"/>
                <w:szCs w:val="22"/>
                <w14:textFill>
                  <w14:solidFill>
                    <w14:schemeClr w14:val="tx1"/>
                  </w14:solidFill>
                </w14:textFill>
              </w:rPr>
            </w:pPr>
            <w:r>
              <w:rPr>
                <w:rFonts w:hint="eastAsia"/>
                <w:bCs/>
                <w:color w:val="000000" w:themeColor="text1"/>
                <w:szCs w:val="22"/>
                <w14:textFill>
                  <w14:solidFill>
                    <w14:schemeClr w14:val="tx1"/>
                  </w14:solidFill>
                </w14:textFill>
              </w:rPr>
              <w:t>（</w:t>
            </w:r>
            <w:r>
              <w:rPr>
                <w:rFonts w:hint="eastAsia"/>
                <w:bCs/>
                <w:color w:val="000000" w:themeColor="text1"/>
                <w:szCs w:val="22"/>
                <w:lang w:val="en-US" w:eastAsia="zh-CN"/>
                <w14:textFill>
                  <w14:solidFill>
                    <w14:schemeClr w14:val="tx1"/>
                  </w14:solidFill>
                </w14:textFill>
              </w:rPr>
              <w:t>6</w:t>
            </w:r>
            <w:r>
              <w:rPr>
                <w:rFonts w:hint="eastAsia"/>
                <w:bCs/>
                <w:color w:val="000000" w:themeColor="text1"/>
                <w:szCs w:val="22"/>
                <w14:textFill>
                  <w14:solidFill>
                    <w14:schemeClr w14:val="tx1"/>
                  </w14:solidFill>
                </w14:textFill>
              </w:rPr>
              <w:t>分）</w:t>
            </w:r>
          </w:p>
        </w:tc>
        <w:tc>
          <w:tcPr>
            <w:tcW w:w="6643" w:type="dxa"/>
            <w:tcMar>
              <w:top w:w="0" w:type="dxa"/>
              <w:left w:w="113" w:type="dxa"/>
              <w:bottom w:w="0" w:type="dxa"/>
              <w:right w:w="113" w:type="dxa"/>
            </w:tcMar>
            <w:vAlign w:val="center"/>
          </w:tcPr>
          <w:p w14:paraId="0A8F1075">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安全防护及文明施工措施具体、有效，施工</w:t>
            </w:r>
            <w:r>
              <w:rPr>
                <w:rFonts w:hint="eastAsia" w:hAnsi="宋体" w:cs="宋体"/>
                <w:bCs/>
                <w:color w:val="000000" w:themeColor="text1"/>
                <w:kern w:val="2"/>
                <w:szCs w:val="24"/>
                <w:lang w:val="en-US" w:eastAsia="zh-CN"/>
                <w14:textFill>
                  <w14:solidFill>
                    <w14:schemeClr w14:val="tx1"/>
                  </w14:solidFill>
                </w14:textFill>
              </w:rPr>
              <w:t>措施</w:t>
            </w:r>
            <w:r>
              <w:rPr>
                <w:rFonts w:hint="eastAsia" w:hAnsi="宋体" w:cs="宋体"/>
                <w:bCs/>
                <w:color w:val="000000" w:themeColor="text1"/>
                <w:kern w:val="2"/>
                <w:szCs w:val="24"/>
                <w14:textFill>
                  <w14:solidFill>
                    <w14:schemeClr w14:val="tx1"/>
                  </w14:solidFill>
                </w14:textFill>
              </w:rPr>
              <w:t>健全含安全生产责任制、现场安全防护、带电设备旁作业安全预案、安全教育培训得</w:t>
            </w:r>
            <w:r>
              <w:rPr>
                <w:rFonts w:hint="eastAsia" w:cs="宋体"/>
                <w:bCs/>
                <w:color w:val="000000" w:themeColor="text1"/>
                <w:kern w:val="2"/>
                <w:szCs w:val="24"/>
                <w:lang w:val="en-US" w:eastAsia="zh-CN"/>
                <w14:textFill>
                  <w14:solidFill>
                    <w14:schemeClr w14:val="tx1"/>
                  </w14:solidFill>
                </w14:textFill>
              </w:rPr>
              <w:t>6</w:t>
            </w:r>
            <w:r>
              <w:rPr>
                <w:rFonts w:hint="eastAsia" w:hAnsi="宋体" w:cs="宋体"/>
                <w:bCs/>
                <w:color w:val="000000" w:themeColor="text1"/>
                <w:kern w:val="2"/>
                <w:szCs w:val="24"/>
                <w14:textFill>
                  <w14:solidFill>
                    <w14:schemeClr w14:val="tx1"/>
                  </w14:solidFill>
                </w14:textFill>
              </w:rPr>
              <w:t>分；</w:t>
            </w:r>
          </w:p>
          <w:p w14:paraId="4E9B3A49">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防护施工</w:t>
            </w:r>
            <w:r>
              <w:rPr>
                <w:rFonts w:hint="eastAsia" w:hAnsi="宋体" w:cs="宋体"/>
                <w:bCs/>
                <w:color w:val="000000" w:themeColor="text1"/>
                <w:kern w:val="2"/>
                <w:szCs w:val="24"/>
                <w:lang w:val="en-US" w:eastAsia="zh-CN"/>
                <w14:textFill>
                  <w14:solidFill>
                    <w14:schemeClr w14:val="tx1"/>
                  </w14:solidFill>
                </w14:textFill>
              </w:rPr>
              <w:t>措施</w:t>
            </w:r>
            <w:r>
              <w:rPr>
                <w:rFonts w:hint="eastAsia" w:hAnsi="宋体" w:cs="宋体"/>
                <w:bCs/>
                <w:color w:val="000000" w:themeColor="text1"/>
                <w:kern w:val="2"/>
                <w:szCs w:val="24"/>
                <w14:textFill>
                  <w14:solidFill>
                    <w14:schemeClr w14:val="tx1"/>
                  </w14:solidFill>
                </w14:textFill>
              </w:rPr>
              <w:t>不完整得</w:t>
            </w:r>
            <w:r>
              <w:rPr>
                <w:rFonts w:hint="eastAsia" w:cs="宋体"/>
                <w:bCs/>
                <w:color w:val="000000" w:themeColor="text1"/>
                <w:kern w:val="2"/>
                <w:szCs w:val="24"/>
                <w:lang w:val="en-US" w:eastAsia="zh-CN"/>
                <w14:textFill>
                  <w14:solidFill>
                    <w14:schemeClr w14:val="tx1"/>
                  </w14:solidFill>
                </w14:textFill>
              </w:rPr>
              <w:t>4</w:t>
            </w:r>
            <w:r>
              <w:rPr>
                <w:rFonts w:hint="eastAsia" w:hAnsi="宋体" w:cs="宋体"/>
                <w:bCs/>
                <w:color w:val="000000" w:themeColor="text1"/>
                <w:kern w:val="2"/>
                <w:szCs w:val="24"/>
                <w14:textFill>
                  <w14:solidFill>
                    <w14:schemeClr w14:val="tx1"/>
                  </w14:solidFill>
                </w14:textFill>
              </w:rPr>
              <w:t>分；</w:t>
            </w:r>
          </w:p>
          <w:p w14:paraId="0B2E4C0D">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防护措施零散、无力，且施工</w:t>
            </w:r>
            <w:r>
              <w:rPr>
                <w:rFonts w:hint="eastAsia" w:hAnsi="宋体" w:cs="宋体"/>
                <w:bCs/>
                <w:color w:val="000000" w:themeColor="text1"/>
                <w:kern w:val="2"/>
                <w:szCs w:val="24"/>
                <w:lang w:val="en-US" w:eastAsia="zh-CN"/>
                <w14:textFill>
                  <w14:solidFill>
                    <w14:schemeClr w14:val="tx1"/>
                  </w14:solidFill>
                </w14:textFill>
              </w:rPr>
              <w:t>措施</w:t>
            </w:r>
            <w:r>
              <w:rPr>
                <w:rFonts w:hint="eastAsia" w:hAnsi="宋体" w:cs="宋体"/>
                <w:bCs/>
                <w:color w:val="000000" w:themeColor="text1"/>
                <w:kern w:val="2"/>
                <w:szCs w:val="24"/>
                <w14:textFill>
                  <w14:solidFill>
                    <w14:schemeClr w14:val="tx1"/>
                  </w14:solidFill>
                </w14:textFill>
              </w:rPr>
              <w:t>有缺</w:t>
            </w:r>
            <w:r>
              <w:rPr>
                <w:rFonts w:hint="eastAsia" w:hAnsi="宋体" w:cs="宋体"/>
                <w:bCs/>
                <w:color w:val="000000" w:themeColor="text1"/>
                <w:kern w:val="2"/>
                <w:szCs w:val="24"/>
                <w:lang w:val="en-US" w:eastAsia="zh-CN"/>
                <w14:textFill>
                  <w14:solidFill>
                    <w14:schemeClr w14:val="tx1"/>
                  </w14:solidFill>
                </w14:textFill>
              </w:rPr>
              <w:t>陷</w:t>
            </w:r>
            <w:r>
              <w:rPr>
                <w:rFonts w:hint="eastAsia" w:hAnsi="宋体" w:cs="宋体"/>
                <w:bCs/>
                <w:color w:val="000000" w:themeColor="text1"/>
                <w:kern w:val="2"/>
                <w:szCs w:val="24"/>
                <w14:textFill>
                  <w14:solidFill>
                    <w14:schemeClr w14:val="tx1"/>
                  </w14:solidFill>
                </w14:textFill>
              </w:rPr>
              <w:t>得</w:t>
            </w:r>
            <w:r>
              <w:rPr>
                <w:rFonts w:hint="eastAsia" w:cs="宋体"/>
                <w:bCs/>
                <w:color w:val="000000" w:themeColor="text1"/>
                <w:kern w:val="2"/>
                <w:szCs w:val="24"/>
                <w:lang w:val="en-US" w:eastAsia="zh-CN"/>
                <w14:textFill>
                  <w14:solidFill>
                    <w14:schemeClr w14:val="tx1"/>
                  </w14:solidFill>
                </w14:textFill>
              </w:rPr>
              <w:t>2</w:t>
            </w:r>
            <w:r>
              <w:rPr>
                <w:rFonts w:hint="eastAsia" w:hAnsi="宋体" w:cs="宋体"/>
                <w:bCs/>
                <w:color w:val="000000" w:themeColor="text1"/>
                <w:kern w:val="2"/>
                <w:szCs w:val="24"/>
                <w14:textFill>
                  <w14:solidFill>
                    <w14:schemeClr w14:val="tx1"/>
                  </w14:solidFill>
                </w14:textFill>
              </w:rPr>
              <w:t>分；</w:t>
            </w:r>
          </w:p>
          <w:p w14:paraId="438B85A6">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安全防护或文明施工措施与本项目无关得</w:t>
            </w:r>
            <w:r>
              <w:rPr>
                <w:rFonts w:hint="eastAsia" w:cs="宋体"/>
                <w:bCs/>
                <w:color w:val="000000" w:themeColor="text1"/>
                <w:kern w:val="2"/>
                <w:szCs w:val="24"/>
                <w14:textFill>
                  <w14:solidFill>
                    <w14:schemeClr w14:val="tx1"/>
                  </w14:solidFill>
                </w14:textFill>
              </w:rPr>
              <w:t>1</w:t>
            </w:r>
            <w:r>
              <w:rPr>
                <w:rFonts w:hint="eastAsia" w:hAnsi="宋体" w:cs="宋体"/>
                <w:bCs/>
                <w:color w:val="000000" w:themeColor="text1"/>
                <w:kern w:val="2"/>
                <w:szCs w:val="24"/>
                <w14:textFill>
                  <w14:solidFill>
                    <w14:schemeClr w14:val="tx1"/>
                  </w14:solidFill>
                </w14:textFill>
              </w:rPr>
              <w:t>分；</w:t>
            </w:r>
          </w:p>
          <w:p w14:paraId="053C9E82">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未提供相关内容得0分。</w:t>
            </w:r>
          </w:p>
        </w:tc>
      </w:tr>
      <w:tr w14:paraId="11E5F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11DDC946">
            <w:pPr>
              <w:spacing w:line="360" w:lineRule="auto"/>
              <w:ind w:right="-108" w:rightChars="-45"/>
              <w:jc w:val="center"/>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5</w:t>
            </w:r>
          </w:p>
        </w:tc>
        <w:tc>
          <w:tcPr>
            <w:tcW w:w="2199" w:type="dxa"/>
            <w:tcMar>
              <w:top w:w="0" w:type="dxa"/>
              <w:left w:w="113" w:type="dxa"/>
              <w:bottom w:w="0" w:type="dxa"/>
              <w:right w:w="113" w:type="dxa"/>
            </w:tcMar>
            <w:vAlign w:val="center"/>
          </w:tcPr>
          <w:p w14:paraId="548A59EC">
            <w:pPr>
              <w:spacing w:line="360" w:lineRule="auto"/>
              <w:jc w:val="center"/>
              <w:rPr>
                <w:bCs/>
                <w:color w:val="000000" w:themeColor="text1"/>
                <w:szCs w:val="22"/>
                <w14:textFill>
                  <w14:solidFill>
                    <w14:schemeClr w14:val="tx1"/>
                  </w14:solidFill>
                </w14:textFill>
              </w:rPr>
            </w:pPr>
            <w:r>
              <w:rPr>
                <w:rFonts w:hint="eastAsia"/>
                <w:bCs/>
                <w:color w:val="000000" w:themeColor="text1"/>
                <w:szCs w:val="22"/>
                <w14:textFill>
                  <w14:solidFill>
                    <w14:schemeClr w14:val="tx1"/>
                  </w14:solidFill>
                </w14:textFill>
              </w:rPr>
              <w:t>施工进度计划及保证措施</w:t>
            </w:r>
          </w:p>
          <w:p w14:paraId="3543D05C">
            <w:pPr>
              <w:spacing w:line="360" w:lineRule="auto"/>
              <w:jc w:val="center"/>
              <w:rPr>
                <w:rFonts w:ascii="Times New Roman"/>
                <w:bCs/>
                <w:color w:val="000000" w:themeColor="text1"/>
                <w:szCs w:val="22"/>
                <w14:textFill>
                  <w14:solidFill>
                    <w14:schemeClr w14:val="tx1"/>
                  </w14:solidFill>
                </w14:textFill>
              </w:rPr>
            </w:pPr>
            <w:r>
              <w:rPr>
                <w:rFonts w:hint="eastAsia"/>
                <w:bCs/>
                <w:color w:val="000000" w:themeColor="text1"/>
                <w:szCs w:val="22"/>
                <w14:textFill>
                  <w14:solidFill>
                    <w14:schemeClr w14:val="tx1"/>
                  </w14:solidFill>
                </w14:textFill>
              </w:rPr>
              <w:t>（</w:t>
            </w:r>
            <w:r>
              <w:rPr>
                <w:rFonts w:hint="eastAsia"/>
                <w:bCs/>
                <w:color w:val="000000" w:themeColor="text1"/>
                <w:szCs w:val="22"/>
                <w:lang w:val="en-US" w:eastAsia="zh-CN"/>
                <w14:textFill>
                  <w14:solidFill>
                    <w14:schemeClr w14:val="tx1"/>
                  </w14:solidFill>
                </w14:textFill>
              </w:rPr>
              <w:t>6</w:t>
            </w:r>
            <w:r>
              <w:rPr>
                <w:rFonts w:hint="eastAsia"/>
                <w:bCs/>
                <w:color w:val="000000" w:themeColor="text1"/>
                <w:szCs w:val="22"/>
                <w14:textFill>
                  <w14:solidFill>
                    <w14:schemeClr w14:val="tx1"/>
                  </w14:solidFill>
                </w14:textFill>
              </w:rPr>
              <w:t>分）</w:t>
            </w:r>
          </w:p>
        </w:tc>
        <w:tc>
          <w:tcPr>
            <w:tcW w:w="6643" w:type="dxa"/>
            <w:tcMar>
              <w:top w:w="0" w:type="dxa"/>
              <w:left w:w="113" w:type="dxa"/>
              <w:bottom w:w="0" w:type="dxa"/>
              <w:right w:w="113" w:type="dxa"/>
            </w:tcMar>
            <w:vAlign w:val="center"/>
          </w:tcPr>
          <w:p w14:paraId="18C6EAB9">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计划安排完善，保证措施具体、有效得</w:t>
            </w:r>
            <w:r>
              <w:rPr>
                <w:rFonts w:hint="eastAsia" w:cs="宋体"/>
                <w:bCs/>
                <w:color w:val="000000" w:themeColor="text1"/>
                <w:kern w:val="2"/>
                <w:szCs w:val="24"/>
                <w:lang w:val="en-US" w:eastAsia="zh-CN"/>
                <w14:textFill>
                  <w14:solidFill>
                    <w14:schemeClr w14:val="tx1"/>
                  </w14:solidFill>
                </w14:textFill>
              </w:rPr>
              <w:t>6</w:t>
            </w:r>
            <w:r>
              <w:rPr>
                <w:rFonts w:hint="eastAsia" w:hAnsi="宋体" w:cs="宋体"/>
                <w:bCs/>
                <w:color w:val="000000" w:themeColor="text1"/>
                <w:kern w:val="2"/>
                <w:szCs w:val="24"/>
                <w14:textFill>
                  <w14:solidFill>
                    <w14:schemeClr w14:val="tx1"/>
                  </w14:solidFill>
                </w14:textFill>
              </w:rPr>
              <w:t>分；</w:t>
            </w:r>
          </w:p>
          <w:p w14:paraId="1417363A">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计划安排</w:t>
            </w:r>
            <w:r>
              <w:rPr>
                <w:rFonts w:hint="eastAsia" w:cs="宋体"/>
                <w:bCs/>
                <w:color w:val="000000" w:themeColor="text1"/>
                <w:kern w:val="2"/>
                <w:szCs w:val="24"/>
                <w14:textFill>
                  <w14:solidFill>
                    <w14:schemeClr w14:val="tx1"/>
                  </w14:solidFill>
                </w14:textFill>
              </w:rPr>
              <w:t>完善</w:t>
            </w:r>
            <w:r>
              <w:rPr>
                <w:rFonts w:hint="eastAsia" w:hAnsi="宋体" w:cs="宋体"/>
                <w:bCs/>
                <w:color w:val="000000" w:themeColor="text1"/>
                <w:kern w:val="2"/>
                <w:szCs w:val="24"/>
                <w14:textFill>
                  <w14:solidFill>
                    <w14:schemeClr w14:val="tx1"/>
                  </w14:solidFill>
                </w14:textFill>
              </w:rPr>
              <w:t>，有相关措施但描述不完整得</w:t>
            </w:r>
            <w:r>
              <w:rPr>
                <w:rFonts w:hint="eastAsia" w:cs="宋体"/>
                <w:bCs/>
                <w:color w:val="000000" w:themeColor="text1"/>
                <w:kern w:val="2"/>
                <w:szCs w:val="24"/>
                <w:lang w:val="en-US" w:eastAsia="zh-CN"/>
                <w14:textFill>
                  <w14:solidFill>
                    <w14:schemeClr w14:val="tx1"/>
                  </w14:solidFill>
                </w14:textFill>
              </w:rPr>
              <w:t>4</w:t>
            </w:r>
            <w:r>
              <w:rPr>
                <w:rFonts w:hint="eastAsia" w:hAnsi="宋体" w:cs="宋体"/>
                <w:bCs/>
                <w:color w:val="000000" w:themeColor="text1"/>
                <w:kern w:val="2"/>
                <w:szCs w:val="24"/>
                <w14:textFill>
                  <w14:solidFill>
                    <w14:schemeClr w14:val="tx1"/>
                  </w14:solidFill>
                </w14:textFill>
              </w:rPr>
              <w:t>分；</w:t>
            </w:r>
          </w:p>
          <w:p w14:paraId="79046C18">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计划零散、无力，且进度计划有缺失得</w:t>
            </w:r>
            <w:r>
              <w:rPr>
                <w:rFonts w:hint="eastAsia" w:cs="宋体"/>
                <w:bCs/>
                <w:color w:val="000000" w:themeColor="text1"/>
                <w:kern w:val="2"/>
                <w:szCs w:val="24"/>
                <w:lang w:val="en-US" w:eastAsia="zh-CN"/>
                <w14:textFill>
                  <w14:solidFill>
                    <w14:schemeClr w14:val="tx1"/>
                  </w14:solidFill>
                </w14:textFill>
              </w:rPr>
              <w:t>2</w:t>
            </w:r>
            <w:r>
              <w:rPr>
                <w:rFonts w:hint="eastAsia" w:hAnsi="宋体" w:cs="宋体"/>
                <w:bCs/>
                <w:color w:val="000000" w:themeColor="text1"/>
                <w:kern w:val="2"/>
                <w:szCs w:val="24"/>
                <w14:textFill>
                  <w14:solidFill>
                    <w14:schemeClr w14:val="tx1"/>
                  </w14:solidFill>
                </w14:textFill>
              </w:rPr>
              <w:t>分；</w:t>
            </w:r>
          </w:p>
          <w:p w14:paraId="2332B566">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进度计划、保证措施与本项目无关得</w:t>
            </w:r>
            <w:r>
              <w:rPr>
                <w:rFonts w:hint="eastAsia" w:cs="宋体"/>
                <w:bCs/>
                <w:color w:val="000000" w:themeColor="text1"/>
                <w:kern w:val="2"/>
                <w:szCs w:val="24"/>
                <w14:textFill>
                  <w14:solidFill>
                    <w14:schemeClr w14:val="tx1"/>
                  </w14:solidFill>
                </w14:textFill>
              </w:rPr>
              <w:t>1</w:t>
            </w:r>
            <w:r>
              <w:rPr>
                <w:rFonts w:hint="eastAsia" w:hAnsi="宋体" w:cs="宋体"/>
                <w:bCs/>
                <w:color w:val="000000" w:themeColor="text1"/>
                <w:kern w:val="2"/>
                <w:szCs w:val="24"/>
                <w14:textFill>
                  <w14:solidFill>
                    <w14:schemeClr w14:val="tx1"/>
                  </w14:solidFill>
                </w14:textFill>
              </w:rPr>
              <w:t>分；</w:t>
            </w:r>
          </w:p>
          <w:p w14:paraId="78ACC096">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 xml:space="preserve">未提供相关内容得0分。 </w:t>
            </w:r>
          </w:p>
        </w:tc>
      </w:tr>
      <w:tr w14:paraId="1793D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42658124">
            <w:pPr>
              <w:spacing w:line="360" w:lineRule="auto"/>
              <w:ind w:right="-108" w:rightChars="-45"/>
              <w:jc w:val="center"/>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6</w:t>
            </w:r>
          </w:p>
        </w:tc>
        <w:tc>
          <w:tcPr>
            <w:tcW w:w="2199" w:type="dxa"/>
            <w:tcMar>
              <w:top w:w="0" w:type="dxa"/>
              <w:left w:w="113" w:type="dxa"/>
              <w:bottom w:w="0" w:type="dxa"/>
              <w:right w:w="113" w:type="dxa"/>
            </w:tcMar>
            <w:vAlign w:val="center"/>
          </w:tcPr>
          <w:p w14:paraId="4266620E">
            <w:pPr>
              <w:spacing w:line="360" w:lineRule="auto"/>
              <w:jc w:val="center"/>
              <w:rPr>
                <w:bCs/>
                <w:color w:val="000000" w:themeColor="text1"/>
                <w:szCs w:val="22"/>
                <w14:textFill>
                  <w14:solidFill>
                    <w14:schemeClr w14:val="tx1"/>
                  </w14:solidFill>
                </w14:textFill>
              </w:rPr>
            </w:pPr>
            <w:r>
              <w:rPr>
                <w:rFonts w:hint="eastAsia"/>
                <w:bCs/>
                <w:color w:val="000000" w:themeColor="text1"/>
                <w:szCs w:val="22"/>
                <w14:textFill>
                  <w14:solidFill>
                    <w14:schemeClr w14:val="tx1"/>
                  </w14:solidFill>
                </w14:textFill>
              </w:rPr>
              <w:t>劳动力计划、设备配备情况</w:t>
            </w:r>
          </w:p>
          <w:p w14:paraId="2EE19391">
            <w:pPr>
              <w:spacing w:line="360" w:lineRule="auto"/>
              <w:jc w:val="center"/>
              <w:rPr>
                <w:rFonts w:ascii="Times New Roman"/>
                <w:bCs/>
                <w:color w:val="000000" w:themeColor="text1"/>
                <w:szCs w:val="22"/>
                <w14:textFill>
                  <w14:solidFill>
                    <w14:schemeClr w14:val="tx1"/>
                  </w14:solidFill>
                </w14:textFill>
              </w:rPr>
            </w:pPr>
            <w:r>
              <w:rPr>
                <w:rFonts w:hint="eastAsia"/>
                <w:bCs/>
                <w:color w:val="000000" w:themeColor="text1"/>
                <w:szCs w:val="22"/>
                <w14:textFill>
                  <w14:solidFill>
                    <w14:schemeClr w14:val="tx1"/>
                  </w14:solidFill>
                </w14:textFill>
              </w:rPr>
              <w:t>（</w:t>
            </w:r>
            <w:r>
              <w:rPr>
                <w:rFonts w:hint="eastAsia"/>
                <w:bCs/>
                <w:color w:val="000000" w:themeColor="text1"/>
                <w:szCs w:val="22"/>
                <w:lang w:val="en-US" w:eastAsia="zh-CN"/>
                <w14:textFill>
                  <w14:solidFill>
                    <w14:schemeClr w14:val="tx1"/>
                  </w14:solidFill>
                </w14:textFill>
              </w:rPr>
              <w:t>6</w:t>
            </w:r>
            <w:r>
              <w:rPr>
                <w:rFonts w:hint="eastAsia"/>
                <w:bCs/>
                <w:color w:val="000000" w:themeColor="text1"/>
                <w:szCs w:val="22"/>
                <w14:textFill>
                  <w14:solidFill>
                    <w14:schemeClr w14:val="tx1"/>
                  </w14:solidFill>
                </w14:textFill>
              </w:rPr>
              <w:t>分）</w:t>
            </w:r>
          </w:p>
        </w:tc>
        <w:tc>
          <w:tcPr>
            <w:tcW w:w="6643" w:type="dxa"/>
            <w:tcMar>
              <w:top w:w="0" w:type="dxa"/>
              <w:left w:w="113" w:type="dxa"/>
              <w:bottom w:w="0" w:type="dxa"/>
              <w:right w:w="113" w:type="dxa"/>
            </w:tcMar>
            <w:vAlign w:val="center"/>
          </w:tcPr>
          <w:p w14:paraId="10E8194A">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计划安排完善，设备能够完全满足或优于项目需要得</w:t>
            </w:r>
            <w:r>
              <w:rPr>
                <w:rFonts w:hint="eastAsia" w:cs="宋体"/>
                <w:bCs/>
                <w:color w:val="000000" w:themeColor="text1"/>
                <w:kern w:val="2"/>
                <w:szCs w:val="24"/>
                <w:lang w:val="en-US" w:eastAsia="zh-CN"/>
                <w14:textFill>
                  <w14:solidFill>
                    <w14:schemeClr w14:val="tx1"/>
                  </w14:solidFill>
                </w14:textFill>
              </w:rPr>
              <w:t>6</w:t>
            </w:r>
            <w:r>
              <w:rPr>
                <w:rFonts w:hint="eastAsia" w:hAnsi="宋体" w:cs="宋体"/>
                <w:bCs/>
                <w:color w:val="000000" w:themeColor="text1"/>
                <w:kern w:val="2"/>
                <w:szCs w:val="24"/>
                <w14:textFill>
                  <w14:solidFill>
                    <w14:schemeClr w14:val="tx1"/>
                  </w14:solidFill>
                </w14:textFill>
              </w:rPr>
              <w:t>分；</w:t>
            </w:r>
          </w:p>
          <w:p w14:paraId="7F9D2E84">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计划安排</w:t>
            </w:r>
            <w:r>
              <w:rPr>
                <w:rFonts w:hint="eastAsia" w:cs="宋体"/>
                <w:bCs/>
                <w:color w:val="000000" w:themeColor="text1"/>
                <w:kern w:val="2"/>
                <w:szCs w:val="24"/>
                <w14:textFill>
                  <w14:solidFill>
                    <w14:schemeClr w14:val="tx1"/>
                  </w14:solidFill>
                </w14:textFill>
              </w:rPr>
              <w:t>完善</w:t>
            </w:r>
            <w:r>
              <w:rPr>
                <w:rFonts w:hint="eastAsia" w:hAnsi="宋体" w:cs="宋体"/>
                <w:bCs/>
                <w:color w:val="000000" w:themeColor="text1"/>
                <w:kern w:val="2"/>
                <w:szCs w:val="24"/>
                <w14:textFill>
                  <w14:solidFill>
                    <w14:schemeClr w14:val="tx1"/>
                  </w14:solidFill>
                </w14:textFill>
              </w:rPr>
              <w:t>，设备基本满足项目需要得</w:t>
            </w:r>
            <w:r>
              <w:rPr>
                <w:rFonts w:hint="eastAsia" w:cs="宋体"/>
                <w:bCs/>
                <w:color w:val="000000" w:themeColor="text1"/>
                <w:kern w:val="2"/>
                <w:szCs w:val="24"/>
                <w:lang w:val="en-US" w:eastAsia="zh-CN"/>
                <w14:textFill>
                  <w14:solidFill>
                    <w14:schemeClr w14:val="tx1"/>
                  </w14:solidFill>
                </w14:textFill>
              </w:rPr>
              <w:t>4</w:t>
            </w:r>
            <w:r>
              <w:rPr>
                <w:rFonts w:hint="eastAsia" w:hAnsi="宋体" w:cs="宋体"/>
                <w:bCs/>
                <w:color w:val="000000" w:themeColor="text1"/>
                <w:kern w:val="2"/>
                <w:szCs w:val="24"/>
                <w14:textFill>
                  <w14:solidFill>
                    <w14:schemeClr w14:val="tx1"/>
                  </w14:solidFill>
                </w14:textFill>
              </w:rPr>
              <w:t>分；</w:t>
            </w:r>
          </w:p>
          <w:p w14:paraId="24D68F74">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计划安排设备不能完全满足项目需要得</w:t>
            </w:r>
            <w:r>
              <w:rPr>
                <w:rFonts w:hint="eastAsia" w:cs="宋体"/>
                <w:bCs/>
                <w:color w:val="000000" w:themeColor="text1"/>
                <w:kern w:val="2"/>
                <w:szCs w:val="24"/>
                <w:lang w:val="en-US" w:eastAsia="zh-CN"/>
                <w14:textFill>
                  <w14:solidFill>
                    <w14:schemeClr w14:val="tx1"/>
                  </w14:solidFill>
                </w14:textFill>
              </w:rPr>
              <w:t>2</w:t>
            </w:r>
            <w:r>
              <w:rPr>
                <w:rFonts w:hint="eastAsia" w:hAnsi="宋体" w:cs="宋体"/>
                <w:bCs/>
                <w:color w:val="000000" w:themeColor="text1"/>
                <w:kern w:val="2"/>
                <w:szCs w:val="24"/>
                <w14:textFill>
                  <w14:solidFill>
                    <w14:schemeClr w14:val="tx1"/>
                  </w14:solidFill>
                </w14:textFill>
              </w:rPr>
              <w:t>分；</w:t>
            </w:r>
          </w:p>
          <w:p w14:paraId="57802480">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计划安排或拟投入设备与本项目无关得</w:t>
            </w:r>
            <w:r>
              <w:rPr>
                <w:rFonts w:hint="eastAsia" w:cs="宋体"/>
                <w:bCs/>
                <w:color w:val="000000" w:themeColor="text1"/>
                <w:kern w:val="2"/>
                <w:szCs w:val="24"/>
                <w14:textFill>
                  <w14:solidFill>
                    <w14:schemeClr w14:val="tx1"/>
                  </w14:solidFill>
                </w14:textFill>
              </w:rPr>
              <w:t>1</w:t>
            </w:r>
            <w:r>
              <w:rPr>
                <w:rFonts w:hint="eastAsia" w:hAnsi="宋体" w:cs="宋体"/>
                <w:bCs/>
                <w:color w:val="000000" w:themeColor="text1"/>
                <w:kern w:val="2"/>
                <w:szCs w:val="24"/>
                <w14:textFill>
                  <w14:solidFill>
                    <w14:schemeClr w14:val="tx1"/>
                  </w14:solidFill>
                </w14:textFill>
              </w:rPr>
              <w:t>分；</w:t>
            </w:r>
          </w:p>
          <w:p w14:paraId="5FB4F7BE">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未提供相关内容得0分。</w:t>
            </w:r>
          </w:p>
        </w:tc>
      </w:tr>
      <w:tr w14:paraId="59E33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63697C43">
            <w:pPr>
              <w:spacing w:line="360" w:lineRule="auto"/>
              <w:ind w:right="-108" w:rightChars="-45"/>
              <w:jc w:val="center"/>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7</w:t>
            </w:r>
          </w:p>
        </w:tc>
        <w:tc>
          <w:tcPr>
            <w:tcW w:w="2199" w:type="dxa"/>
            <w:tcMar>
              <w:top w:w="0" w:type="dxa"/>
              <w:left w:w="113" w:type="dxa"/>
              <w:bottom w:w="0" w:type="dxa"/>
              <w:right w:w="113" w:type="dxa"/>
            </w:tcMar>
            <w:vAlign w:val="center"/>
          </w:tcPr>
          <w:p w14:paraId="0457BF98">
            <w:pPr>
              <w:spacing w:line="360" w:lineRule="auto"/>
              <w:jc w:val="center"/>
              <w:rPr>
                <w:bCs/>
                <w:color w:val="000000" w:themeColor="text1"/>
                <w:szCs w:val="22"/>
                <w14:textFill>
                  <w14:solidFill>
                    <w14:schemeClr w14:val="tx1"/>
                  </w14:solidFill>
                </w14:textFill>
              </w:rPr>
            </w:pPr>
            <w:r>
              <w:rPr>
                <w:rFonts w:hint="eastAsia"/>
                <w:bCs/>
                <w:color w:val="000000" w:themeColor="text1"/>
                <w:szCs w:val="22"/>
                <w:lang w:val="en-US" w:eastAsia="zh-CN"/>
                <w14:textFill>
                  <w14:solidFill>
                    <w14:schemeClr w14:val="tx1"/>
                  </w14:solidFill>
                </w14:textFill>
              </w:rPr>
              <w:t>应急</w:t>
            </w:r>
            <w:r>
              <w:rPr>
                <w:rFonts w:hint="eastAsia"/>
                <w:bCs/>
                <w:color w:val="000000" w:themeColor="text1"/>
                <w:szCs w:val="22"/>
                <w14:textFill>
                  <w14:solidFill>
                    <w14:schemeClr w14:val="tx1"/>
                  </w14:solidFill>
                </w14:textFill>
              </w:rPr>
              <w:t>措施</w:t>
            </w:r>
          </w:p>
          <w:p w14:paraId="331E2E6B">
            <w:pPr>
              <w:spacing w:line="360" w:lineRule="auto"/>
              <w:jc w:val="center"/>
              <w:rPr>
                <w:rFonts w:ascii="Times New Roman"/>
                <w:bCs/>
                <w:color w:val="000000" w:themeColor="text1"/>
                <w:szCs w:val="22"/>
                <w14:textFill>
                  <w14:solidFill>
                    <w14:schemeClr w14:val="tx1"/>
                  </w14:solidFill>
                </w14:textFill>
              </w:rPr>
            </w:pPr>
            <w:r>
              <w:rPr>
                <w:rFonts w:hint="eastAsia"/>
                <w:bCs/>
                <w:color w:val="000000" w:themeColor="text1"/>
                <w:szCs w:val="22"/>
                <w14:textFill>
                  <w14:solidFill>
                    <w14:schemeClr w14:val="tx1"/>
                  </w14:solidFill>
                </w14:textFill>
              </w:rPr>
              <w:t>（7分）</w:t>
            </w:r>
          </w:p>
        </w:tc>
        <w:tc>
          <w:tcPr>
            <w:tcW w:w="6643" w:type="dxa"/>
            <w:tcMar>
              <w:top w:w="0" w:type="dxa"/>
              <w:left w:w="113" w:type="dxa"/>
              <w:bottom w:w="0" w:type="dxa"/>
              <w:right w:w="113" w:type="dxa"/>
            </w:tcMar>
            <w:vAlign w:val="center"/>
          </w:tcPr>
          <w:p w14:paraId="0B7CC4B1">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针对</w:t>
            </w:r>
            <w:r>
              <w:rPr>
                <w:rFonts w:hint="eastAsia" w:hAnsi="宋体" w:cs="宋体"/>
                <w:bCs/>
                <w:color w:val="000000" w:themeColor="text1"/>
                <w:kern w:val="2"/>
                <w:szCs w:val="24"/>
                <w:lang w:val="en-US" w:eastAsia="zh-CN"/>
                <w14:textFill>
                  <w14:solidFill>
                    <w14:schemeClr w14:val="tx1"/>
                  </w14:solidFill>
                </w14:textFill>
              </w:rPr>
              <w:t>本项目对自然灾害、突发阻工、主材供应延误等有应急预案，应急</w:t>
            </w:r>
            <w:r>
              <w:rPr>
                <w:rFonts w:hint="eastAsia" w:hAnsi="宋体" w:cs="宋体"/>
                <w:bCs/>
                <w:color w:val="000000" w:themeColor="text1"/>
                <w:kern w:val="2"/>
                <w:szCs w:val="24"/>
                <w14:textFill>
                  <w14:solidFill>
                    <w14:schemeClr w14:val="tx1"/>
                  </w14:solidFill>
                </w14:textFill>
              </w:rPr>
              <w:t>措施全面、保障有力、周全得</w:t>
            </w:r>
            <w:r>
              <w:rPr>
                <w:rFonts w:hint="eastAsia" w:cs="宋体"/>
                <w:bCs/>
                <w:color w:val="000000" w:themeColor="text1"/>
                <w:kern w:val="2"/>
                <w:szCs w:val="24"/>
                <w14:textFill>
                  <w14:solidFill>
                    <w14:schemeClr w14:val="tx1"/>
                  </w14:solidFill>
                </w14:textFill>
              </w:rPr>
              <w:t>7</w:t>
            </w:r>
            <w:r>
              <w:rPr>
                <w:rFonts w:hint="eastAsia" w:hAnsi="宋体" w:cs="宋体"/>
                <w:bCs/>
                <w:color w:val="000000" w:themeColor="text1"/>
                <w:kern w:val="2"/>
                <w:szCs w:val="24"/>
                <w14:textFill>
                  <w14:solidFill>
                    <w14:schemeClr w14:val="tx1"/>
                  </w14:solidFill>
                </w14:textFill>
              </w:rPr>
              <w:t>分；</w:t>
            </w:r>
          </w:p>
          <w:p w14:paraId="4886111D">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应</w:t>
            </w:r>
            <w:r>
              <w:rPr>
                <w:rFonts w:hint="eastAsia" w:hAnsi="宋体" w:cs="宋体"/>
                <w:bCs/>
                <w:color w:val="000000" w:themeColor="text1"/>
                <w:kern w:val="2"/>
                <w:szCs w:val="24"/>
                <w:lang w:val="en-US" w:eastAsia="zh-CN"/>
                <w14:textFill>
                  <w14:solidFill>
                    <w14:schemeClr w14:val="tx1"/>
                  </w14:solidFill>
                </w14:textFill>
              </w:rPr>
              <w:t>急</w:t>
            </w:r>
            <w:r>
              <w:rPr>
                <w:rFonts w:hint="eastAsia" w:hAnsi="宋体" w:cs="宋体"/>
                <w:bCs/>
                <w:color w:val="000000" w:themeColor="text1"/>
                <w:kern w:val="2"/>
                <w:szCs w:val="24"/>
                <w14:textFill>
                  <w14:solidFill>
                    <w14:schemeClr w14:val="tx1"/>
                  </w14:solidFill>
                </w14:textFill>
              </w:rPr>
              <w:t>措施</w:t>
            </w:r>
            <w:r>
              <w:rPr>
                <w:rFonts w:hint="eastAsia" w:hAnsi="宋体" w:cs="宋体"/>
                <w:bCs/>
                <w:color w:val="000000" w:themeColor="text1"/>
                <w:kern w:val="2"/>
                <w:szCs w:val="24"/>
                <w:lang w:val="en-US" w:eastAsia="zh-CN"/>
                <w14:textFill>
                  <w14:solidFill>
                    <w14:schemeClr w14:val="tx1"/>
                  </w14:solidFill>
                </w14:textFill>
              </w:rPr>
              <w:t>及</w:t>
            </w:r>
            <w:r>
              <w:rPr>
                <w:rFonts w:hint="eastAsia" w:hAnsi="宋体" w:cs="宋体"/>
                <w:bCs/>
                <w:color w:val="000000" w:themeColor="text1"/>
                <w:kern w:val="2"/>
                <w:szCs w:val="24"/>
                <w14:textFill>
                  <w14:solidFill>
                    <w14:schemeClr w14:val="tx1"/>
                  </w14:solidFill>
                </w14:textFill>
              </w:rPr>
              <w:t>保障力度</w:t>
            </w:r>
            <w:r>
              <w:rPr>
                <w:rFonts w:hint="eastAsia" w:hAnsi="宋体" w:cs="宋体"/>
                <w:bCs/>
                <w:color w:val="000000" w:themeColor="text1"/>
                <w:kern w:val="2"/>
                <w:szCs w:val="24"/>
                <w:lang w:val="en-US" w:eastAsia="zh-CN"/>
                <w14:textFill>
                  <w14:solidFill>
                    <w14:schemeClr w14:val="tx1"/>
                  </w14:solidFill>
                </w14:textFill>
              </w:rPr>
              <w:t>可行</w:t>
            </w:r>
            <w:r>
              <w:rPr>
                <w:rFonts w:hint="eastAsia" w:hAnsi="宋体" w:cs="宋体"/>
                <w:bCs/>
                <w:color w:val="000000" w:themeColor="text1"/>
                <w:kern w:val="2"/>
                <w:szCs w:val="24"/>
                <w14:textFill>
                  <w14:solidFill>
                    <w14:schemeClr w14:val="tx1"/>
                  </w14:solidFill>
                </w14:textFill>
              </w:rPr>
              <w:t>得</w:t>
            </w:r>
            <w:r>
              <w:rPr>
                <w:rFonts w:hint="eastAsia" w:cs="宋体"/>
                <w:bCs/>
                <w:color w:val="000000" w:themeColor="text1"/>
                <w:kern w:val="2"/>
                <w:szCs w:val="24"/>
                <w14:textFill>
                  <w14:solidFill>
                    <w14:schemeClr w14:val="tx1"/>
                  </w14:solidFill>
                </w14:textFill>
              </w:rPr>
              <w:t>5</w:t>
            </w:r>
            <w:r>
              <w:rPr>
                <w:rFonts w:hint="eastAsia" w:hAnsi="宋体" w:cs="宋体"/>
                <w:bCs/>
                <w:color w:val="000000" w:themeColor="text1"/>
                <w:kern w:val="2"/>
                <w:szCs w:val="24"/>
                <w14:textFill>
                  <w14:solidFill>
                    <w14:schemeClr w14:val="tx1"/>
                  </w14:solidFill>
                </w14:textFill>
              </w:rPr>
              <w:t>分；</w:t>
            </w:r>
          </w:p>
          <w:p w14:paraId="7115603B">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应</w:t>
            </w:r>
            <w:r>
              <w:rPr>
                <w:rFonts w:hint="eastAsia" w:hAnsi="宋体" w:cs="宋体"/>
                <w:bCs/>
                <w:color w:val="000000" w:themeColor="text1"/>
                <w:kern w:val="2"/>
                <w:szCs w:val="24"/>
                <w:lang w:val="en-US" w:eastAsia="zh-CN"/>
                <w14:textFill>
                  <w14:solidFill>
                    <w14:schemeClr w14:val="tx1"/>
                  </w14:solidFill>
                </w14:textFill>
              </w:rPr>
              <w:t>急</w:t>
            </w:r>
            <w:r>
              <w:rPr>
                <w:rFonts w:hint="eastAsia" w:hAnsi="宋体" w:cs="宋体"/>
                <w:bCs/>
                <w:color w:val="000000" w:themeColor="text1"/>
                <w:kern w:val="2"/>
                <w:szCs w:val="24"/>
                <w14:textFill>
                  <w14:solidFill>
                    <w14:schemeClr w14:val="tx1"/>
                  </w14:solidFill>
                </w14:textFill>
              </w:rPr>
              <w:t>措施有</w:t>
            </w:r>
            <w:r>
              <w:rPr>
                <w:rFonts w:hint="eastAsia" w:hAnsi="宋体" w:cs="宋体"/>
                <w:bCs/>
                <w:color w:val="000000" w:themeColor="text1"/>
                <w:kern w:val="2"/>
                <w:szCs w:val="24"/>
                <w:lang w:val="en-US" w:eastAsia="zh-CN"/>
                <w14:textFill>
                  <w14:solidFill>
                    <w14:schemeClr w14:val="tx1"/>
                  </w14:solidFill>
                </w14:textFill>
              </w:rPr>
              <w:t>但针对性差</w:t>
            </w:r>
            <w:r>
              <w:rPr>
                <w:rFonts w:hint="eastAsia" w:hAnsi="宋体" w:cs="宋体"/>
                <w:bCs/>
                <w:color w:val="000000" w:themeColor="text1"/>
                <w:kern w:val="2"/>
                <w:szCs w:val="24"/>
                <w14:textFill>
                  <w14:solidFill>
                    <w14:schemeClr w14:val="tx1"/>
                  </w14:solidFill>
                </w14:textFill>
              </w:rPr>
              <w:t>得</w:t>
            </w:r>
            <w:r>
              <w:rPr>
                <w:rFonts w:hint="eastAsia" w:cs="宋体"/>
                <w:bCs/>
                <w:color w:val="000000" w:themeColor="text1"/>
                <w:kern w:val="2"/>
                <w:szCs w:val="24"/>
                <w14:textFill>
                  <w14:solidFill>
                    <w14:schemeClr w14:val="tx1"/>
                  </w14:solidFill>
                </w14:textFill>
              </w:rPr>
              <w:t>3</w:t>
            </w:r>
            <w:r>
              <w:rPr>
                <w:rFonts w:hint="eastAsia" w:hAnsi="宋体" w:cs="宋体"/>
                <w:bCs/>
                <w:color w:val="000000" w:themeColor="text1"/>
                <w:kern w:val="2"/>
                <w:szCs w:val="24"/>
                <w14:textFill>
                  <w14:solidFill>
                    <w14:schemeClr w14:val="tx1"/>
                  </w14:solidFill>
                </w14:textFill>
              </w:rPr>
              <w:t>分；</w:t>
            </w:r>
          </w:p>
          <w:p w14:paraId="07A279B9">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应</w:t>
            </w:r>
            <w:r>
              <w:rPr>
                <w:rFonts w:hint="eastAsia" w:hAnsi="宋体" w:cs="宋体"/>
                <w:bCs/>
                <w:color w:val="000000" w:themeColor="text1"/>
                <w:kern w:val="2"/>
                <w:szCs w:val="24"/>
                <w:lang w:val="en-US" w:eastAsia="zh-CN"/>
                <w14:textFill>
                  <w14:solidFill>
                    <w14:schemeClr w14:val="tx1"/>
                  </w14:solidFill>
                </w14:textFill>
              </w:rPr>
              <w:t>急</w:t>
            </w:r>
            <w:r>
              <w:rPr>
                <w:rFonts w:hint="eastAsia" w:hAnsi="宋体" w:cs="宋体"/>
                <w:bCs/>
                <w:color w:val="000000" w:themeColor="text1"/>
                <w:kern w:val="2"/>
                <w:szCs w:val="24"/>
                <w14:textFill>
                  <w14:solidFill>
                    <w14:schemeClr w14:val="tx1"/>
                  </w14:solidFill>
                </w14:textFill>
              </w:rPr>
              <w:t>措施与本项目无关得</w:t>
            </w:r>
            <w:r>
              <w:rPr>
                <w:rFonts w:hint="eastAsia" w:cs="宋体"/>
                <w:bCs/>
                <w:color w:val="000000" w:themeColor="text1"/>
                <w:kern w:val="2"/>
                <w:szCs w:val="24"/>
                <w14:textFill>
                  <w14:solidFill>
                    <w14:schemeClr w14:val="tx1"/>
                  </w14:solidFill>
                </w14:textFill>
              </w:rPr>
              <w:t>1</w:t>
            </w:r>
            <w:r>
              <w:rPr>
                <w:rFonts w:hint="eastAsia" w:hAnsi="宋体" w:cs="宋体"/>
                <w:bCs/>
                <w:color w:val="000000" w:themeColor="text1"/>
                <w:kern w:val="2"/>
                <w:szCs w:val="24"/>
                <w14:textFill>
                  <w14:solidFill>
                    <w14:schemeClr w14:val="tx1"/>
                  </w14:solidFill>
                </w14:textFill>
              </w:rPr>
              <w:t>分；</w:t>
            </w:r>
          </w:p>
          <w:p w14:paraId="3D66ADD9">
            <w:pPr>
              <w:pStyle w:val="24"/>
              <w:widowControl/>
              <w:spacing w:beforeAutospacing="0" w:afterAutospacing="0" w:line="360" w:lineRule="auto"/>
              <w:rPr>
                <w:rFonts w:hint="eastAsia" w:hAnsi="宋体" w:eastAsia="宋体" w:cs="宋体"/>
                <w:bCs/>
                <w:color w:val="000000" w:themeColor="text1"/>
                <w:kern w:val="2"/>
                <w:szCs w:val="24"/>
                <w:lang w:eastAsia="zh-CN"/>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未提供相关内容得0分</w:t>
            </w:r>
            <w:r>
              <w:rPr>
                <w:rFonts w:hint="eastAsia" w:hAnsi="宋体" w:cs="宋体"/>
                <w:bCs/>
                <w:color w:val="000000" w:themeColor="text1"/>
                <w:kern w:val="2"/>
                <w:szCs w:val="24"/>
                <w:lang w:eastAsia="zh-CN"/>
                <w14:textFill>
                  <w14:solidFill>
                    <w14:schemeClr w14:val="tx1"/>
                  </w14:solidFill>
                </w14:textFill>
              </w:rPr>
              <w:t>。</w:t>
            </w:r>
          </w:p>
        </w:tc>
      </w:tr>
      <w:tr w14:paraId="686B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69062F66">
            <w:pPr>
              <w:spacing w:line="360" w:lineRule="auto"/>
              <w:ind w:right="-108" w:rightChars="-45"/>
              <w:jc w:val="center"/>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8</w:t>
            </w:r>
          </w:p>
        </w:tc>
        <w:tc>
          <w:tcPr>
            <w:tcW w:w="2199" w:type="dxa"/>
            <w:tcMar>
              <w:top w:w="0" w:type="dxa"/>
              <w:left w:w="113" w:type="dxa"/>
              <w:bottom w:w="0" w:type="dxa"/>
              <w:right w:w="113" w:type="dxa"/>
            </w:tcMar>
            <w:vAlign w:val="center"/>
          </w:tcPr>
          <w:p w14:paraId="30CB1C7A">
            <w:pPr>
              <w:pStyle w:val="24"/>
              <w:widowControl/>
              <w:spacing w:beforeAutospacing="0" w:afterAutospacing="0" w:line="360" w:lineRule="auto"/>
              <w:jc w:val="center"/>
              <w:rPr>
                <w:rFonts w:ascii="Times New Roman"/>
                <w:bCs/>
                <w:color w:val="000000" w:themeColor="text1"/>
                <w:kern w:val="2"/>
                <w:szCs w:val="22"/>
                <w14:textFill>
                  <w14:solidFill>
                    <w14:schemeClr w14:val="tx1"/>
                  </w14:solidFill>
                </w14:textFill>
              </w:rPr>
            </w:pPr>
            <w:r>
              <w:rPr>
                <w:rFonts w:hint="eastAsia" w:ascii="Times New Roman"/>
                <w:bCs/>
                <w:color w:val="000000" w:themeColor="text1"/>
                <w:kern w:val="2"/>
                <w:szCs w:val="22"/>
                <w14:textFill>
                  <w14:solidFill>
                    <w14:schemeClr w14:val="tx1"/>
                  </w14:solidFill>
                </w14:textFill>
              </w:rPr>
              <w:t>对本工程的重点难点分析及对策</w:t>
            </w:r>
          </w:p>
          <w:p w14:paraId="5D994566">
            <w:pPr>
              <w:pStyle w:val="24"/>
              <w:widowControl/>
              <w:spacing w:beforeAutospacing="0" w:afterAutospacing="0" w:line="360" w:lineRule="auto"/>
              <w:jc w:val="center"/>
              <w:rPr>
                <w:rFonts w:ascii="Times New Roman"/>
                <w:bCs/>
                <w:color w:val="000000" w:themeColor="text1"/>
                <w:szCs w:val="22"/>
                <w14:textFill>
                  <w14:solidFill>
                    <w14:schemeClr w14:val="tx1"/>
                  </w14:solidFill>
                </w14:textFill>
              </w:rPr>
            </w:pPr>
            <w:r>
              <w:rPr>
                <w:rFonts w:hint="eastAsia" w:ascii="Times New Roman"/>
                <w:bCs/>
                <w:color w:val="000000" w:themeColor="text1"/>
                <w:kern w:val="2"/>
                <w:szCs w:val="22"/>
                <w14:textFill>
                  <w14:solidFill>
                    <w14:schemeClr w14:val="tx1"/>
                  </w14:solidFill>
                </w14:textFill>
              </w:rPr>
              <w:t>（7分）</w:t>
            </w:r>
          </w:p>
        </w:tc>
        <w:tc>
          <w:tcPr>
            <w:tcW w:w="6643" w:type="dxa"/>
            <w:tcMar>
              <w:top w:w="0" w:type="dxa"/>
              <w:left w:w="113" w:type="dxa"/>
              <w:bottom w:w="0" w:type="dxa"/>
              <w:right w:w="113" w:type="dxa"/>
            </w:tcMar>
            <w:vAlign w:val="center"/>
          </w:tcPr>
          <w:p w14:paraId="4B699B7D">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针对项目特点和具体情况重点/难点分析准确，对策有针对性，得</w:t>
            </w:r>
            <w:r>
              <w:rPr>
                <w:rFonts w:hint="eastAsia" w:cs="宋体"/>
                <w:bCs/>
                <w:color w:val="000000" w:themeColor="text1"/>
                <w:kern w:val="2"/>
                <w:szCs w:val="24"/>
                <w14:textFill>
                  <w14:solidFill>
                    <w14:schemeClr w14:val="tx1"/>
                  </w14:solidFill>
                </w14:textFill>
              </w:rPr>
              <w:t>7</w:t>
            </w:r>
            <w:r>
              <w:rPr>
                <w:rFonts w:hint="eastAsia" w:hAnsi="宋体" w:cs="宋体"/>
                <w:bCs/>
                <w:color w:val="000000" w:themeColor="text1"/>
                <w:kern w:val="2"/>
                <w:szCs w:val="24"/>
                <w14:textFill>
                  <w14:solidFill>
                    <w14:schemeClr w14:val="tx1"/>
                  </w14:solidFill>
                </w14:textFill>
              </w:rPr>
              <w:t>分；</w:t>
            </w:r>
          </w:p>
          <w:p w14:paraId="077EB20B">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针对项目特点和具体情况重点/难点分析较准确，对策</w:t>
            </w:r>
            <w:r>
              <w:rPr>
                <w:rFonts w:hint="eastAsia" w:hAnsi="宋体" w:cs="宋体"/>
                <w:bCs/>
                <w:color w:val="000000" w:themeColor="text1"/>
                <w:kern w:val="2"/>
                <w:szCs w:val="24"/>
                <w:lang w:val="en-US" w:eastAsia="zh-CN"/>
                <w14:textFill>
                  <w14:solidFill>
                    <w14:schemeClr w14:val="tx1"/>
                  </w14:solidFill>
                </w14:textFill>
              </w:rPr>
              <w:t>无</w:t>
            </w:r>
            <w:r>
              <w:rPr>
                <w:rFonts w:hint="eastAsia" w:hAnsi="宋体" w:cs="宋体"/>
                <w:bCs/>
                <w:color w:val="000000" w:themeColor="text1"/>
                <w:kern w:val="2"/>
                <w:szCs w:val="24"/>
                <w14:textFill>
                  <w14:solidFill>
                    <w14:schemeClr w14:val="tx1"/>
                  </w14:solidFill>
                </w14:textFill>
              </w:rPr>
              <w:t>针对性，得</w:t>
            </w:r>
            <w:r>
              <w:rPr>
                <w:rFonts w:hint="eastAsia" w:cs="宋体"/>
                <w:bCs/>
                <w:color w:val="000000" w:themeColor="text1"/>
                <w:kern w:val="2"/>
                <w:szCs w:val="24"/>
                <w14:textFill>
                  <w14:solidFill>
                    <w14:schemeClr w14:val="tx1"/>
                  </w14:solidFill>
                </w14:textFill>
              </w:rPr>
              <w:t>5</w:t>
            </w:r>
            <w:r>
              <w:rPr>
                <w:rFonts w:hint="eastAsia" w:hAnsi="宋体" w:cs="宋体"/>
                <w:bCs/>
                <w:color w:val="000000" w:themeColor="text1"/>
                <w:kern w:val="2"/>
                <w:szCs w:val="24"/>
                <w14:textFill>
                  <w14:solidFill>
                    <w14:schemeClr w14:val="tx1"/>
                  </w14:solidFill>
                </w14:textFill>
              </w:rPr>
              <w:t>分；</w:t>
            </w:r>
          </w:p>
          <w:p w14:paraId="2C9D771E">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lang w:val="en-US" w:eastAsia="zh-CN"/>
                <w14:textFill>
                  <w14:solidFill>
                    <w14:schemeClr w14:val="tx1"/>
                  </w14:solidFill>
                </w14:textFill>
              </w:rPr>
              <w:t>内容</w:t>
            </w:r>
            <w:r>
              <w:rPr>
                <w:rFonts w:hint="eastAsia" w:hAnsi="宋体" w:cs="宋体"/>
                <w:bCs/>
                <w:color w:val="000000" w:themeColor="text1"/>
                <w:kern w:val="2"/>
                <w:szCs w:val="24"/>
                <w14:textFill>
                  <w14:solidFill>
                    <w14:schemeClr w14:val="tx1"/>
                  </w14:solidFill>
                </w14:textFill>
              </w:rPr>
              <w:t>略有欠缺，重点难点分析及对策不到位得</w:t>
            </w:r>
            <w:r>
              <w:rPr>
                <w:rFonts w:hint="eastAsia" w:cs="宋体"/>
                <w:bCs/>
                <w:color w:val="000000" w:themeColor="text1"/>
                <w:kern w:val="2"/>
                <w:szCs w:val="24"/>
                <w14:textFill>
                  <w14:solidFill>
                    <w14:schemeClr w14:val="tx1"/>
                  </w14:solidFill>
                </w14:textFill>
              </w:rPr>
              <w:t>3</w:t>
            </w:r>
            <w:r>
              <w:rPr>
                <w:rFonts w:hint="eastAsia" w:hAnsi="宋体" w:cs="宋体"/>
                <w:bCs/>
                <w:color w:val="000000" w:themeColor="text1"/>
                <w:kern w:val="2"/>
                <w:szCs w:val="24"/>
                <w14:textFill>
                  <w14:solidFill>
                    <w14:schemeClr w14:val="tx1"/>
                  </w14:solidFill>
                </w14:textFill>
              </w:rPr>
              <w:t>分；</w:t>
            </w:r>
          </w:p>
          <w:p w14:paraId="079DD75D">
            <w:pPr>
              <w:pStyle w:val="24"/>
              <w:widowControl/>
              <w:spacing w:beforeAutospacing="0" w:afterAutospacing="0" w:line="360" w:lineRule="auto"/>
              <w:rPr>
                <w:rFonts w:hint="eastAsia"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lang w:val="en-US" w:eastAsia="zh-CN"/>
                <w14:textFill>
                  <w14:solidFill>
                    <w14:schemeClr w14:val="tx1"/>
                  </w14:solidFill>
                </w14:textFill>
              </w:rPr>
              <w:t>内容粗略无针对性</w:t>
            </w:r>
            <w:r>
              <w:rPr>
                <w:rFonts w:hint="eastAsia" w:hAnsi="宋体" w:cs="宋体"/>
                <w:bCs/>
                <w:color w:val="000000" w:themeColor="text1"/>
                <w:kern w:val="2"/>
                <w:szCs w:val="24"/>
                <w14:textFill>
                  <w14:solidFill>
                    <w14:schemeClr w14:val="tx1"/>
                  </w14:solidFill>
                </w14:textFill>
              </w:rPr>
              <w:t>得</w:t>
            </w:r>
            <w:r>
              <w:rPr>
                <w:rFonts w:hint="eastAsia" w:cs="宋体"/>
                <w:bCs/>
                <w:color w:val="000000" w:themeColor="text1"/>
                <w:kern w:val="2"/>
                <w:szCs w:val="24"/>
                <w14:textFill>
                  <w14:solidFill>
                    <w14:schemeClr w14:val="tx1"/>
                  </w14:solidFill>
                </w14:textFill>
              </w:rPr>
              <w:t>1</w:t>
            </w:r>
            <w:r>
              <w:rPr>
                <w:rFonts w:hint="eastAsia" w:hAnsi="宋体" w:cs="宋体"/>
                <w:bCs/>
                <w:color w:val="000000" w:themeColor="text1"/>
                <w:kern w:val="2"/>
                <w:szCs w:val="24"/>
                <w14:textFill>
                  <w14:solidFill>
                    <w14:schemeClr w14:val="tx1"/>
                  </w14:solidFill>
                </w14:textFill>
              </w:rPr>
              <w:t>分；</w:t>
            </w:r>
          </w:p>
          <w:p w14:paraId="736A6036">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未提供相关</w:t>
            </w:r>
            <w:r>
              <w:rPr>
                <w:rFonts w:hint="eastAsia" w:hAnsi="宋体" w:cs="宋体"/>
                <w:bCs/>
                <w:color w:val="000000" w:themeColor="text1"/>
                <w:kern w:val="2"/>
                <w:szCs w:val="24"/>
                <w:lang w:val="en-US" w:eastAsia="zh-CN"/>
                <w14:textFill>
                  <w14:solidFill>
                    <w14:schemeClr w14:val="tx1"/>
                  </w14:solidFill>
                </w14:textFill>
              </w:rPr>
              <w:t>内容</w:t>
            </w:r>
            <w:r>
              <w:rPr>
                <w:rFonts w:hint="eastAsia" w:hAnsi="宋体" w:cs="宋体"/>
                <w:bCs/>
                <w:color w:val="000000" w:themeColor="text1"/>
                <w:kern w:val="2"/>
                <w:szCs w:val="24"/>
                <w14:textFill>
                  <w14:solidFill>
                    <w14:schemeClr w14:val="tx1"/>
                  </w14:solidFill>
                </w14:textFill>
              </w:rPr>
              <w:t>得0分。</w:t>
            </w:r>
          </w:p>
        </w:tc>
      </w:tr>
      <w:tr w14:paraId="1578C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1AB8384D">
            <w:pPr>
              <w:spacing w:line="360" w:lineRule="auto"/>
              <w:ind w:right="-108" w:rightChars="-45"/>
              <w:jc w:val="center"/>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9</w:t>
            </w:r>
          </w:p>
        </w:tc>
        <w:tc>
          <w:tcPr>
            <w:tcW w:w="2199" w:type="dxa"/>
            <w:tcMar>
              <w:top w:w="0" w:type="dxa"/>
              <w:left w:w="113" w:type="dxa"/>
              <w:bottom w:w="0" w:type="dxa"/>
              <w:right w:w="113" w:type="dxa"/>
            </w:tcMar>
            <w:vAlign w:val="center"/>
          </w:tcPr>
          <w:p w14:paraId="24809A1A">
            <w:pPr>
              <w:pStyle w:val="24"/>
              <w:widowControl/>
              <w:spacing w:beforeAutospacing="0" w:afterAutospacing="0" w:line="360" w:lineRule="auto"/>
              <w:jc w:val="center"/>
              <w:rPr>
                <w:rFonts w:ascii="Times New Roman"/>
                <w:bCs/>
                <w:color w:val="000000" w:themeColor="text1"/>
                <w:kern w:val="2"/>
                <w:szCs w:val="22"/>
                <w14:textFill>
                  <w14:solidFill>
                    <w14:schemeClr w14:val="tx1"/>
                  </w14:solidFill>
                </w14:textFill>
              </w:rPr>
            </w:pPr>
            <w:r>
              <w:rPr>
                <w:rFonts w:hint="eastAsia" w:ascii="Times New Roman"/>
                <w:bCs/>
                <w:color w:val="000000" w:themeColor="text1"/>
                <w:kern w:val="2"/>
                <w:szCs w:val="22"/>
                <w14:textFill>
                  <w14:solidFill>
                    <w14:schemeClr w14:val="tx1"/>
                  </w14:solidFill>
                </w14:textFill>
              </w:rPr>
              <w:t>类似业绩</w:t>
            </w:r>
          </w:p>
          <w:p w14:paraId="2A11B2B2">
            <w:pPr>
              <w:pStyle w:val="24"/>
              <w:widowControl/>
              <w:spacing w:beforeAutospacing="0" w:afterAutospacing="0" w:line="360" w:lineRule="auto"/>
              <w:jc w:val="center"/>
              <w:rPr>
                <w:rFonts w:ascii="Times New Roman"/>
                <w:bCs/>
                <w:color w:val="000000" w:themeColor="text1"/>
                <w:kern w:val="2"/>
                <w:szCs w:val="22"/>
                <w14:textFill>
                  <w14:solidFill>
                    <w14:schemeClr w14:val="tx1"/>
                  </w14:solidFill>
                </w14:textFill>
              </w:rPr>
            </w:pPr>
            <w:r>
              <w:rPr>
                <w:rFonts w:hint="eastAsia"/>
                <w:bCs/>
                <w:color w:val="000000" w:themeColor="text1"/>
                <w:szCs w:val="22"/>
                <w14:textFill>
                  <w14:solidFill>
                    <w14:schemeClr w14:val="tx1"/>
                  </w14:solidFill>
                </w14:textFill>
              </w:rPr>
              <w:t>（</w:t>
            </w:r>
            <w:r>
              <w:rPr>
                <w:rFonts w:hint="eastAsia"/>
                <w:bCs/>
                <w:color w:val="000000" w:themeColor="text1"/>
                <w:szCs w:val="22"/>
                <w:lang w:val="en-US" w:eastAsia="zh-CN"/>
                <w14:textFill>
                  <w14:solidFill>
                    <w14:schemeClr w14:val="tx1"/>
                  </w14:solidFill>
                </w14:textFill>
              </w:rPr>
              <w:t>5</w:t>
            </w:r>
            <w:r>
              <w:rPr>
                <w:rFonts w:hint="eastAsia"/>
                <w:bCs/>
                <w:color w:val="000000" w:themeColor="text1"/>
                <w:szCs w:val="22"/>
                <w14:textFill>
                  <w14:solidFill>
                    <w14:schemeClr w14:val="tx1"/>
                  </w14:solidFill>
                </w14:textFill>
              </w:rPr>
              <w:t>分）</w:t>
            </w:r>
          </w:p>
        </w:tc>
        <w:tc>
          <w:tcPr>
            <w:tcW w:w="6643" w:type="dxa"/>
            <w:tcMar>
              <w:top w:w="0" w:type="dxa"/>
              <w:left w:w="113" w:type="dxa"/>
              <w:bottom w:w="0" w:type="dxa"/>
              <w:right w:w="113" w:type="dxa"/>
            </w:tcMar>
            <w:vAlign w:val="center"/>
          </w:tcPr>
          <w:p w14:paraId="11FB00D6">
            <w:pPr>
              <w:pStyle w:val="24"/>
              <w:widowControl/>
              <w:spacing w:beforeAutospacing="0" w:afterAutospacing="0" w:line="360" w:lineRule="auto"/>
              <w:rPr>
                <w:rFonts w:hint="eastAsia"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提供2021年01月01日以来类似项目业绩（以合同签订日期为准），</w:t>
            </w:r>
            <w:r>
              <w:rPr>
                <w:rFonts w:hint="eastAsia" w:hAnsi="宋体" w:cs="宋体"/>
                <w:bCs/>
                <w:color w:val="000000" w:themeColor="text1"/>
                <w:kern w:val="2"/>
                <w:szCs w:val="24"/>
                <w:lang w:val="en-US" w:eastAsia="zh-CN"/>
                <w14:textFill>
                  <w14:solidFill>
                    <w14:schemeClr w14:val="tx1"/>
                  </w14:solidFill>
                </w14:textFill>
              </w:rPr>
              <w:t>每提供一份类似</w:t>
            </w:r>
            <w:r>
              <w:rPr>
                <w:rFonts w:hint="eastAsia" w:hAnsi="宋体" w:cs="宋体"/>
                <w:bCs/>
                <w:color w:val="000000" w:themeColor="text1"/>
                <w:kern w:val="2"/>
                <w:szCs w:val="24"/>
                <w14:textFill>
                  <w14:solidFill>
                    <w14:schemeClr w14:val="tx1"/>
                  </w14:solidFill>
                </w14:textFill>
              </w:rPr>
              <w:t>业绩合同</w:t>
            </w:r>
            <w:r>
              <w:rPr>
                <w:rFonts w:hint="eastAsia" w:hAnsi="宋体" w:cs="宋体"/>
                <w:bCs/>
                <w:color w:val="000000" w:themeColor="text1"/>
                <w:kern w:val="2"/>
                <w:szCs w:val="24"/>
                <w:lang w:val="en-US" w:eastAsia="zh-CN"/>
                <w14:textFill>
                  <w14:solidFill>
                    <w14:schemeClr w14:val="tx1"/>
                  </w14:solidFill>
                </w14:textFill>
              </w:rPr>
              <w:t>得5</w:t>
            </w:r>
            <w:r>
              <w:rPr>
                <w:rFonts w:hint="eastAsia" w:hAnsi="宋体" w:cs="宋体"/>
                <w:bCs/>
                <w:color w:val="000000" w:themeColor="text1"/>
                <w:kern w:val="2"/>
                <w:szCs w:val="24"/>
                <w14:textFill>
                  <w14:solidFill>
                    <w14:schemeClr w14:val="tx1"/>
                  </w14:solidFill>
                </w14:textFill>
              </w:rPr>
              <w:t>分，满分</w:t>
            </w:r>
            <w:r>
              <w:rPr>
                <w:rFonts w:hint="eastAsia" w:hAnsi="宋体" w:cs="宋体"/>
                <w:bCs/>
                <w:color w:val="000000" w:themeColor="text1"/>
                <w:kern w:val="2"/>
                <w:szCs w:val="24"/>
                <w:lang w:val="en-US" w:eastAsia="zh-CN"/>
                <w14:textFill>
                  <w14:solidFill>
                    <w14:schemeClr w14:val="tx1"/>
                  </w14:solidFill>
                </w14:textFill>
              </w:rPr>
              <w:t>5</w:t>
            </w:r>
            <w:r>
              <w:rPr>
                <w:rFonts w:hint="eastAsia" w:hAnsi="宋体" w:cs="宋体"/>
                <w:bCs/>
                <w:color w:val="000000" w:themeColor="text1"/>
                <w:kern w:val="2"/>
                <w:szCs w:val="24"/>
                <w14:textFill>
                  <w14:solidFill>
                    <w14:schemeClr w14:val="tx1"/>
                  </w14:solidFill>
                </w14:textFill>
              </w:rPr>
              <w:t xml:space="preserve">分。 </w:t>
            </w:r>
          </w:p>
          <w:p w14:paraId="58EB14EB">
            <w:pPr>
              <w:pStyle w:val="24"/>
              <w:widowControl/>
              <w:spacing w:beforeAutospacing="0" w:afterAutospacing="0" w:line="360" w:lineRule="auto"/>
              <w:rPr>
                <w:rFonts w:hint="eastAsia" w:hAnsi="宋体" w:eastAsia="宋体" w:cs="宋体"/>
                <w:bCs/>
                <w:color w:val="000000" w:themeColor="text1"/>
                <w:kern w:val="2"/>
                <w:szCs w:val="24"/>
                <w:lang w:eastAsia="zh-CN"/>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评审</w:t>
            </w:r>
            <w:r>
              <w:rPr>
                <w:rFonts w:hint="eastAsia" w:hAnsi="宋体" w:cs="宋体"/>
                <w:bCs/>
                <w:color w:val="000000" w:themeColor="text1"/>
                <w:kern w:val="2"/>
                <w:szCs w:val="24"/>
                <w:lang w:val="en-US" w:eastAsia="zh-CN"/>
                <w14:textFill>
                  <w14:solidFill>
                    <w14:schemeClr w14:val="tx1"/>
                  </w14:solidFill>
                </w14:textFill>
              </w:rPr>
              <w:t>标准</w:t>
            </w:r>
          </w:p>
          <w:p w14:paraId="5F1D3151">
            <w:pPr>
              <w:pStyle w:val="24"/>
              <w:widowControl/>
              <w:spacing w:beforeAutospacing="0" w:afterAutospacing="0" w:line="360" w:lineRule="auto"/>
              <w:rPr>
                <w:rFonts w:hAnsi="宋体" w:cs="宋体"/>
                <w:bCs/>
                <w:color w:val="000000" w:themeColor="text1"/>
                <w:kern w:val="2"/>
                <w:szCs w:val="24"/>
                <w14:textFill>
                  <w14:solidFill>
                    <w14:schemeClr w14:val="tx1"/>
                  </w14:solidFill>
                </w14:textFill>
              </w:rPr>
            </w:pPr>
            <w:r>
              <w:rPr>
                <w:rFonts w:hint="eastAsia" w:hAnsi="宋体" w:cs="宋体"/>
                <w:bCs/>
                <w:color w:val="000000" w:themeColor="text1"/>
                <w:kern w:val="2"/>
                <w:szCs w:val="24"/>
                <w14:textFill>
                  <w14:solidFill>
                    <w14:schemeClr w14:val="tx1"/>
                  </w14:solidFill>
                </w14:textFill>
              </w:rPr>
              <w:t>业绩</w:t>
            </w:r>
            <w:r>
              <w:rPr>
                <w:rFonts w:hint="eastAsia" w:hAnsi="宋体" w:cs="宋体"/>
                <w:bCs/>
                <w:color w:val="000000" w:themeColor="text1"/>
                <w:kern w:val="2"/>
                <w:szCs w:val="24"/>
                <w:lang w:val="en-US" w:eastAsia="zh-CN"/>
                <w14:textFill>
                  <w14:solidFill>
                    <w14:schemeClr w14:val="tx1"/>
                  </w14:solidFill>
                </w14:textFill>
              </w:rPr>
              <w:t>证明材料</w:t>
            </w:r>
            <w:r>
              <w:rPr>
                <w:rFonts w:hint="eastAsia" w:hAnsi="宋体" w:cs="宋体"/>
                <w:bCs/>
                <w:color w:val="000000" w:themeColor="text1"/>
                <w:kern w:val="2"/>
                <w:szCs w:val="24"/>
                <w14:textFill>
                  <w14:solidFill>
                    <w14:schemeClr w14:val="tx1"/>
                  </w14:solidFill>
                </w14:textFill>
              </w:rPr>
              <w:t>需提供合同</w:t>
            </w:r>
            <w:r>
              <w:rPr>
                <w:rFonts w:hint="eastAsia" w:hAnsi="宋体" w:cs="宋体"/>
                <w:bCs/>
                <w:color w:val="000000" w:themeColor="text1"/>
                <w:kern w:val="2"/>
                <w:szCs w:val="24"/>
                <w:lang w:eastAsia="zh-CN"/>
                <w14:textFill>
                  <w14:solidFill>
                    <w14:schemeClr w14:val="tx1"/>
                  </w14:solidFill>
                </w14:textFill>
              </w:rPr>
              <w:t>（</w:t>
            </w:r>
            <w:r>
              <w:rPr>
                <w:rFonts w:hint="eastAsia"/>
                <w:color w:val="000000" w:themeColor="text1"/>
                <w:sz w:val="24"/>
                <w:lang w:eastAsia="zh-CN"/>
                <w14:textFill>
                  <w14:solidFill>
                    <w14:schemeClr w14:val="tx1"/>
                  </w14:solidFill>
                </w14:textFill>
              </w:rPr>
              <w:t>合同内容包括合同首页、签字盖章页、主要内容等关键的评审信息）</w:t>
            </w:r>
            <w:r>
              <w:rPr>
                <w:rFonts w:hint="eastAsia" w:hAnsi="宋体" w:cs="宋体"/>
                <w:bCs/>
                <w:color w:val="000000" w:themeColor="text1"/>
                <w:kern w:val="2"/>
                <w:szCs w:val="24"/>
                <w:lang w:eastAsia="zh-CN"/>
                <w14:textFill>
                  <w14:solidFill>
                    <w14:schemeClr w14:val="tx1"/>
                  </w14:solidFill>
                </w14:textFill>
              </w:rPr>
              <w:t>，</w:t>
            </w:r>
            <w:r>
              <w:rPr>
                <w:rFonts w:hint="eastAsia" w:hAnsi="宋体" w:cs="宋体"/>
                <w:bCs/>
                <w:color w:val="000000" w:themeColor="text1"/>
                <w:kern w:val="2"/>
                <w:szCs w:val="24"/>
                <w14:textFill>
                  <w14:solidFill>
                    <w14:schemeClr w14:val="tx1"/>
                  </w14:solidFill>
                </w14:textFill>
              </w:rPr>
              <w:t xml:space="preserve">不提供或缺项不得分。 </w:t>
            </w:r>
          </w:p>
        </w:tc>
      </w:tr>
      <w:tr w14:paraId="3ACDD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091894A2">
            <w:pPr>
              <w:spacing w:line="360" w:lineRule="auto"/>
              <w:ind w:right="-108" w:rightChars="-45"/>
              <w:jc w:val="center"/>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10</w:t>
            </w:r>
          </w:p>
        </w:tc>
        <w:tc>
          <w:tcPr>
            <w:tcW w:w="2199" w:type="dxa"/>
            <w:tcMar>
              <w:top w:w="0" w:type="dxa"/>
              <w:left w:w="113" w:type="dxa"/>
              <w:bottom w:w="0" w:type="dxa"/>
              <w:right w:w="113" w:type="dxa"/>
            </w:tcMar>
            <w:vAlign w:val="center"/>
          </w:tcPr>
          <w:p w14:paraId="71122961">
            <w:pPr>
              <w:pStyle w:val="24"/>
              <w:widowControl/>
              <w:spacing w:beforeAutospacing="0" w:afterAutospacing="0" w:line="360" w:lineRule="auto"/>
              <w:jc w:val="center"/>
              <w:rPr>
                <w:rFonts w:ascii="Times New Roman"/>
                <w:bCs/>
                <w:color w:val="000000" w:themeColor="text1"/>
                <w:kern w:val="2"/>
                <w:szCs w:val="22"/>
                <w14:textFill>
                  <w14:solidFill>
                    <w14:schemeClr w14:val="tx1"/>
                  </w14:solidFill>
                </w14:textFill>
              </w:rPr>
            </w:pPr>
            <w:r>
              <w:rPr>
                <w:rFonts w:hint="eastAsia" w:ascii="Times New Roman"/>
                <w:bCs/>
                <w:color w:val="000000" w:themeColor="text1"/>
                <w:kern w:val="2"/>
                <w:szCs w:val="22"/>
                <w14:textFill>
                  <w14:solidFill>
                    <w14:schemeClr w14:val="tx1"/>
                  </w14:solidFill>
                </w14:textFill>
              </w:rPr>
              <w:t>项目经理</w:t>
            </w:r>
          </w:p>
          <w:p w14:paraId="577B2F95">
            <w:pPr>
              <w:pStyle w:val="18"/>
              <w:spacing w:line="360" w:lineRule="auto"/>
              <w:jc w:val="center"/>
              <w:rPr>
                <w:bCs/>
                <w:color w:val="000000" w:themeColor="text1"/>
                <w14:textFill>
                  <w14:solidFill>
                    <w14:schemeClr w14:val="tx1"/>
                  </w14:solidFill>
                </w14:textFill>
              </w:rPr>
            </w:pPr>
            <w:r>
              <w:rPr>
                <w:rFonts w:hint="eastAsia"/>
                <w:bCs/>
                <w:color w:val="000000" w:themeColor="text1"/>
                <w:szCs w:val="22"/>
                <w14:textFill>
                  <w14:solidFill>
                    <w14:schemeClr w14:val="tx1"/>
                  </w14:solidFill>
                </w14:textFill>
              </w:rPr>
              <w:t>（</w:t>
            </w:r>
            <w:r>
              <w:rPr>
                <w:rFonts w:hint="eastAsia"/>
                <w:bCs/>
                <w:color w:val="000000" w:themeColor="text1"/>
                <w:szCs w:val="22"/>
                <w:lang w:val="en-US" w:eastAsia="zh-CN"/>
                <w14:textFill>
                  <w14:solidFill>
                    <w14:schemeClr w14:val="tx1"/>
                  </w14:solidFill>
                </w14:textFill>
              </w:rPr>
              <w:t>3</w:t>
            </w:r>
            <w:r>
              <w:rPr>
                <w:rFonts w:hint="eastAsia"/>
                <w:bCs/>
                <w:color w:val="000000" w:themeColor="text1"/>
                <w:szCs w:val="22"/>
                <w14:textFill>
                  <w14:solidFill>
                    <w14:schemeClr w14:val="tx1"/>
                  </w14:solidFill>
                </w14:textFill>
              </w:rPr>
              <w:t>分）</w:t>
            </w:r>
          </w:p>
        </w:tc>
        <w:tc>
          <w:tcPr>
            <w:tcW w:w="6643" w:type="dxa"/>
            <w:tcMar>
              <w:top w:w="0" w:type="dxa"/>
              <w:left w:w="113" w:type="dxa"/>
              <w:bottom w:w="0" w:type="dxa"/>
              <w:right w:w="113" w:type="dxa"/>
            </w:tcMar>
            <w:vAlign w:val="center"/>
          </w:tcPr>
          <w:p w14:paraId="6B3657EA">
            <w:pPr>
              <w:pStyle w:val="24"/>
              <w:widowControl/>
              <w:spacing w:beforeAutospacing="0" w:afterAutospacing="0" w:line="360" w:lineRule="auto"/>
              <w:rPr>
                <w:rFonts w:hint="default" w:hAnsi="宋体" w:eastAsia="宋体" w:cs="宋体"/>
                <w:bCs/>
                <w:color w:val="000000" w:themeColor="text1"/>
                <w:kern w:val="2"/>
                <w:szCs w:val="24"/>
                <w:lang w:val="en-US" w:eastAsia="zh-CN"/>
                <w14:textFill>
                  <w14:solidFill>
                    <w14:schemeClr w14:val="tx1"/>
                  </w14:solidFill>
                </w14:textFill>
              </w:rPr>
            </w:pPr>
            <w:r>
              <w:rPr>
                <w:rFonts w:hint="eastAsia" w:hAnsi="宋体" w:cs="宋体"/>
                <w:bCs/>
                <w:color w:val="000000" w:themeColor="text1"/>
                <w:kern w:val="2"/>
                <w:szCs w:val="24"/>
                <w:lang w:val="en-US" w:eastAsia="zh-CN"/>
                <w14:textFill>
                  <w14:solidFill>
                    <w14:schemeClr w14:val="tx1"/>
                  </w14:solidFill>
                </w14:textFill>
              </w:rPr>
              <w:t>在满足本项目资格要求的前提下，</w:t>
            </w:r>
            <w:r>
              <w:rPr>
                <w:rFonts w:hint="eastAsia" w:hAnsi="宋体" w:cs="宋体"/>
                <w:bCs/>
                <w:color w:val="000000" w:themeColor="text1"/>
                <w:kern w:val="2"/>
                <w:szCs w:val="24"/>
                <w14:textFill>
                  <w14:solidFill>
                    <w14:schemeClr w14:val="tx1"/>
                  </w14:solidFill>
                </w14:textFill>
              </w:rPr>
              <w:t>具</w:t>
            </w:r>
            <w:r>
              <w:rPr>
                <w:rFonts w:hint="eastAsia" w:hAnsi="宋体" w:cs="宋体"/>
                <w:bCs/>
                <w:color w:val="000000" w:themeColor="text1"/>
                <w:kern w:val="2"/>
                <w:szCs w:val="24"/>
                <w:lang w:val="en-US" w:eastAsia="zh-CN"/>
                <w14:textFill>
                  <w14:solidFill>
                    <w14:schemeClr w14:val="tx1"/>
                  </w14:solidFill>
                </w14:textFill>
              </w:rPr>
              <w:t>备</w:t>
            </w:r>
            <w:r>
              <w:rPr>
                <w:rFonts w:hint="eastAsia" w:hAnsi="宋体" w:cs="宋体"/>
                <w:bCs/>
                <w:color w:val="000000" w:themeColor="text1"/>
                <w:kern w:val="2"/>
                <w:szCs w:val="24"/>
                <w14:textFill>
                  <w14:solidFill>
                    <w14:schemeClr w14:val="tx1"/>
                  </w14:solidFill>
                </w14:textFill>
              </w:rPr>
              <w:t>高级职称得</w:t>
            </w:r>
            <w:r>
              <w:rPr>
                <w:rFonts w:hint="eastAsia" w:hAnsi="宋体" w:cs="宋体"/>
                <w:bCs/>
                <w:color w:val="000000" w:themeColor="text1"/>
                <w:kern w:val="2"/>
                <w:szCs w:val="24"/>
                <w:lang w:val="en-US" w:eastAsia="zh-CN"/>
                <w14:textFill>
                  <w14:solidFill>
                    <w14:schemeClr w14:val="tx1"/>
                  </w14:solidFill>
                </w14:textFill>
              </w:rPr>
              <w:t>3</w:t>
            </w:r>
            <w:r>
              <w:rPr>
                <w:rFonts w:hint="eastAsia" w:hAnsi="宋体" w:cs="宋体"/>
                <w:bCs/>
                <w:color w:val="000000" w:themeColor="text1"/>
                <w:kern w:val="2"/>
                <w:szCs w:val="24"/>
                <w14:textFill>
                  <w14:solidFill>
                    <w14:schemeClr w14:val="tx1"/>
                  </w14:solidFill>
                </w14:textFill>
              </w:rPr>
              <w:t>分</w:t>
            </w:r>
            <w:r>
              <w:rPr>
                <w:rFonts w:hint="eastAsia" w:hAnsi="宋体" w:cs="宋体"/>
                <w:bCs/>
                <w:color w:val="000000" w:themeColor="text1"/>
                <w:kern w:val="2"/>
                <w:szCs w:val="24"/>
                <w:lang w:eastAsia="zh-CN"/>
                <w14:textFill>
                  <w14:solidFill>
                    <w14:schemeClr w14:val="tx1"/>
                  </w14:solidFill>
                </w14:textFill>
              </w:rPr>
              <w:t>，</w:t>
            </w:r>
            <w:r>
              <w:rPr>
                <w:rFonts w:hint="eastAsia" w:hAnsi="宋体" w:cs="宋体"/>
                <w:bCs/>
                <w:color w:val="000000" w:themeColor="text1"/>
                <w:kern w:val="2"/>
                <w:szCs w:val="24"/>
                <w14:textFill>
                  <w14:solidFill>
                    <w14:schemeClr w14:val="tx1"/>
                  </w14:solidFill>
                </w14:textFill>
              </w:rPr>
              <w:t>中级职称</w:t>
            </w:r>
            <w:r>
              <w:rPr>
                <w:rFonts w:hint="eastAsia" w:cs="宋体"/>
                <w:bCs/>
                <w:color w:val="000000" w:themeColor="text1"/>
                <w:kern w:val="2"/>
                <w:szCs w:val="24"/>
                <w14:textFill>
                  <w14:solidFill>
                    <w14:schemeClr w14:val="tx1"/>
                  </w14:solidFill>
                </w14:textFill>
              </w:rPr>
              <w:t>得</w:t>
            </w:r>
            <w:r>
              <w:rPr>
                <w:rFonts w:hint="eastAsia" w:cs="宋体"/>
                <w:bCs/>
                <w:color w:val="000000" w:themeColor="text1"/>
                <w:kern w:val="2"/>
                <w:szCs w:val="24"/>
                <w:lang w:val="en-US" w:eastAsia="zh-CN"/>
                <w14:textFill>
                  <w14:solidFill>
                    <w14:schemeClr w14:val="tx1"/>
                  </w14:solidFill>
                </w14:textFill>
              </w:rPr>
              <w:t>2</w:t>
            </w:r>
            <w:r>
              <w:rPr>
                <w:rFonts w:hint="eastAsia" w:hAnsi="宋体" w:cs="宋体"/>
                <w:bCs/>
                <w:color w:val="000000" w:themeColor="text1"/>
                <w:kern w:val="2"/>
                <w:szCs w:val="24"/>
                <w14:textFill>
                  <w14:solidFill>
                    <w14:schemeClr w14:val="tx1"/>
                  </w14:solidFill>
                </w14:textFill>
              </w:rPr>
              <w:t>分；</w:t>
            </w:r>
            <w:r>
              <w:rPr>
                <w:rFonts w:hint="eastAsia" w:hAnsi="宋体" w:cs="宋体"/>
                <w:bCs/>
                <w:color w:val="000000" w:themeColor="text1"/>
                <w:kern w:val="2"/>
                <w:szCs w:val="24"/>
                <w:lang w:val="en-US" w:eastAsia="zh-CN"/>
                <w14:textFill>
                  <w14:solidFill>
                    <w14:schemeClr w14:val="tx1"/>
                  </w14:solidFill>
                </w14:textFill>
              </w:rPr>
              <w:t>此项最高得3分。未提供不得分。</w:t>
            </w:r>
          </w:p>
        </w:tc>
      </w:tr>
      <w:tr w14:paraId="36778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18008647">
            <w:pPr>
              <w:spacing w:line="360" w:lineRule="auto"/>
              <w:ind w:right="-108" w:rightChars="-45"/>
              <w:jc w:val="center"/>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11</w:t>
            </w:r>
          </w:p>
        </w:tc>
        <w:tc>
          <w:tcPr>
            <w:tcW w:w="2199" w:type="dxa"/>
            <w:tcMar>
              <w:top w:w="0" w:type="dxa"/>
              <w:left w:w="113" w:type="dxa"/>
              <w:bottom w:w="0" w:type="dxa"/>
              <w:right w:w="113" w:type="dxa"/>
            </w:tcMar>
            <w:vAlign w:val="center"/>
          </w:tcPr>
          <w:p w14:paraId="39762088">
            <w:pPr>
              <w:pStyle w:val="24"/>
              <w:widowControl/>
              <w:spacing w:beforeAutospacing="0" w:afterAutospacing="0" w:line="360" w:lineRule="auto"/>
              <w:jc w:val="center"/>
              <w:rPr>
                <w:rFonts w:ascii="Times New Roman"/>
                <w:bCs/>
                <w:color w:val="000000" w:themeColor="text1"/>
                <w:kern w:val="2"/>
                <w:szCs w:val="22"/>
                <w14:textFill>
                  <w14:solidFill>
                    <w14:schemeClr w14:val="tx1"/>
                  </w14:solidFill>
                </w14:textFill>
              </w:rPr>
            </w:pPr>
            <w:r>
              <w:rPr>
                <w:rFonts w:hint="eastAsia" w:ascii="Times New Roman"/>
                <w:bCs/>
                <w:color w:val="000000" w:themeColor="text1"/>
                <w:kern w:val="2"/>
                <w:szCs w:val="22"/>
                <w14:textFill>
                  <w14:solidFill>
                    <w14:schemeClr w14:val="tx1"/>
                  </w14:solidFill>
                </w14:textFill>
              </w:rPr>
              <w:t>项目人员配置</w:t>
            </w:r>
          </w:p>
          <w:p w14:paraId="2578329C">
            <w:pPr>
              <w:pStyle w:val="24"/>
              <w:widowControl/>
              <w:spacing w:beforeAutospacing="0" w:afterAutospacing="0" w:line="360" w:lineRule="auto"/>
              <w:jc w:val="center"/>
              <w:rPr>
                <w:rFonts w:ascii="Times New Roman"/>
                <w:bCs/>
                <w:color w:val="000000" w:themeColor="text1"/>
                <w:kern w:val="2"/>
                <w:szCs w:val="22"/>
                <w14:textFill>
                  <w14:solidFill>
                    <w14:schemeClr w14:val="tx1"/>
                  </w14:solidFill>
                </w14:textFill>
              </w:rPr>
            </w:pPr>
            <w:r>
              <w:rPr>
                <w:rFonts w:hint="eastAsia" w:ascii="Times New Roman"/>
                <w:bCs/>
                <w:color w:val="000000" w:themeColor="text1"/>
                <w:kern w:val="2"/>
                <w:szCs w:val="22"/>
                <w14:textFill>
                  <w14:solidFill>
                    <w14:schemeClr w14:val="tx1"/>
                  </w14:solidFill>
                </w14:textFill>
              </w:rPr>
              <w:t>（1</w:t>
            </w:r>
            <w:r>
              <w:rPr>
                <w:rFonts w:hint="eastAsia"/>
                <w:bCs/>
                <w:color w:val="000000" w:themeColor="text1"/>
                <w:kern w:val="2"/>
                <w:szCs w:val="22"/>
                <w:lang w:val="en-US" w:eastAsia="zh-CN"/>
                <w14:textFill>
                  <w14:solidFill>
                    <w14:schemeClr w14:val="tx1"/>
                  </w14:solidFill>
                </w14:textFill>
              </w:rPr>
              <w:t>2</w:t>
            </w:r>
            <w:r>
              <w:rPr>
                <w:rFonts w:hint="eastAsia" w:ascii="Times New Roman"/>
                <w:bCs/>
                <w:color w:val="000000" w:themeColor="text1"/>
                <w:kern w:val="2"/>
                <w:szCs w:val="22"/>
                <w14:textFill>
                  <w14:solidFill>
                    <w14:schemeClr w14:val="tx1"/>
                  </w14:solidFill>
                </w14:textFill>
              </w:rPr>
              <w:t>分）</w:t>
            </w:r>
          </w:p>
        </w:tc>
        <w:tc>
          <w:tcPr>
            <w:tcW w:w="6643" w:type="dxa"/>
            <w:tcMar>
              <w:top w:w="0" w:type="dxa"/>
              <w:left w:w="113" w:type="dxa"/>
              <w:bottom w:w="0" w:type="dxa"/>
              <w:right w:w="113" w:type="dxa"/>
            </w:tcMar>
            <w:vAlign w:val="center"/>
          </w:tcPr>
          <w:p w14:paraId="105EBFFD">
            <w:pPr>
              <w:spacing w:line="360" w:lineRule="auto"/>
              <w:rPr>
                <w:rFonts w:hint="eastAsia" w:hAnsi="宋体" w:cs="宋体"/>
                <w:bCs/>
                <w:color w:val="000000" w:themeColor="text1"/>
                <w:kern w:val="2"/>
                <w:szCs w:val="24"/>
                <w:lang w:val="en-US" w:eastAsia="zh-CN"/>
                <w14:textFill>
                  <w14:solidFill>
                    <w14:schemeClr w14:val="tx1"/>
                  </w14:solidFill>
                </w14:textFill>
              </w:rPr>
            </w:pPr>
            <w:r>
              <w:rPr>
                <w:rFonts w:hAnsi="宋体" w:cs="宋体"/>
                <w:bCs/>
                <w:color w:val="000000" w:themeColor="text1"/>
                <w:kern w:val="2"/>
                <w:szCs w:val="24"/>
                <w14:textFill>
                  <w14:solidFill>
                    <w14:schemeClr w14:val="tx1"/>
                  </w14:solidFill>
                </w14:textFill>
              </w:rPr>
              <w:t>根据拟投入本项目的其他项目管理人员</w:t>
            </w:r>
            <w:r>
              <w:rPr>
                <w:rFonts w:hint="eastAsia" w:hAnsi="宋体" w:cs="宋体"/>
                <w:bCs/>
                <w:color w:val="000000" w:themeColor="text1"/>
                <w:kern w:val="2"/>
                <w:szCs w:val="24"/>
                <w:lang w:val="en-US" w:eastAsia="zh-CN"/>
                <w14:textFill>
                  <w14:solidFill>
                    <w14:schemeClr w14:val="tx1"/>
                  </w14:solidFill>
                </w14:textFill>
              </w:rPr>
              <w:t>其中</w:t>
            </w:r>
            <w:r>
              <w:rPr>
                <w:rFonts w:hint="eastAsia" w:hAnsi="宋体" w:cs="宋体"/>
                <w:bCs/>
                <w:color w:val="000000" w:themeColor="text1"/>
                <w:kern w:val="2"/>
                <w:szCs w:val="24"/>
                <w:lang w:eastAsia="zh-CN"/>
                <w14:textFill>
                  <w14:solidFill>
                    <w14:schemeClr w14:val="tx1"/>
                  </w14:solidFill>
                </w14:textFill>
              </w:rPr>
              <w:t>：</w:t>
            </w:r>
            <w:r>
              <w:rPr>
                <w:rFonts w:hint="eastAsia" w:hAnsi="宋体" w:cs="宋体"/>
                <w:bCs/>
                <w:color w:val="000000" w:themeColor="text1"/>
                <w:kern w:val="2"/>
                <w:szCs w:val="24"/>
                <w:lang w:val="en-US" w:eastAsia="zh-CN"/>
                <w14:textFill>
                  <w14:solidFill>
                    <w14:schemeClr w14:val="tx1"/>
                  </w14:solidFill>
                </w14:textFill>
              </w:rPr>
              <w:t>技术负责人具备高级职称得2分、</w:t>
            </w:r>
            <w:r>
              <w:rPr>
                <w:rFonts w:hint="eastAsia" w:hAnsi="宋体" w:cs="宋体"/>
                <w:bCs/>
                <w:color w:val="000000" w:themeColor="text1"/>
                <w:kern w:val="2"/>
                <w:szCs w:val="24"/>
                <w14:textFill>
                  <w14:solidFill>
                    <w14:schemeClr w14:val="tx1"/>
                  </w14:solidFill>
                </w14:textFill>
              </w:rPr>
              <w:t>中级职称</w:t>
            </w:r>
            <w:r>
              <w:rPr>
                <w:rFonts w:hint="eastAsia" w:cs="宋体"/>
                <w:bCs/>
                <w:color w:val="000000" w:themeColor="text1"/>
                <w:kern w:val="2"/>
                <w:szCs w:val="24"/>
                <w14:textFill>
                  <w14:solidFill>
                    <w14:schemeClr w14:val="tx1"/>
                  </w14:solidFill>
                </w14:textFill>
              </w:rPr>
              <w:t>得</w:t>
            </w:r>
            <w:r>
              <w:rPr>
                <w:rFonts w:hint="eastAsia" w:cs="宋体"/>
                <w:bCs/>
                <w:color w:val="000000" w:themeColor="text1"/>
                <w:kern w:val="2"/>
                <w:szCs w:val="24"/>
                <w:lang w:val="en-US" w:eastAsia="zh-CN"/>
                <w14:textFill>
                  <w14:solidFill>
                    <w14:schemeClr w14:val="tx1"/>
                  </w14:solidFill>
                </w14:textFill>
              </w:rPr>
              <w:t>1</w:t>
            </w:r>
            <w:r>
              <w:rPr>
                <w:rFonts w:hint="eastAsia" w:hAnsi="宋体" w:cs="宋体"/>
                <w:bCs/>
                <w:color w:val="000000" w:themeColor="text1"/>
                <w:kern w:val="2"/>
                <w:szCs w:val="24"/>
                <w14:textFill>
                  <w14:solidFill>
                    <w14:schemeClr w14:val="tx1"/>
                  </w14:solidFill>
                </w14:textFill>
              </w:rPr>
              <w:t>分；</w:t>
            </w:r>
            <w:r>
              <w:rPr>
                <w:rFonts w:hint="eastAsia" w:hAnsi="宋体" w:cs="宋体"/>
                <w:bCs/>
                <w:color w:val="000000" w:themeColor="text1"/>
                <w:kern w:val="2"/>
                <w:szCs w:val="24"/>
                <w:lang w:val="en-US" w:eastAsia="zh-CN"/>
                <w14:textFill>
                  <w14:solidFill>
                    <w14:schemeClr w14:val="tx1"/>
                  </w14:solidFill>
                </w14:textFill>
              </w:rPr>
              <w:t>此项最高得2分。未提供不得分。</w:t>
            </w:r>
          </w:p>
          <w:p w14:paraId="59199E77">
            <w:pPr>
              <w:spacing w:line="360" w:lineRule="auto"/>
              <w:rPr>
                <w:rFonts w:hint="eastAsia" w:hAnsi="宋体" w:eastAsia="宋体" w:cs="宋体"/>
                <w:bCs/>
                <w:color w:val="000000" w:themeColor="text1"/>
                <w:kern w:val="2"/>
                <w:szCs w:val="24"/>
                <w:lang w:val="en-US" w:eastAsia="zh-CN"/>
                <w14:textFill>
                  <w14:solidFill>
                    <w14:schemeClr w14:val="tx1"/>
                  </w14:solidFill>
                </w14:textFill>
              </w:rPr>
            </w:pPr>
            <w:r>
              <w:rPr>
                <w:rFonts w:hint="eastAsia" w:hAnsi="宋体" w:cs="宋体"/>
                <w:bCs/>
                <w:color w:val="000000" w:themeColor="text1"/>
                <w:kern w:val="2"/>
                <w:szCs w:val="24"/>
                <w:lang w:val="en-US" w:eastAsia="zh-CN"/>
                <w14:textFill>
                  <w14:solidFill>
                    <w14:schemeClr w14:val="tx1"/>
                  </w14:solidFill>
                </w14:textFill>
              </w:rPr>
              <w:t>其他人员</w:t>
            </w:r>
            <w:r>
              <w:rPr>
                <w:rFonts w:hAnsi="宋体" w:cs="宋体"/>
                <w:bCs/>
                <w:color w:val="000000" w:themeColor="text1"/>
                <w:kern w:val="2"/>
                <w:szCs w:val="24"/>
                <w14:textFill>
                  <w14:solidFill>
                    <w14:schemeClr w14:val="tx1"/>
                  </w14:solidFill>
                </w14:textFill>
              </w:rPr>
              <w:t>包括但不限于：</w:t>
            </w:r>
            <w:r>
              <w:rPr>
                <w:rFonts w:hint="eastAsia" w:hAnsi="宋体" w:cs="宋体"/>
                <w:bCs/>
                <w:color w:val="000000" w:themeColor="text1"/>
                <w:kern w:val="2"/>
                <w:szCs w:val="24"/>
                <w:lang w:eastAsia="zh-CN"/>
                <w14:textFill>
                  <w14:solidFill>
                    <w14:schemeClr w14:val="tx1"/>
                  </w14:solidFill>
                </w14:textFill>
              </w:rPr>
              <w:t>（</w:t>
            </w:r>
            <w:r>
              <w:rPr>
                <w:rFonts w:hAnsi="宋体" w:cs="宋体"/>
                <w:bCs/>
                <w:color w:val="000000" w:themeColor="text1"/>
                <w:kern w:val="2"/>
                <w:szCs w:val="24"/>
                <w14:textFill>
                  <w14:solidFill>
                    <w14:schemeClr w14:val="tx1"/>
                  </w14:solidFill>
                </w14:textFill>
              </w:rPr>
              <w:t xml:space="preserve">施工员、质量员、资料员、材料员、安全员），每提供一名计 </w:t>
            </w:r>
            <w:r>
              <w:rPr>
                <w:rFonts w:hint="eastAsia" w:hAnsi="宋体" w:cs="宋体"/>
                <w:bCs/>
                <w:color w:val="000000" w:themeColor="text1"/>
                <w:kern w:val="2"/>
                <w:szCs w:val="24"/>
                <w:lang w:val="en-US" w:eastAsia="zh-CN"/>
                <w14:textFill>
                  <w14:solidFill>
                    <w14:schemeClr w14:val="tx1"/>
                  </w14:solidFill>
                </w14:textFill>
              </w:rPr>
              <w:t>2</w:t>
            </w:r>
            <w:r>
              <w:rPr>
                <w:rFonts w:hAnsi="宋体" w:cs="宋体"/>
                <w:bCs/>
                <w:color w:val="000000" w:themeColor="text1"/>
                <w:kern w:val="2"/>
                <w:szCs w:val="24"/>
                <w14:textFill>
                  <w14:solidFill>
                    <w14:schemeClr w14:val="tx1"/>
                  </w14:solidFill>
                </w14:textFill>
              </w:rPr>
              <w:t>分</w:t>
            </w:r>
            <w:r>
              <w:rPr>
                <w:rFonts w:hint="eastAsia" w:hAnsi="宋体" w:cs="宋体"/>
                <w:bCs/>
                <w:color w:val="000000" w:themeColor="text1"/>
                <w:kern w:val="2"/>
                <w:szCs w:val="24"/>
                <w:lang w:eastAsia="zh-CN"/>
                <w14:textFill>
                  <w14:solidFill>
                    <w14:schemeClr w14:val="tx1"/>
                  </w14:solidFill>
                </w14:textFill>
              </w:rPr>
              <w:t>；</w:t>
            </w:r>
            <w:r>
              <w:rPr>
                <w:rFonts w:hint="eastAsia" w:hAnsi="宋体" w:cs="宋体"/>
                <w:bCs/>
                <w:color w:val="000000" w:themeColor="text1"/>
                <w:kern w:val="2"/>
                <w:szCs w:val="24"/>
                <w:lang w:val="en-US" w:eastAsia="zh-CN"/>
                <w14:textFill>
                  <w14:solidFill>
                    <w14:schemeClr w14:val="tx1"/>
                  </w14:solidFill>
                </w14:textFill>
              </w:rPr>
              <w:t>此项</w:t>
            </w:r>
            <w:r>
              <w:rPr>
                <w:rFonts w:hAnsi="宋体" w:cs="宋体"/>
                <w:bCs/>
                <w:color w:val="000000" w:themeColor="text1"/>
                <w:kern w:val="2"/>
                <w:szCs w:val="24"/>
                <w14:textFill>
                  <w14:solidFill>
                    <w14:schemeClr w14:val="tx1"/>
                  </w14:solidFill>
                </w14:textFill>
              </w:rPr>
              <w:t>最高</w:t>
            </w:r>
            <w:r>
              <w:rPr>
                <w:rFonts w:hint="eastAsia" w:hAnsi="宋体" w:cs="宋体"/>
                <w:bCs/>
                <w:color w:val="000000" w:themeColor="text1"/>
                <w:kern w:val="2"/>
                <w:szCs w:val="24"/>
                <w:lang w:val="en-US" w:eastAsia="zh-CN"/>
                <w14:textFill>
                  <w14:solidFill>
                    <w14:schemeClr w14:val="tx1"/>
                  </w14:solidFill>
                </w14:textFill>
              </w:rPr>
              <w:t>得</w:t>
            </w:r>
            <w:r>
              <w:rPr>
                <w:rFonts w:hint="eastAsia" w:hAnsi="宋体" w:cs="宋体"/>
                <w:bCs/>
                <w:color w:val="000000" w:themeColor="text1"/>
                <w:kern w:val="2"/>
                <w:szCs w:val="24"/>
                <w14:textFill>
                  <w14:solidFill>
                    <w14:schemeClr w14:val="tx1"/>
                  </w14:solidFill>
                </w14:textFill>
              </w:rPr>
              <w:t>10</w:t>
            </w:r>
            <w:r>
              <w:rPr>
                <w:rFonts w:hAnsi="宋体" w:cs="宋体"/>
                <w:bCs/>
                <w:color w:val="000000" w:themeColor="text1"/>
                <w:kern w:val="2"/>
                <w:szCs w:val="24"/>
                <w14:textFill>
                  <w14:solidFill>
                    <w14:schemeClr w14:val="tx1"/>
                  </w14:solidFill>
                </w14:textFill>
              </w:rPr>
              <w:t xml:space="preserve"> 分</w:t>
            </w:r>
            <w:r>
              <w:rPr>
                <w:rFonts w:hint="eastAsia" w:hAnsi="宋体" w:cs="宋体"/>
                <w:bCs/>
                <w:color w:val="000000" w:themeColor="text1"/>
                <w:kern w:val="2"/>
                <w:szCs w:val="24"/>
                <w:lang w:eastAsia="zh-CN"/>
                <w14:textFill>
                  <w14:solidFill>
                    <w14:schemeClr w14:val="tx1"/>
                  </w14:solidFill>
                </w14:textFill>
              </w:rPr>
              <w:t>，</w:t>
            </w:r>
            <w:r>
              <w:rPr>
                <w:rFonts w:hAnsi="宋体" w:cs="宋体"/>
                <w:bCs/>
                <w:color w:val="000000" w:themeColor="text1"/>
                <w:kern w:val="2"/>
                <w:szCs w:val="24"/>
                <w14:textFill>
                  <w14:solidFill>
                    <w14:schemeClr w14:val="tx1"/>
                  </w14:solidFill>
                </w14:textFill>
              </w:rPr>
              <w:t>需提供证明材料（身份证、岗位证</w:t>
            </w:r>
            <w:r>
              <w:rPr>
                <w:rFonts w:hint="eastAsia" w:hAnsi="宋体" w:cs="宋体"/>
                <w:bCs/>
                <w:color w:val="000000" w:themeColor="text1"/>
                <w:kern w:val="2"/>
                <w:szCs w:val="24"/>
                <w:lang w:val="en-US" w:eastAsia="zh-CN"/>
                <w14:textFill>
                  <w14:solidFill>
                    <w14:schemeClr w14:val="tx1"/>
                  </w14:solidFill>
                </w14:textFill>
              </w:rPr>
              <w:t>或职称证</w:t>
            </w:r>
            <w:r>
              <w:rPr>
                <w:rFonts w:hAnsi="宋体" w:cs="宋体"/>
                <w:bCs/>
                <w:color w:val="000000" w:themeColor="text1"/>
                <w:kern w:val="2"/>
                <w:szCs w:val="24"/>
                <w14:textFill>
                  <w14:solidFill>
                    <w14:schemeClr w14:val="tx1"/>
                  </w14:solidFill>
                </w14:textFill>
              </w:rPr>
              <w:t>（安全员需提供安 C 证</w:t>
            </w:r>
            <w:r>
              <w:rPr>
                <w:rFonts w:hint="eastAsia" w:hAnsi="宋体" w:cs="宋体"/>
                <w:bCs/>
                <w:color w:val="000000" w:themeColor="text1"/>
                <w:kern w:val="2"/>
                <w:szCs w:val="24"/>
                <w:lang w:eastAsia="zh-CN"/>
                <w14:textFill>
                  <w14:solidFill>
                    <w14:schemeClr w14:val="tx1"/>
                  </w14:solidFill>
                </w14:textFill>
              </w:rPr>
              <w:t>）。</w:t>
            </w:r>
            <w:r>
              <w:rPr>
                <w:rFonts w:hint="eastAsia" w:hAnsi="宋体" w:cs="宋体"/>
                <w:bCs/>
                <w:color w:val="000000" w:themeColor="text1"/>
                <w:kern w:val="2"/>
                <w:szCs w:val="24"/>
                <w:lang w:val="en-US" w:eastAsia="zh-CN"/>
                <w14:textFill>
                  <w14:solidFill>
                    <w14:schemeClr w14:val="tx1"/>
                  </w14:solidFill>
                </w14:textFill>
              </w:rPr>
              <w:t>未提供不得分。</w:t>
            </w:r>
          </w:p>
        </w:tc>
      </w:tr>
    </w:tbl>
    <w:p w14:paraId="49B83AD5">
      <w:pPr>
        <w:pStyle w:val="12"/>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b/>
          <w:color w:val="auto"/>
          <w:sz w:val="24"/>
          <w:szCs w:val="24"/>
          <w:highlight w:val="none"/>
        </w:rPr>
      </w:pPr>
    </w:p>
    <w:p w14:paraId="6E19DED2">
      <w:pPr>
        <w:pStyle w:val="12"/>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p w14:paraId="52A5549A">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 若出现综合得分并列时，按磋商报价由低到高顺序排列；若报价得分仍相同，比较评审因素的量化指标评审得分，此分项得分高者排序在前；若评审因素的量化指标得分仍相同，则由磋商小组无记名投票，得票高者排序在前。</w:t>
      </w:r>
    </w:p>
    <w:p w14:paraId="7B309CE2">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2) 磋商响应文件中缺少某分项时，该分项为0分。</w:t>
      </w:r>
    </w:p>
    <w:p w14:paraId="50500746">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3) 评委打分超过得分界限或未按本方法赋分时，该评委的打分按废票处理。</w:t>
      </w:r>
    </w:p>
    <w:p w14:paraId="7E083F7D">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 各种计算采用插入法，数字均保留两位小数，第三位“四舍五入”。</w:t>
      </w:r>
    </w:p>
    <w:p w14:paraId="52EF0466">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5）最低报价不是中标的唯一条件。</w:t>
      </w:r>
    </w:p>
    <w:p w14:paraId="71BE8342">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6）评标过程中，若出现特殊情况时，由磋商小组决定暂停评标，并提出具体处理意见。 </w:t>
      </w:r>
    </w:p>
    <w:p w14:paraId="4A28356D">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360" w:lineRule="auto"/>
        <w:ind w:left="0" w:right="0"/>
        <w:jc w:val="both"/>
        <w:textAlignment w:val="auto"/>
        <w:rPr>
          <w:rFonts w:hint="eastAsia" w:ascii="宋体" w:hAnsi="宋体" w:eastAsia="宋体" w:cs="宋体"/>
          <w:b/>
          <w:bCs w:val="0"/>
          <w:color w:val="auto"/>
          <w:spacing w:val="4"/>
          <w:sz w:val="24"/>
          <w:szCs w:val="24"/>
          <w:highlight w:val="none"/>
          <w:lang w:val="en-US"/>
        </w:rPr>
      </w:pPr>
      <w:r>
        <w:rPr>
          <w:rFonts w:hint="eastAsia" w:ascii="宋体" w:hAnsi="宋体" w:eastAsia="宋体" w:cs="宋体"/>
          <w:b/>
          <w:bCs w:val="0"/>
          <w:color w:val="auto"/>
          <w:spacing w:val="4"/>
          <w:kern w:val="2"/>
          <w:sz w:val="24"/>
          <w:szCs w:val="24"/>
          <w:highlight w:val="none"/>
          <w:lang w:val="en-US" w:eastAsia="zh-CN" w:bidi="ar"/>
        </w:rPr>
        <w:t>三、定标：</w:t>
      </w:r>
    </w:p>
    <w:p w14:paraId="7EEEB68D">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360" w:lineRule="auto"/>
        <w:ind w:left="0" w:right="0" w:firstLine="496" w:firstLineChars="200"/>
        <w:jc w:val="both"/>
        <w:textAlignment w:val="auto"/>
        <w:rPr>
          <w:rFonts w:hint="eastAsia" w:ascii="宋体" w:hAnsi="宋体" w:eastAsia="宋体" w:cs="宋体"/>
          <w:color w:val="auto"/>
          <w:spacing w:val="4"/>
          <w:sz w:val="24"/>
          <w:szCs w:val="24"/>
          <w:highlight w:val="none"/>
          <w:lang w:val="en-US"/>
        </w:rPr>
      </w:pPr>
      <w:r>
        <w:rPr>
          <w:rFonts w:hint="eastAsia" w:ascii="宋体" w:hAnsi="宋体" w:eastAsia="宋体" w:cs="宋体"/>
          <w:color w:val="auto"/>
          <w:spacing w:val="4"/>
          <w:kern w:val="2"/>
          <w:sz w:val="24"/>
          <w:szCs w:val="24"/>
          <w:highlight w:val="none"/>
          <w:lang w:val="en-US" w:eastAsia="zh-CN" w:bidi="ar"/>
        </w:rPr>
        <w:t>1、评标结果由全体</w:t>
      </w:r>
      <w:r>
        <w:rPr>
          <w:rFonts w:hint="eastAsia" w:ascii="宋体" w:hAnsi="宋体" w:eastAsia="宋体" w:cs="宋体"/>
          <w:color w:val="auto"/>
          <w:kern w:val="2"/>
          <w:sz w:val="24"/>
          <w:szCs w:val="24"/>
          <w:highlight w:val="none"/>
          <w:lang w:val="en-US" w:eastAsia="zh-CN" w:bidi="ar"/>
        </w:rPr>
        <w:t>磋商小组成员</w:t>
      </w:r>
      <w:r>
        <w:rPr>
          <w:rFonts w:hint="eastAsia" w:ascii="宋体" w:hAnsi="宋体" w:eastAsia="宋体" w:cs="宋体"/>
          <w:color w:val="auto"/>
          <w:spacing w:val="4"/>
          <w:kern w:val="2"/>
          <w:sz w:val="24"/>
          <w:szCs w:val="24"/>
          <w:highlight w:val="none"/>
          <w:lang w:val="en-US" w:eastAsia="zh-CN" w:bidi="ar"/>
        </w:rPr>
        <w:t>签字确认。</w:t>
      </w:r>
    </w:p>
    <w:p w14:paraId="4EA61237">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360" w:lineRule="auto"/>
        <w:ind w:left="0" w:right="0" w:firstLine="496" w:firstLineChars="200"/>
        <w:jc w:val="both"/>
        <w:textAlignment w:val="auto"/>
        <w:rPr>
          <w:rFonts w:hint="eastAsia" w:ascii="宋体" w:hAnsi="宋体" w:eastAsia="宋体" w:cs="宋体"/>
          <w:color w:val="auto"/>
          <w:spacing w:val="4"/>
          <w:kern w:val="2"/>
          <w:sz w:val="24"/>
          <w:szCs w:val="24"/>
          <w:highlight w:val="none"/>
          <w:lang w:val="en-US" w:eastAsia="zh-CN" w:bidi="ar"/>
        </w:rPr>
      </w:pPr>
      <w:r>
        <w:rPr>
          <w:rFonts w:hint="eastAsia" w:ascii="宋体" w:hAnsi="宋体" w:eastAsia="宋体" w:cs="宋体"/>
          <w:color w:val="auto"/>
          <w:spacing w:val="4"/>
          <w:kern w:val="2"/>
          <w:sz w:val="24"/>
          <w:szCs w:val="24"/>
          <w:highlight w:val="none"/>
          <w:lang w:val="en-US" w:eastAsia="zh-CN" w:bidi="ar"/>
        </w:rPr>
        <w:t>2、采购人根据评标报告中推荐的成交候选人排列顺序确定成交人，以复函通知采购代理机构。</w:t>
      </w:r>
    </w:p>
    <w:p w14:paraId="44C9E6EC">
      <w:pPr>
        <w:pStyle w:val="17"/>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pacing w:val="4"/>
          <w:kern w:val="2"/>
          <w:sz w:val="24"/>
          <w:szCs w:val="24"/>
          <w:highlight w:val="none"/>
          <w:lang w:val="en-US" w:eastAsia="zh-CN" w:bidi="ar"/>
        </w:rPr>
      </w:pPr>
    </w:p>
    <w:p w14:paraId="77D8D803">
      <w:pPr>
        <w:pStyle w:val="17"/>
        <w:rPr>
          <w:rFonts w:hint="eastAsia" w:ascii="宋体" w:hAnsi="宋体" w:eastAsia="宋体" w:cs="宋体"/>
          <w:color w:val="auto"/>
          <w:spacing w:val="4"/>
          <w:kern w:val="2"/>
          <w:sz w:val="24"/>
          <w:szCs w:val="24"/>
          <w:highlight w:val="none"/>
          <w:lang w:val="en-US" w:eastAsia="zh-CN" w:bidi="ar"/>
        </w:rPr>
      </w:pPr>
    </w:p>
    <w:p w14:paraId="0DB2E5D1">
      <w:pPr>
        <w:pStyle w:val="17"/>
        <w:rPr>
          <w:rFonts w:hint="eastAsia" w:ascii="宋体" w:hAnsi="宋体" w:eastAsia="宋体" w:cs="宋体"/>
          <w:color w:val="auto"/>
          <w:spacing w:val="4"/>
          <w:kern w:val="2"/>
          <w:sz w:val="24"/>
          <w:szCs w:val="24"/>
          <w:highlight w:val="none"/>
          <w:lang w:val="en-US" w:eastAsia="zh-CN" w:bidi="ar"/>
        </w:rPr>
      </w:pPr>
    </w:p>
    <w:p w14:paraId="45BBEC5E">
      <w:pPr>
        <w:rPr>
          <w:rFonts w:hint="eastAsia" w:ascii="宋体" w:hAnsi="宋体" w:eastAsia="宋体" w:cs="宋体"/>
          <w:color w:val="auto"/>
          <w:highlight w:val="none"/>
        </w:rPr>
      </w:pPr>
      <w:bookmarkStart w:id="123" w:name="_Toc18214"/>
      <w:bookmarkStart w:id="124" w:name="_Toc315"/>
      <w:bookmarkStart w:id="125" w:name="_Toc21797"/>
      <w:r>
        <w:rPr>
          <w:rFonts w:hint="eastAsia" w:ascii="宋体" w:hAnsi="宋体" w:eastAsia="宋体" w:cs="宋体"/>
          <w:color w:val="auto"/>
          <w:highlight w:val="none"/>
        </w:rPr>
        <w:br w:type="page"/>
      </w:r>
    </w:p>
    <w:p w14:paraId="25C4F13C">
      <w:pPr>
        <w:pStyle w:val="2"/>
        <w:bidi w:val="0"/>
        <w:rPr>
          <w:rFonts w:hint="eastAsia" w:ascii="宋体" w:hAnsi="宋体" w:eastAsia="宋体" w:cs="宋体"/>
          <w:color w:val="auto"/>
          <w:highlight w:val="none"/>
        </w:rPr>
      </w:pPr>
      <w:r>
        <w:rPr>
          <w:rFonts w:hint="eastAsia" w:ascii="宋体" w:hAnsi="宋体" w:eastAsia="宋体" w:cs="宋体"/>
          <w:color w:val="auto"/>
          <w:highlight w:val="none"/>
        </w:rPr>
        <w:t>第</w:t>
      </w:r>
      <w:r>
        <w:rPr>
          <w:rFonts w:hint="eastAsia" w:ascii="宋体" w:hAnsi="宋体" w:eastAsia="宋体" w:cs="宋体"/>
          <w:color w:val="auto"/>
          <w:highlight w:val="none"/>
          <w:lang w:eastAsia="zh-CN"/>
        </w:rPr>
        <w:t>七</w:t>
      </w:r>
      <w:r>
        <w:rPr>
          <w:rFonts w:hint="eastAsia" w:ascii="宋体" w:hAnsi="宋体" w:eastAsia="宋体" w:cs="宋体"/>
          <w:color w:val="auto"/>
          <w:highlight w:val="none"/>
        </w:rPr>
        <w:t>章 响应文件格式</w:t>
      </w:r>
      <w:bookmarkEnd w:id="62"/>
      <w:bookmarkEnd w:id="63"/>
      <w:bookmarkEnd w:id="64"/>
      <w:bookmarkEnd w:id="123"/>
      <w:bookmarkEnd w:id="124"/>
      <w:bookmarkEnd w:id="125"/>
    </w:p>
    <w:p w14:paraId="6F85DC41">
      <w:pPr>
        <w:pStyle w:val="17"/>
        <w:rPr>
          <w:rFonts w:hint="eastAsia" w:ascii="宋体" w:hAnsi="宋体" w:eastAsia="宋体" w:cs="宋体"/>
          <w:b/>
          <w:bCs/>
          <w:color w:val="000000" w:themeColor="text1"/>
          <w:sz w:val="32"/>
          <w:szCs w:val="32"/>
          <w:highlight w:val="none"/>
          <w14:textFill>
            <w14:solidFill>
              <w14:schemeClr w14:val="tx1"/>
            </w14:solidFill>
          </w14:textFill>
        </w:rPr>
      </w:pPr>
      <w:bookmarkStart w:id="126" w:name="_Toc257126854"/>
      <w:bookmarkStart w:id="127" w:name="_Toc184794035"/>
      <w:r>
        <w:rPr>
          <w:rFonts w:hint="eastAsia" w:ascii="宋体" w:hAnsi="宋体" w:eastAsia="宋体" w:cs="宋体"/>
          <w:b/>
          <w:bCs/>
          <w:color w:val="000000" w:themeColor="text1"/>
          <w:sz w:val="36"/>
          <w:szCs w:val="36"/>
          <w:highlight w:val="none"/>
          <w:lang w:val="en-US" w:eastAsia="zh-CN"/>
          <w14:textFill>
            <w14:solidFill>
              <w14:schemeClr w14:val="tx1"/>
            </w14:solidFill>
          </w14:textFill>
        </w:rPr>
        <w:t>采购</w:t>
      </w:r>
      <w:r>
        <w:rPr>
          <w:rFonts w:hint="eastAsia" w:ascii="宋体" w:hAnsi="宋体" w:eastAsia="宋体" w:cs="宋体"/>
          <w:b/>
          <w:bCs/>
          <w:color w:val="000000" w:themeColor="text1"/>
          <w:sz w:val="36"/>
          <w:szCs w:val="36"/>
          <w:highlight w:val="none"/>
          <w14:textFill>
            <w14:solidFill>
              <w14:schemeClr w14:val="tx1"/>
            </w14:solidFill>
          </w14:textFill>
        </w:rPr>
        <w:t>项目编号：</w:t>
      </w:r>
      <w:r>
        <w:rPr>
          <w:rFonts w:hint="eastAsia" w:ascii="宋体" w:hAnsi="宋体" w:cs="宋体"/>
          <w:b/>
          <w:bCs/>
          <w:color w:val="000000" w:themeColor="text1"/>
          <w:sz w:val="36"/>
          <w:szCs w:val="36"/>
          <w:highlight w:val="none"/>
          <w:lang w:val="en-US" w:eastAsia="zh-CN"/>
          <w14:textFill>
            <w14:solidFill>
              <w14:schemeClr w14:val="tx1"/>
            </w14:solidFill>
          </w14:textFill>
        </w:rPr>
        <w:t>TDZZ-2026-086</w:t>
      </w:r>
    </w:p>
    <w:p w14:paraId="0C4DC9B8">
      <w:pPr>
        <w:pStyle w:val="7"/>
        <w:ind w:left="0" w:leftChars="0" w:firstLine="0" w:firstLineChars="0"/>
        <w:rPr>
          <w:rFonts w:hint="eastAsia" w:ascii="宋体" w:hAnsi="宋体" w:eastAsia="宋体" w:cs="宋体"/>
          <w:b/>
          <w:color w:val="auto"/>
          <w:sz w:val="56"/>
          <w:szCs w:val="56"/>
          <w:highlight w:val="none"/>
          <w:lang w:val="en-US" w:eastAsia="zh-CN"/>
        </w:rPr>
      </w:pPr>
    </w:p>
    <w:p w14:paraId="09B293C5">
      <w:pPr>
        <w:pStyle w:val="7"/>
        <w:ind w:left="0" w:leftChars="0" w:firstLine="0" w:firstLineChars="0"/>
        <w:rPr>
          <w:rFonts w:hint="eastAsia" w:ascii="宋体" w:hAnsi="宋体" w:eastAsia="宋体" w:cs="宋体"/>
          <w:b/>
          <w:color w:val="auto"/>
          <w:sz w:val="56"/>
          <w:szCs w:val="56"/>
          <w:highlight w:val="none"/>
          <w:lang w:val="en-US" w:eastAsia="zh-CN"/>
        </w:rPr>
      </w:pPr>
    </w:p>
    <w:p w14:paraId="5E88C41A">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0"/>
          <w:highlight w:val="none"/>
        </w:rPr>
      </w:pPr>
      <w:r>
        <w:rPr>
          <w:rFonts w:hint="eastAsia" w:ascii="宋体" w:hAnsi="宋体" w:cs="宋体"/>
          <w:b/>
          <w:color w:val="auto"/>
          <w:sz w:val="44"/>
          <w:szCs w:val="44"/>
          <w:highlight w:val="none"/>
          <w:lang w:val="en-US" w:eastAsia="zh-CN"/>
        </w:rPr>
        <w:t>王庄廉租房四网合一光纤入户项目</w:t>
      </w:r>
    </w:p>
    <w:p w14:paraId="3EC80342">
      <w:pPr>
        <w:pStyle w:val="7"/>
        <w:ind w:left="0" w:leftChars="0" w:firstLine="0" w:firstLineChars="0"/>
        <w:jc w:val="both"/>
        <w:rPr>
          <w:rFonts w:hint="eastAsia" w:ascii="宋体" w:hAnsi="宋体" w:eastAsia="宋体" w:cs="宋体"/>
          <w:b/>
          <w:bCs/>
          <w:color w:val="auto"/>
          <w:sz w:val="44"/>
          <w:szCs w:val="40"/>
          <w:highlight w:val="none"/>
          <w:u w:val="none"/>
          <w:lang w:val="en-US" w:eastAsia="zh-CN"/>
        </w:rPr>
      </w:pPr>
    </w:p>
    <w:p w14:paraId="22F4D0E9">
      <w:pPr>
        <w:rPr>
          <w:rFonts w:hint="eastAsia" w:ascii="宋体" w:hAnsi="宋体" w:eastAsia="宋体" w:cs="宋体"/>
          <w:color w:val="auto"/>
          <w:highlight w:val="none"/>
          <w:lang w:val="en-US" w:eastAsia="zh-CN"/>
        </w:rPr>
      </w:pPr>
    </w:p>
    <w:bookmarkEnd w:id="126"/>
    <w:bookmarkEnd w:id="127"/>
    <w:p w14:paraId="0FF0F76E">
      <w:pPr>
        <w:bidi w:val="0"/>
        <w:rPr>
          <w:rFonts w:hint="eastAsia" w:ascii="宋体" w:hAnsi="宋体" w:eastAsia="宋体" w:cs="宋体"/>
          <w:color w:val="auto"/>
          <w:highlight w:val="none"/>
          <w:lang w:eastAsia="zh-CN"/>
        </w:rPr>
      </w:pPr>
    </w:p>
    <w:p w14:paraId="684D1213">
      <w:pPr>
        <w:pStyle w:val="17"/>
        <w:rPr>
          <w:rFonts w:hint="eastAsia" w:ascii="宋体" w:hAnsi="宋体" w:eastAsia="宋体" w:cs="宋体"/>
          <w:color w:val="auto"/>
          <w:highlight w:val="none"/>
          <w:lang w:eastAsia="zh-CN"/>
        </w:rPr>
      </w:pPr>
    </w:p>
    <w:p w14:paraId="3CB449C4">
      <w:pPr>
        <w:bidi w:val="0"/>
        <w:jc w:val="center"/>
        <w:rPr>
          <w:rFonts w:hint="eastAsia" w:ascii="宋体" w:hAnsi="宋体" w:eastAsia="宋体" w:cs="宋体"/>
          <w:color w:val="auto"/>
          <w:sz w:val="36"/>
          <w:szCs w:val="36"/>
          <w:highlight w:val="none"/>
        </w:rPr>
      </w:pPr>
      <w:r>
        <w:rPr>
          <w:rFonts w:hint="eastAsia" w:ascii="宋体" w:hAnsi="宋体" w:eastAsia="宋体" w:cs="宋体"/>
          <w:b/>
          <w:bCs/>
          <w:color w:val="auto"/>
          <w:sz w:val="96"/>
          <w:szCs w:val="96"/>
          <w:highlight w:val="none"/>
          <w:lang w:eastAsia="zh-CN"/>
        </w:rPr>
        <w:t>磋商响应</w:t>
      </w:r>
      <w:r>
        <w:rPr>
          <w:rFonts w:hint="eastAsia" w:ascii="宋体" w:hAnsi="宋体" w:eastAsia="宋体" w:cs="宋体"/>
          <w:b/>
          <w:bCs/>
          <w:color w:val="auto"/>
          <w:sz w:val="96"/>
          <w:szCs w:val="96"/>
          <w:highlight w:val="none"/>
        </w:rPr>
        <w:t>文件</w:t>
      </w:r>
    </w:p>
    <w:p w14:paraId="6D5078CF">
      <w:pPr>
        <w:pStyle w:val="100"/>
        <w:widowControl/>
        <w:spacing w:line="240" w:lineRule="auto"/>
        <w:ind w:firstLine="0" w:firstLineChars="0"/>
        <w:jc w:val="center"/>
        <w:rPr>
          <w:rFonts w:hint="eastAsia" w:ascii="宋体" w:hAnsi="宋体" w:eastAsia="宋体" w:cs="宋体"/>
          <w:color w:val="auto"/>
          <w:sz w:val="36"/>
          <w:highlight w:val="none"/>
        </w:rPr>
      </w:pPr>
    </w:p>
    <w:p w14:paraId="02EB7397">
      <w:pPr>
        <w:pStyle w:val="100"/>
        <w:widowControl/>
        <w:spacing w:line="240" w:lineRule="auto"/>
        <w:ind w:firstLine="0" w:firstLineChars="0"/>
        <w:jc w:val="center"/>
        <w:rPr>
          <w:rFonts w:hint="eastAsia" w:ascii="宋体" w:hAnsi="宋体" w:eastAsia="宋体" w:cs="宋体"/>
          <w:color w:val="auto"/>
          <w:sz w:val="36"/>
          <w:highlight w:val="none"/>
        </w:rPr>
      </w:pPr>
    </w:p>
    <w:p w14:paraId="7D1779D8">
      <w:pPr>
        <w:pStyle w:val="100"/>
        <w:widowControl/>
        <w:spacing w:line="240" w:lineRule="auto"/>
        <w:ind w:firstLine="0" w:firstLineChars="0"/>
        <w:jc w:val="center"/>
        <w:rPr>
          <w:rFonts w:hint="eastAsia" w:ascii="宋体" w:hAnsi="宋体" w:eastAsia="宋体" w:cs="宋体"/>
          <w:color w:val="auto"/>
          <w:sz w:val="36"/>
          <w:highlight w:val="none"/>
        </w:rPr>
      </w:pPr>
    </w:p>
    <w:p w14:paraId="17C65DB8">
      <w:pPr>
        <w:pStyle w:val="100"/>
        <w:widowControl/>
        <w:spacing w:line="240" w:lineRule="auto"/>
        <w:ind w:firstLine="0" w:firstLineChars="0"/>
        <w:jc w:val="center"/>
        <w:rPr>
          <w:rFonts w:hint="eastAsia" w:ascii="宋体" w:hAnsi="宋体" w:eastAsia="宋体" w:cs="宋体"/>
          <w:color w:val="auto"/>
          <w:sz w:val="36"/>
          <w:highlight w:val="none"/>
        </w:rPr>
      </w:pPr>
    </w:p>
    <w:p w14:paraId="45CBF842">
      <w:pPr>
        <w:pStyle w:val="100"/>
        <w:widowControl/>
        <w:spacing w:line="240" w:lineRule="auto"/>
        <w:ind w:firstLine="0" w:firstLineChars="0"/>
        <w:jc w:val="center"/>
        <w:rPr>
          <w:rFonts w:hint="eastAsia" w:ascii="宋体" w:hAnsi="宋体" w:eastAsia="宋体" w:cs="宋体"/>
          <w:color w:val="auto"/>
          <w:sz w:val="36"/>
          <w:highlight w:val="none"/>
        </w:rPr>
      </w:pPr>
    </w:p>
    <w:p w14:paraId="3939B645">
      <w:pPr>
        <w:spacing w:line="360" w:lineRule="auto"/>
        <w:ind w:firstLine="643" w:firstLineChars="20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投标人：</w:t>
      </w:r>
      <w:r>
        <w:rPr>
          <w:rFonts w:hint="eastAsia" w:ascii="宋体" w:hAnsi="宋体" w:eastAsia="宋体" w:cs="宋体"/>
          <w:b/>
          <w:color w:val="auto"/>
          <w:sz w:val="32"/>
          <w:szCs w:val="32"/>
          <w:highlight w:val="none"/>
          <w:u w:val="single"/>
        </w:rPr>
        <w:t xml:space="preserve">        公司名称          </w:t>
      </w:r>
      <w:r>
        <w:rPr>
          <w:rFonts w:hint="eastAsia" w:ascii="宋体" w:hAnsi="宋体" w:eastAsia="宋体" w:cs="宋体"/>
          <w:b/>
          <w:color w:val="auto"/>
          <w:sz w:val="32"/>
          <w:szCs w:val="32"/>
          <w:highlight w:val="none"/>
        </w:rPr>
        <w:t>（公章)</w:t>
      </w:r>
    </w:p>
    <w:p w14:paraId="08EDDE75">
      <w:pPr>
        <w:spacing w:line="360" w:lineRule="auto"/>
        <w:jc w:val="center"/>
        <w:rPr>
          <w:rFonts w:hint="eastAsia" w:ascii="宋体" w:hAnsi="宋体" w:eastAsia="宋体" w:cs="宋体"/>
          <w:b/>
          <w:color w:val="auto"/>
          <w:sz w:val="32"/>
          <w:szCs w:val="32"/>
          <w:highlight w:val="none"/>
          <w:u w:val="single"/>
        </w:rPr>
      </w:pPr>
    </w:p>
    <w:p w14:paraId="55BD62D8">
      <w:pPr>
        <w:spacing w:line="360" w:lineRule="auto"/>
        <w:jc w:val="left"/>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    投标人法人或授权委托人（签字或盖章）：</w:t>
      </w:r>
      <w:r>
        <w:rPr>
          <w:rFonts w:hint="eastAsia" w:ascii="宋体" w:hAnsi="宋体" w:eastAsia="宋体" w:cs="宋体"/>
          <w:b/>
          <w:i/>
          <w:iCs/>
          <w:color w:val="auto"/>
          <w:sz w:val="32"/>
          <w:szCs w:val="32"/>
          <w:highlight w:val="none"/>
          <w:u w:val="single"/>
        </w:rPr>
        <w:t xml:space="preserve">  </w:t>
      </w:r>
      <w:r>
        <w:rPr>
          <w:rFonts w:hint="eastAsia" w:ascii="宋体" w:hAnsi="宋体" w:eastAsia="宋体" w:cs="宋体"/>
          <w:b/>
          <w:color w:val="auto"/>
          <w:sz w:val="32"/>
          <w:szCs w:val="32"/>
          <w:highlight w:val="none"/>
          <w:u w:val="single"/>
        </w:rPr>
        <w:t xml:space="preserve">       </w:t>
      </w:r>
    </w:p>
    <w:p w14:paraId="7B68607C">
      <w:pPr>
        <w:spacing w:line="360" w:lineRule="auto"/>
        <w:jc w:val="left"/>
        <w:rPr>
          <w:rFonts w:hint="eastAsia" w:ascii="宋体" w:hAnsi="宋体" w:eastAsia="宋体" w:cs="宋体"/>
          <w:b/>
          <w:color w:val="auto"/>
          <w:sz w:val="32"/>
          <w:szCs w:val="32"/>
          <w:highlight w:val="none"/>
          <w:u w:val="single"/>
        </w:rPr>
      </w:pPr>
    </w:p>
    <w:p w14:paraId="7DAB8C94">
      <w:pPr>
        <w:spacing w:line="360" w:lineRule="auto"/>
        <w:jc w:val="left"/>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    时  间：</w:t>
      </w:r>
      <w:r>
        <w:rPr>
          <w:rFonts w:hint="eastAsia" w:ascii="宋体" w:hAnsi="宋体" w:eastAsia="宋体" w:cs="宋体"/>
          <w:b/>
          <w:color w:val="auto"/>
          <w:sz w:val="32"/>
          <w:szCs w:val="32"/>
          <w:highlight w:val="none"/>
          <w:u w:val="single"/>
        </w:rPr>
        <w:t xml:space="preserve">                  </w:t>
      </w:r>
    </w:p>
    <w:p w14:paraId="1DCD1F4D">
      <w:pPr>
        <w:bidi w:val="0"/>
        <w:jc w:val="center"/>
        <w:outlineLvl w:val="9"/>
        <w:rPr>
          <w:rFonts w:hint="eastAsia" w:ascii="宋体" w:hAnsi="宋体" w:eastAsia="宋体" w:cs="宋体"/>
          <w:color w:val="auto"/>
          <w:highlight w:val="none"/>
          <w:lang w:val="en-US" w:eastAsia="zh-CN"/>
        </w:rPr>
      </w:pPr>
      <w:bookmarkStart w:id="128" w:name="_Toc13952"/>
    </w:p>
    <w:p w14:paraId="23A75735">
      <w:pPr>
        <w:rPr>
          <w:rFonts w:hint="eastAsia"/>
          <w:lang w:val="en-US" w:eastAsia="zh-CN"/>
        </w:rPr>
      </w:pPr>
    </w:p>
    <w:p w14:paraId="46EA95CA">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1C4E3329">
      <w:pPr>
        <w:bidi w:val="0"/>
        <w:jc w:val="center"/>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目录</w:t>
      </w:r>
      <w:bookmarkEnd w:id="128"/>
    </w:p>
    <w:p w14:paraId="3E833526">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第一部分 资格证明文件......................................页码</w:t>
      </w:r>
    </w:p>
    <w:p w14:paraId="2A09BF65">
      <w:pPr>
        <w:pStyle w:val="13"/>
        <w:ind w:left="0" w:leftChars="0" w:firstLine="0" w:firstLineChars="0"/>
        <w:rPr>
          <w:rFonts w:hint="eastAsia" w:ascii="宋体" w:hAnsi="宋体" w:eastAsia="宋体" w:cs="宋体"/>
          <w:color w:val="auto"/>
          <w:highlight w:val="none"/>
          <w:lang w:val="en-US" w:eastAsia="zh-CN"/>
        </w:rPr>
      </w:pPr>
    </w:p>
    <w:p w14:paraId="5554F366">
      <w:pPr>
        <w:pStyle w:val="13"/>
        <w:ind w:left="0" w:leftChars="0" w:firstLine="0" w:firstLine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第二部分 符合性证明文件.....................................页码</w:t>
      </w:r>
    </w:p>
    <w:p w14:paraId="5A62A5A6">
      <w:pPr>
        <w:rPr>
          <w:rFonts w:hint="eastAsia" w:ascii="宋体" w:hAnsi="宋体" w:eastAsia="宋体" w:cs="宋体"/>
          <w:color w:val="auto"/>
          <w:highlight w:val="none"/>
          <w:lang w:val="en-US" w:eastAsia="zh-CN"/>
        </w:rPr>
      </w:pPr>
    </w:p>
    <w:p w14:paraId="10DBA8E3">
      <w:pPr>
        <w:pStyle w:val="13"/>
        <w:ind w:left="0" w:leftChars="0" w:firstLine="0" w:firstLine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第三部分 投标响应方案.......................................页码</w:t>
      </w:r>
    </w:p>
    <w:p w14:paraId="251B3220">
      <w:pPr>
        <w:rPr>
          <w:rFonts w:hint="eastAsia" w:ascii="宋体" w:hAnsi="宋体" w:eastAsia="宋体" w:cs="宋体"/>
          <w:color w:val="auto"/>
          <w:highlight w:val="none"/>
          <w:lang w:val="en-US" w:eastAsia="zh-CN"/>
        </w:rPr>
      </w:pPr>
    </w:p>
    <w:p w14:paraId="730A7897">
      <w:pPr>
        <w:bidi w:val="0"/>
        <w:rPr>
          <w:rFonts w:hint="eastAsia" w:ascii="宋体" w:hAnsi="宋体" w:eastAsia="宋体" w:cs="宋体"/>
          <w:color w:val="auto"/>
          <w:highlight w:val="none"/>
        </w:rPr>
      </w:pPr>
    </w:p>
    <w:p w14:paraId="794503E5">
      <w:pPr>
        <w:pStyle w:val="13"/>
        <w:rPr>
          <w:rFonts w:hint="eastAsia" w:ascii="宋体" w:hAnsi="宋体" w:eastAsia="宋体" w:cs="宋体"/>
          <w:color w:val="auto"/>
          <w:highlight w:val="none"/>
        </w:rPr>
      </w:pPr>
    </w:p>
    <w:p w14:paraId="18053F9E">
      <w:pPr>
        <w:rPr>
          <w:rFonts w:hint="eastAsia" w:ascii="宋体" w:hAnsi="宋体" w:eastAsia="宋体" w:cs="宋体"/>
          <w:color w:val="auto"/>
          <w:highlight w:val="none"/>
        </w:rPr>
      </w:pPr>
    </w:p>
    <w:p w14:paraId="50C4697B">
      <w:pPr>
        <w:pStyle w:val="13"/>
        <w:rPr>
          <w:rFonts w:hint="eastAsia" w:ascii="宋体" w:hAnsi="宋体" w:eastAsia="宋体" w:cs="宋体"/>
          <w:color w:val="auto"/>
          <w:highlight w:val="none"/>
        </w:rPr>
      </w:pPr>
    </w:p>
    <w:p w14:paraId="52639FB4">
      <w:pPr>
        <w:rPr>
          <w:rFonts w:hint="eastAsia" w:ascii="宋体" w:hAnsi="宋体" w:eastAsia="宋体" w:cs="宋体"/>
          <w:color w:val="auto"/>
          <w:highlight w:val="none"/>
        </w:rPr>
      </w:pPr>
    </w:p>
    <w:p w14:paraId="522B6FEC">
      <w:pPr>
        <w:pStyle w:val="13"/>
        <w:rPr>
          <w:rFonts w:hint="eastAsia" w:ascii="宋体" w:hAnsi="宋体" w:eastAsia="宋体" w:cs="宋体"/>
          <w:color w:val="auto"/>
          <w:highlight w:val="none"/>
        </w:rPr>
      </w:pPr>
    </w:p>
    <w:p w14:paraId="066E78AB">
      <w:pPr>
        <w:rPr>
          <w:rFonts w:hint="eastAsia" w:ascii="宋体" w:hAnsi="宋体" w:eastAsia="宋体" w:cs="宋体"/>
          <w:color w:val="auto"/>
          <w:highlight w:val="none"/>
        </w:rPr>
      </w:pPr>
    </w:p>
    <w:p w14:paraId="473E50B4">
      <w:pPr>
        <w:pStyle w:val="13"/>
        <w:rPr>
          <w:rFonts w:hint="eastAsia" w:ascii="宋体" w:hAnsi="宋体" w:eastAsia="宋体" w:cs="宋体"/>
          <w:color w:val="auto"/>
          <w:highlight w:val="none"/>
        </w:rPr>
      </w:pPr>
    </w:p>
    <w:p w14:paraId="1FF2EC38">
      <w:pPr>
        <w:rPr>
          <w:rFonts w:hint="eastAsia" w:ascii="宋体" w:hAnsi="宋体" w:eastAsia="宋体" w:cs="宋体"/>
          <w:color w:val="auto"/>
          <w:highlight w:val="none"/>
        </w:rPr>
      </w:pPr>
    </w:p>
    <w:p w14:paraId="7D8B7674">
      <w:pPr>
        <w:pStyle w:val="13"/>
        <w:rPr>
          <w:rFonts w:hint="eastAsia" w:ascii="宋体" w:hAnsi="宋体" w:eastAsia="宋体" w:cs="宋体"/>
          <w:color w:val="auto"/>
          <w:highlight w:val="none"/>
        </w:rPr>
      </w:pPr>
    </w:p>
    <w:p w14:paraId="074EC305">
      <w:pPr>
        <w:rPr>
          <w:rFonts w:hint="eastAsia" w:ascii="宋体" w:hAnsi="宋体" w:eastAsia="宋体" w:cs="宋体"/>
          <w:color w:val="auto"/>
          <w:highlight w:val="none"/>
        </w:rPr>
      </w:pPr>
    </w:p>
    <w:p w14:paraId="0F9E403B">
      <w:pPr>
        <w:pStyle w:val="13"/>
        <w:rPr>
          <w:rFonts w:hint="eastAsia" w:ascii="宋体" w:hAnsi="宋体" w:eastAsia="宋体" w:cs="宋体"/>
          <w:color w:val="auto"/>
          <w:highlight w:val="none"/>
        </w:rPr>
      </w:pPr>
    </w:p>
    <w:p w14:paraId="551D8F22">
      <w:pPr>
        <w:rPr>
          <w:rFonts w:hint="eastAsia" w:ascii="宋体" w:hAnsi="宋体" w:eastAsia="宋体" w:cs="宋体"/>
          <w:color w:val="auto"/>
          <w:highlight w:val="none"/>
        </w:rPr>
      </w:pPr>
    </w:p>
    <w:p w14:paraId="6A4CB937">
      <w:pPr>
        <w:pStyle w:val="13"/>
        <w:rPr>
          <w:rFonts w:hint="eastAsia" w:ascii="宋体" w:hAnsi="宋体" w:eastAsia="宋体" w:cs="宋体"/>
          <w:color w:val="auto"/>
          <w:highlight w:val="none"/>
        </w:rPr>
      </w:pPr>
    </w:p>
    <w:p w14:paraId="1C568DA8">
      <w:pPr>
        <w:rPr>
          <w:rFonts w:hint="eastAsia" w:ascii="宋体" w:hAnsi="宋体" w:eastAsia="宋体" w:cs="宋体"/>
          <w:color w:val="auto"/>
          <w:highlight w:val="none"/>
        </w:rPr>
      </w:pPr>
    </w:p>
    <w:p w14:paraId="4C76CD93">
      <w:pPr>
        <w:pStyle w:val="13"/>
        <w:rPr>
          <w:rFonts w:hint="eastAsia" w:ascii="宋体" w:hAnsi="宋体" w:eastAsia="宋体" w:cs="宋体"/>
          <w:color w:val="auto"/>
          <w:highlight w:val="none"/>
        </w:rPr>
      </w:pPr>
    </w:p>
    <w:p w14:paraId="5ED8D648">
      <w:pPr>
        <w:rPr>
          <w:rFonts w:hint="eastAsia" w:ascii="宋体" w:hAnsi="宋体" w:eastAsia="宋体" w:cs="宋体"/>
          <w:color w:val="auto"/>
          <w:highlight w:val="none"/>
        </w:rPr>
      </w:pPr>
    </w:p>
    <w:p w14:paraId="18EDD00E">
      <w:pPr>
        <w:pStyle w:val="13"/>
        <w:rPr>
          <w:rFonts w:hint="eastAsia" w:ascii="宋体" w:hAnsi="宋体" w:eastAsia="宋体" w:cs="宋体"/>
          <w:color w:val="auto"/>
          <w:highlight w:val="none"/>
        </w:rPr>
      </w:pPr>
    </w:p>
    <w:p w14:paraId="7220C0CE">
      <w:pPr>
        <w:rPr>
          <w:rFonts w:hint="eastAsia" w:ascii="宋体" w:hAnsi="宋体" w:eastAsia="宋体" w:cs="宋体"/>
          <w:color w:val="auto"/>
          <w:highlight w:val="none"/>
        </w:rPr>
      </w:pPr>
    </w:p>
    <w:p w14:paraId="5282A259">
      <w:pPr>
        <w:pStyle w:val="13"/>
        <w:rPr>
          <w:rFonts w:hint="eastAsia" w:ascii="宋体" w:hAnsi="宋体" w:eastAsia="宋体" w:cs="宋体"/>
          <w:color w:val="auto"/>
          <w:highlight w:val="none"/>
        </w:rPr>
      </w:pPr>
    </w:p>
    <w:p w14:paraId="1FBD9FEF">
      <w:pPr>
        <w:rPr>
          <w:rFonts w:hint="eastAsia" w:ascii="宋体" w:hAnsi="宋体" w:eastAsia="宋体" w:cs="宋体"/>
          <w:color w:val="auto"/>
          <w:highlight w:val="none"/>
        </w:rPr>
      </w:pPr>
    </w:p>
    <w:p w14:paraId="18AFCEDB">
      <w:pPr>
        <w:pStyle w:val="13"/>
        <w:rPr>
          <w:rFonts w:hint="eastAsia" w:ascii="宋体" w:hAnsi="宋体" w:eastAsia="宋体" w:cs="宋体"/>
          <w:color w:val="auto"/>
          <w:highlight w:val="none"/>
        </w:rPr>
      </w:pPr>
    </w:p>
    <w:p w14:paraId="610227C5">
      <w:pPr>
        <w:rPr>
          <w:rFonts w:hint="eastAsia" w:ascii="宋体" w:hAnsi="宋体" w:eastAsia="宋体" w:cs="宋体"/>
          <w:color w:val="auto"/>
          <w:highlight w:val="none"/>
        </w:rPr>
      </w:pPr>
    </w:p>
    <w:p w14:paraId="1CB1012A">
      <w:pPr>
        <w:pStyle w:val="13"/>
        <w:rPr>
          <w:rFonts w:hint="eastAsia" w:ascii="宋体" w:hAnsi="宋体" w:eastAsia="宋体" w:cs="宋体"/>
          <w:color w:val="auto"/>
          <w:highlight w:val="none"/>
        </w:rPr>
      </w:pPr>
    </w:p>
    <w:p w14:paraId="037A8550">
      <w:pPr>
        <w:rPr>
          <w:rFonts w:hint="eastAsia" w:ascii="宋体" w:hAnsi="宋体" w:eastAsia="宋体" w:cs="宋体"/>
          <w:color w:val="auto"/>
          <w:highlight w:val="none"/>
        </w:rPr>
      </w:pPr>
    </w:p>
    <w:p w14:paraId="0153D7C1">
      <w:pPr>
        <w:pStyle w:val="17"/>
        <w:rPr>
          <w:rFonts w:hint="eastAsia" w:ascii="宋体" w:hAnsi="宋体" w:eastAsia="宋体" w:cs="宋体"/>
          <w:color w:val="auto"/>
          <w:highlight w:val="none"/>
        </w:rPr>
      </w:pPr>
    </w:p>
    <w:p w14:paraId="34DF089A">
      <w:pPr>
        <w:pStyle w:val="11"/>
        <w:rPr>
          <w:rFonts w:hint="eastAsia" w:ascii="宋体" w:hAnsi="宋体" w:eastAsia="宋体" w:cs="宋体"/>
          <w:color w:val="auto"/>
          <w:highlight w:val="none"/>
        </w:rPr>
      </w:pPr>
    </w:p>
    <w:p w14:paraId="16E51978">
      <w:pPr>
        <w:rPr>
          <w:rFonts w:hint="eastAsia" w:ascii="宋体" w:hAnsi="宋体" w:eastAsia="宋体" w:cs="宋体"/>
          <w:color w:val="auto"/>
          <w:highlight w:val="none"/>
        </w:rPr>
      </w:pPr>
    </w:p>
    <w:p w14:paraId="6E25BDCF">
      <w:pPr>
        <w:pStyle w:val="13"/>
        <w:rPr>
          <w:rFonts w:hint="eastAsia" w:ascii="宋体" w:hAnsi="宋体" w:eastAsia="宋体" w:cs="宋体"/>
          <w:color w:val="auto"/>
          <w:highlight w:val="none"/>
        </w:rPr>
      </w:pPr>
    </w:p>
    <w:p w14:paraId="279562EF">
      <w:pPr>
        <w:rPr>
          <w:rFonts w:hint="eastAsia" w:ascii="宋体" w:hAnsi="宋体" w:eastAsia="宋体" w:cs="宋体"/>
          <w:color w:val="auto"/>
          <w:highlight w:val="none"/>
          <w:lang w:val="en-US" w:eastAsia="zh-CN"/>
        </w:rPr>
      </w:pPr>
      <w:bookmarkStart w:id="129" w:name="_Toc15048"/>
      <w:bookmarkStart w:id="130" w:name="_Toc27723"/>
      <w:bookmarkStart w:id="131" w:name="_Toc11086"/>
      <w:bookmarkStart w:id="132" w:name="_Toc12705"/>
      <w:bookmarkStart w:id="133" w:name="_Toc22061"/>
      <w:bookmarkStart w:id="134" w:name="_Toc15779"/>
      <w:bookmarkStart w:id="135" w:name="_Toc13882"/>
      <w:bookmarkStart w:id="136" w:name="_Toc27299"/>
      <w:r>
        <w:rPr>
          <w:rFonts w:hint="eastAsia" w:ascii="宋体" w:hAnsi="宋体" w:eastAsia="宋体" w:cs="宋体"/>
          <w:color w:val="auto"/>
          <w:highlight w:val="none"/>
          <w:lang w:val="en-US" w:eastAsia="zh-CN"/>
        </w:rPr>
        <w:br w:type="page"/>
      </w:r>
    </w:p>
    <w:p w14:paraId="48782BB6">
      <w:pPr>
        <w:bidi w:val="0"/>
        <w:jc w:val="center"/>
        <w:outlineLvl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第一部分 资格证明文件</w:t>
      </w:r>
      <w:bookmarkEnd w:id="129"/>
      <w:bookmarkEnd w:id="130"/>
      <w:bookmarkEnd w:id="131"/>
      <w:bookmarkEnd w:id="132"/>
      <w:bookmarkEnd w:id="133"/>
    </w:p>
    <w:p w14:paraId="6B644227">
      <w:pPr>
        <w:keepNext w:val="0"/>
        <w:keepLines w:val="0"/>
        <w:widowControl/>
        <w:suppressLineNumbers w:val="0"/>
        <w:spacing w:line="360" w:lineRule="auto"/>
        <w:ind w:firstLine="482" w:firstLineChars="200"/>
        <w:jc w:val="left"/>
        <w:outlineLvl w:val="9"/>
        <w:rPr>
          <w:rFonts w:hint="eastAsia" w:ascii="宋体" w:hAnsi="宋体" w:eastAsia="宋体" w:cs="宋体"/>
          <w:b/>
          <w:bCs/>
          <w:color w:val="auto"/>
          <w:kern w:val="0"/>
          <w:sz w:val="24"/>
          <w:szCs w:val="24"/>
          <w:highlight w:val="none"/>
          <w:lang w:val="en-US" w:eastAsia="zh-CN" w:bidi="ar"/>
        </w:rPr>
      </w:pPr>
      <w:bookmarkStart w:id="137" w:name="_Toc10236"/>
      <w:r>
        <w:rPr>
          <w:rFonts w:hint="eastAsia" w:ascii="宋体" w:hAnsi="宋体" w:eastAsia="宋体" w:cs="宋体"/>
          <w:b/>
          <w:bCs/>
          <w:color w:val="auto"/>
          <w:kern w:val="0"/>
          <w:sz w:val="24"/>
          <w:szCs w:val="24"/>
          <w:highlight w:val="none"/>
          <w:lang w:val="en-US" w:eastAsia="zh-CN" w:bidi="ar"/>
        </w:rPr>
        <w:t xml:space="preserve">供应商应按照磋商文件“供应商资格要求”逐一提供全部资格证明文件。缺少其中任何一项，其响应文件将被视为无效文件。 </w:t>
      </w:r>
    </w:p>
    <w:p w14:paraId="3A013174">
      <w:pPr>
        <w:keepNext w:val="0"/>
        <w:keepLines w:val="0"/>
        <w:widowControl/>
        <w:suppressLineNumbers w:val="0"/>
        <w:spacing w:line="360" w:lineRule="auto"/>
        <w:ind w:firstLine="482" w:firstLineChars="200"/>
        <w:jc w:val="left"/>
        <w:outlineLvl w:val="9"/>
        <w:rPr>
          <w:rFonts w:hint="eastAsia" w:ascii="宋体" w:hAnsi="宋体" w:eastAsia="宋体" w:cs="宋体"/>
          <w:color w:val="auto"/>
          <w:highlight w:val="none"/>
          <w:lang w:val="en-US" w:eastAsia="zh-CN"/>
        </w:rPr>
      </w:pPr>
      <w:r>
        <w:rPr>
          <w:rFonts w:hint="eastAsia" w:ascii="宋体" w:hAnsi="宋体" w:eastAsia="宋体" w:cs="宋体"/>
          <w:b/>
          <w:bCs/>
          <w:color w:val="auto"/>
          <w:kern w:val="0"/>
          <w:sz w:val="24"/>
          <w:szCs w:val="24"/>
          <w:highlight w:val="none"/>
          <w:lang w:val="en-US" w:eastAsia="zh-CN" w:bidi="ar"/>
        </w:rPr>
        <w:t>特别说明，法定代表人亲自参加磋商的，可不提供法定代表人授权委托书，但须提供其本人身份证（正反面）复印件。</w:t>
      </w:r>
    </w:p>
    <w:bookmarkEnd w:id="134"/>
    <w:bookmarkEnd w:id="137"/>
    <w:p w14:paraId="2EB837F7">
      <w:pPr>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color w:val="0000FF"/>
          <w:highlight w:val="none"/>
          <w:lang w:val="en-US" w:eastAsia="zh-CN"/>
        </w:rPr>
      </w:pPr>
    </w:p>
    <w:p w14:paraId="767CE370">
      <w:pPr>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color w:val="0000FF"/>
          <w:highlight w:val="none"/>
          <w:lang w:val="en-US" w:eastAsia="zh-CN"/>
        </w:rPr>
      </w:pPr>
    </w:p>
    <w:p w14:paraId="790DF490">
      <w:pPr>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color w:val="0000FF"/>
          <w:highlight w:val="none"/>
          <w:lang w:val="en-US" w:eastAsia="zh-CN"/>
        </w:rPr>
      </w:pPr>
    </w:p>
    <w:p w14:paraId="1D867A29">
      <w:pPr>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color w:val="0000FF"/>
          <w:highlight w:val="none"/>
          <w:lang w:val="en-US" w:eastAsia="zh-CN"/>
        </w:rPr>
      </w:pPr>
    </w:p>
    <w:p w14:paraId="38F07E72">
      <w:pPr>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color w:val="0000FF"/>
          <w:highlight w:val="none"/>
          <w:lang w:val="en-US" w:eastAsia="zh-CN"/>
        </w:rPr>
      </w:pPr>
    </w:p>
    <w:p w14:paraId="6831FE00">
      <w:pPr>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color w:val="0000FF"/>
          <w:highlight w:val="none"/>
          <w:lang w:val="en-US" w:eastAsia="zh-CN"/>
        </w:rPr>
      </w:pPr>
    </w:p>
    <w:p w14:paraId="2DFCDFD4">
      <w:pPr>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color w:val="0000FF"/>
          <w:highlight w:val="none"/>
          <w:lang w:val="en-US" w:eastAsia="zh-CN"/>
        </w:rPr>
      </w:pPr>
    </w:p>
    <w:p w14:paraId="10ABE0DF">
      <w:pPr>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color w:val="0000FF"/>
          <w:highlight w:val="none"/>
          <w:lang w:val="en-US" w:eastAsia="zh-CN"/>
        </w:rPr>
      </w:pPr>
    </w:p>
    <w:p w14:paraId="092EDEA6">
      <w:pPr>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color w:val="0000FF"/>
          <w:highlight w:val="none"/>
          <w:lang w:val="en-US" w:eastAsia="zh-CN"/>
        </w:rPr>
      </w:pPr>
    </w:p>
    <w:p w14:paraId="145EDF00">
      <w:pPr>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color w:val="0000FF"/>
          <w:highlight w:val="none"/>
          <w:lang w:val="en-US" w:eastAsia="zh-CN"/>
        </w:rPr>
      </w:pPr>
    </w:p>
    <w:p w14:paraId="59454CEA">
      <w:pPr>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color w:val="0000FF"/>
          <w:highlight w:val="none"/>
          <w:lang w:val="en-US" w:eastAsia="zh-CN"/>
        </w:rPr>
      </w:pPr>
    </w:p>
    <w:p w14:paraId="15D22910">
      <w:pPr>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0000FF"/>
          <w:highlight w:val="none"/>
          <w:lang w:val="en-US" w:eastAsia="zh-CN"/>
        </w:rPr>
        <w:t xml:space="preserve"> </w:t>
      </w:r>
    </w:p>
    <w:p w14:paraId="729EC66C">
      <w:pPr>
        <w:outlineLvl w:val="9"/>
        <w:rPr>
          <w:rFonts w:hint="eastAsia" w:ascii="宋体" w:hAnsi="宋体" w:eastAsia="宋体" w:cs="宋体"/>
          <w:color w:val="auto"/>
          <w:highlight w:val="none"/>
          <w:lang w:val="en-US" w:eastAsia="zh-CN"/>
        </w:rPr>
      </w:pPr>
    </w:p>
    <w:p w14:paraId="4B4CF0DB">
      <w:pPr>
        <w:outlineLvl w:val="9"/>
        <w:rPr>
          <w:rFonts w:hint="eastAsia" w:ascii="宋体" w:hAnsi="宋体" w:eastAsia="宋体" w:cs="宋体"/>
          <w:color w:val="auto"/>
          <w:highlight w:val="none"/>
          <w:lang w:val="en-US" w:eastAsia="zh-CN"/>
        </w:rPr>
      </w:pPr>
    </w:p>
    <w:p w14:paraId="41645C53">
      <w:pPr>
        <w:outlineLvl w:val="9"/>
        <w:rPr>
          <w:rFonts w:hint="eastAsia" w:ascii="宋体" w:hAnsi="宋体" w:eastAsia="宋体" w:cs="宋体"/>
          <w:color w:val="auto"/>
          <w:highlight w:val="none"/>
          <w:lang w:val="en-US" w:eastAsia="zh-CN"/>
        </w:rPr>
      </w:pPr>
    </w:p>
    <w:p w14:paraId="6D3778CF">
      <w:pPr>
        <w:outlineLvl w:val="9"/>
        <w:rPr>
          <w:rFonts w:hint="eastAsia" w:ascii="宋体" w:hAnsi="宋体" w:eastAsia="宋体" w:cs="宋体"/>
          <w:color w:val="auto"/>
          <w:highlight w:val="none"/>
          <w:lang w:val="en-US" w:eastAsia="zh-CN"/>
        </w:rPr>
      </w:pPr>
    </w:p>
    <w:p w14:paraId="25540A4B">
      <w:pPr>
        <w:outlineLvl w:val="9"/>
        <w:rPr>
          <w:rFonts w:hint="eastAsia" w:ascii="宋体" w:hAnsi="宋体" w:eastAsia="宋体" w:cs="宋体"/>
          <w:color w:val="auto"/>
          <w:highlight w:val="none"/>
          <w:lang w:val="en-US" w:eastAsia="zh-CN"/>
        </w:rPr>
      </w:pPr>
    </w:p>
    <w:p w14:paraId="0030CE26">
      <w:pPr>
        <w:outlineLvl w:val="9"/>
        <w:rPr>
          <w:rFonts w:hint="eastAsia" w:ascii="宋体" w:hAnsi="宋体" w:eastAsia="宋体" w:cs="宋体"/>
          <w:color w:val="auto"/>
          <w:highlight w:val="none"/>
          <w:lang w:val="en-US" w:eastAsia="zh-CN"/>
        </w:rPr>
      </w:pPr>
    </w:p>
    <w:p w14:paraId="63EE269C">
      <w:pPr>
        <w:outlineLvl w:val="9"/>
        <w:rPr>
          <w:rFonts w:hint="eastAsia" w:ascii="宋体" w:hAnsi="宋体" w:eastAsia="宋体" w:cs="宋体"/>
          <w:color w:val="auto"/>
          <w:highlight w:val="none"/>
          <w:lang w:val="en-US" w:eastAsia="zh-CN"/>
        </w:rPr>
      </w:pPr>
    </w:p>
    <w:p w14:paraId="186691DF">
      <w:pPr>
        <w:outlineLvl w:val="9"/>
        <w:rPr>
          <w:rFonts w:hint="eastAsia" w:ascii="宋体" w:hAnsi="宋体" w:eastAsia="宋体" w:cs="宋体"/>
          <w:color w:val="auto"/>
          <w:highlight w:val="none"/>
          <w:lang w:val="en-US" w:eastAsia="zh-CN"/>
        </w:rPr>
      </w:pPr>
    </w:p>
    <w:p w14:paraId="5C2D3E2F">
      <w:pPr>
        <w:outlineLvl w:val="9"/>
        <w:rPr>
          <w:rFonts w:hint="eastAsia" w:ascii="宋体" w:hAnsi="宋体" w:eastAsia="宋体" w:cs="宋体"/>
          <w:color w:val="auto"/>
          <w:highlight w:val="none"/>
          <w:lang w:val="en-US" w:eastAsia="zh-CN"/>
        </w:rPr>
      </w:pPr>
    </w:p>
    <w:p w14:paraId="1312C91F">
      <w:pPr>
        <w:outlineLvl w:val="9"/>
        <w:rPr>
          <w:rFonts w:hint="eastAsia" w:ascii="宋体" w:hAnsi="宋体" w:eastAsia="宋体" w:cs="宋体"/>
          <w:color w:val="auto"/>
          <w:highlight w:val="none"/>
          <w:lang w:val="en-US" w:eastAsia="zh-CN"/>
        </w:rPr>
      </w:pPr>
    </w:p>
    <w:p w14:paraId="29DB5F87">
      <w:pPr>
        <w:outlineLvl w:val="9"/>
        <w:rPr>
          <w:rFonts w:hint="eastAsia" w:ascii="宋体" w:hAnsi="宋体" w:eastAsia="宋体" w:cs="宋体"/>
          <w:color w:val="auto"/>
          <w:highlight w:val="none"/>
          <w:lang w:val="en-US" w:eastAsia="zh-CN"/>
        </w:rPr>
      </w:pPr>
    </w:p>
    <w:p w14:paraId="3C181AE3">
      <w:pPr>
        <w:pStyle w:val="27"/>
        <w:outlineLvl w:val="9"/>
        <w:rPr>
          <w:rFonts w:hint="eastAsia" w:ascii="宋体" w:hAnsi="宋体" w:eastAsia="宋体" w:cs="宋体"/>
          <w:color w:val="auto"/>
          <w:highlight w:val="none"/>
          <w:lang w:val="en-US" w:eastAsia="zh-CN"/>
        </w:rPr>
      </w:pPr>
    </w:p>
    <w:p w14:paraId="2E1B4694">
      <w:pPr>
        <w:pStyle w:val="27"/>
        <w:outlineLvl w:val="9"/>
        <w:rPr>
          <w:rFonts w:hint="eastAsia" w:ascii="宋体" w:hAnsi="宋体" w:eastAsia="宋体" w:cs="宋体"/>
          <w:color w:val="auto"/>
          <w:highlight w:val="none"/>
          <w:lang w:val="en-US" w:eastAsia="zh-CN"/>
        </w:rPr>
      </w:pPr>
    </w:p>
    <w:p w14:paraId="28ECDFE9">
      <w:pPr>
        <w:outlineLvl w:val="9"/>
        <w:rPr>
          <w:rFonts w:hint="eastAsia" w:ascii="宋体" w:hAnsi="宋体" w:eastAsia="宋体" w:cs="宋体"/>
          <w:color w:val="auto"/>
          <w:highlight w:val="none"/>
          <w:lang w:val="en-US" w:eastAsia="zh-CN"/>
        </w:rPr>
      </w:pPr>
    </w:p>
    <w:p w14:paraId="0E4BDFD8">
      <w:pPr>
        <w:outlineLvl w:val="9"/>
        <w:rPr>
          <w:rFonts w:hint="eastAsia" w:ascii="宋体" w:hAnsi="宋体" w:eastAsia="宋体" w:cs="宋体"/>
          <w:color w:val="auto"/>
          <w:highlight w:val="none"/>
          <w:lang w:val="en-US" w:eastAsia="zh-CN"/>
        </w:rPr>
      </w:pPr>
    </w:p>
    <w:p w14:paraId="349ED3E7">
      <w:pPr>
        <w:outlineLvl w:val="9"/>
        <w:rPr>
          <w:rFonts w:hint="eastAsia" w:ascii="宋体" w:hAnsi="宋体" w:eastAsia="宋体" w:cs="宋体"/>
          <w:color w:val="auto"/>
          <w:highlight w:val="none"/>
          <w:lang w:val="en-US" w:eastAsia="zh-CN"/>
        </w:rPr>
      </w:pPr>
    </w:p>
    <w:p w14:paraId="2CF20AEE">
      <w:pPr>
        <w:rPr>
          <w:rFonts w:hint="eastAsia" w:ascii="宋体" w:hAnsi="宋体" w:cs="宋体"/>
          <w:color w:val="auto"/>
          <w:highlight w:val="none"/>
          <w:lang w:val="en-US" w:eastAsia="zh-CN"/>
        </w:rPr>
      </w:pPr>
      <w:bookmarkStart w:id="138" w:name="_Toc11518"/>
      <w:bookmarkStart w:id="139" w:name="_Toc23995"/>
      <w:bookmarkStart w:id="140" w:name="_Toc22243"/>
      <w:bookmarkStart w:id="141" w:name="_Toc16242"/>
      <w:bookmarkStart w:id="142" w:name="_Toc10769"/>
      <w:bookmarkStart w:id="143" w:name="_Toc28122"/>
      <w:bookmarkStart w:id="144" w:name="_Toc26447"/>
      <w:bookmarkStart w:id="145" w:name="_Toc27143"/>
      <w:bookmarkStart w:id="146" w:name="_Toc29937"/>
      <w:bookmarkStart w:id="147" w:name="_Toc14334"/>
      <w:bookmarkStart w:id="148" w:name="_Toc21967"/>
      <w:r>
        <w:rPr>
          <w:rFonts w:hint="eastAsia" w:ascii="宋体" w:hAnsi="宋体" w:cs="宋体"/>
          <w:color w:val="auto"/>
          <w:highlight w:val="none"/>
          <w:lang w:val="en-US" w:eastAsia="zh-CN"/>
        </w:rPr>
        <w:br w:type="page"/>
      </w:r>
    </w:p>
    <w:p w14:paraId="640FB2A4">
      <w:pPr>
        <w:pStyle w:val="101"/>
        <w:widowControl/>
        <w:spacing w:beforeLines="0" w:beforeAutospacing="0" w:afterLines="0" w:afterAutospacing="0" w:line="360" w:lineRule="auto"/>
        <w:jc w:val="left"/>
        <w:outlineLvl w:val="9"/>
        <w:rPr>
          <w:rFonts w:hint="eastAsia" w:ascii="宋体" w:hAnsi="宋体" w:cs="宋体"/>
          <w:color w:val="auto"/>
          <w:highlight w:val="none"/>
          <w:lang w:val="en-US" w:eastAsia="zh-CN"/>
        </w:rPr>
      </w:pPr>
      <w:r>
        <w:rPr>
          <w:rFonts w:hint="eastAsia" w:ascii="宋体" w:hAnsi="宋体" w:cs="宋体"/>
          <w:color w:val="auto"/>
          <w:highlight w:val="none"/>
          <w:lang w:val="en-US" w:eastAsia="zh-CN"/>
        </w:rPr>
        <w:t>附件1</w:t>
      </w:r>
    </w:p>
    <w:p w14:paraId="3449BD57">
      <w:pPr>
        <w:pStyle w:val="101"/>
        <w:widowControl/>
        <w:spacing w:beforeLines="0" w:beforeAutospacing="0" w:afterLines="0" w:afterAutospacing="0" w:line="360" w:lineRule="auto"/>
        <w:jc w:val="center"/>
        <w:outlineLvl w:val="9"/>
        <w:rPr>
          <w:rFonts w:hint="eastAsia" w:ascii="宋体" w:hAnsi="宋体" w:eastAsia="宋体" w:cs="宋体"/>
          <w:b/>
          <w:bCs w:val="0"/>
          <w:color w:val="auto"/>
          <w:kern w:val="0"/>
          <w:sz w:val="30"/>
          <w:szCs w:val="32"/>
          <w:highlight w:val="none"/>
          <w:lang w:val="en-US" w:eastAsia="zh-CN" w:bidi="ar"/>
        </w:rPr>
      </w:pPr>
      <w:r>
        <w:rPr>
          <w:rFonts w:hint="eastAsia" w:ascii="宋体" w:hAnsi="宋体" w:eastAsia="宋体" w:cs="宋体"/>
          <w:b/>
          <w:bCs w:val="0"/>
          <w:color w:val="auto"/>
          <w:kern w:val="0"/>
          <w:sz w:val="30"/>
          <w:szCs w:val="32"/>
          <w:highlight w:val="none"/>
          <w:lang w:val="en-US" w:eastAsia="zh-CN" w:bidi="ar"/>
        </w:rPr>
        <w:t>书面声明函</w:t>
      </w:r>
      <w:bookmarkEnd w:id="138"/>
      <w:bookmarkEnd w:id="139"/>
      <w:bookmarkEnd w:id="140"/>
      <w:bookmarkEnd w:id="141"/>
      <w:bookmarkEnd w:id="142"/>
      <w:bookmarkEnd w:id="143"/>
      <w:bookmarkEnd w:id="144"/>
      <w:bookmarkEnd w:id="145"/>
      <w:bookmarkEnd w:id="146"/>
    </w:p>
    <w:p w14:paraId="4B615B86">
      <w:pPr>
        <w:widowControl/>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陕西通达中正项目管理有限公司</w:t>
      </w:r>
      <w:r>
        <w:rPr>
          <w:rFonts w:hint="eastAsia" w:ascii="宋体" w:hAnsi="宋体" w:eastAsia="宋体" w:cs="宋体"/>
          <w:color w:val="auto"/>
          <w:sz w:val="24"/>
          <w:szCs w:val="24"/>
          <w:highlight w:val="none"/>
        </w:rPr>
        <w:t>：</w:t>
      </w:r>
    </w:p>
    <w:p w14:paraId="7E2966A9">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我方作为</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项目名称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）的投标供应商，在此郑重声明：</w:t>
      </w:r>
    </w:p>
    <w:p w14:paraId="7F7B4D29">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1、在参加政府采购活动前3年内的经营活动中____（填“没有”或“有”）重大违法记录。供应商</w:t>
      </w:r>
      <w:r>
        <w:rPr>
          <w:rFonts w:hint="eastAsia" w:ascii="宋体" w:hAnsi="宋体" w:eastAsia="宋体" w:cs="宋体"/>
          <w:b/>
          <w:bCs/>
          <w:color w:val="auto"/>
          <w:sz w:val="24"/>
          <w:szCs w:val="24"/>
          <w:highlight w:val="none"/>
        </w:rPr>
        <w:t>在参加政府采购活动前3年内因违法经营被禁止在一定期限内参加政府采购活动，期限届满的，可以参加政府采购活动，但应提供期限届满的证明材料。</w:t>
      </w:r>
    </w:p>
    <w:p w14:paraId="22587DFB">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2、我方______（填“未被列入”或“被列入”）失信被执行人名单。</w:t>
      </w:r>
    </w:p>
    <w:p w14:paraId="13D59894">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3、我方______（填“未被列入”或“被列入”）重大税收违法案件当事人名单。</w:t>
      </w:r>
    </w:p>
    <w:p w14:paraId="3785B875">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4、我方______（填“未被列入”或“被列入”）政府采购严重违法失信行为记录名单。</w:t>
      </w:r>
    </w:p>
    <w:p w14:paraId="12539F88">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如有不实，我方将无条件地退出本项目的采购活动，并遵照《政府采购法》有关“提供虚假材料的规定”接受处罚。</w:t>
      </w:r>
    </w:p>
    <w:p w14:paraId="0AF54476">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66D0A765">
      <w:pPr>
        <w:widowControl/>
        <w:spacing w:line="360" w:lineRule="auto"/>
        <w:ind w:firstLine="480" w:firstLineChars="200"/>
        <w:rPr>
          <w:rFonts w:hint="eastAsia" w:ascii="宋体" w:hAnsi="宋体" w:eastAsia="宋体" w:cs="宋体"/>
          <w:color w:val="auto"/>
          <w:sz w:val="24"/>
          <w:szCs w:val="24"/>
          <w:highlight w:val="none"/>
        </w:rPr>
      </w:pPr>
    </w:p>
    <w:p w14:paraId="4871C4CD">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      （盖公章）</w:t>
      </w:r>
    </w:p>
    <w:p w14:paraId="552907CA">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（签字或盖章）</w:t>
      </w:r>
    </w:p>
    <w:p w14:paraId="6A5B28A8">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bookmarkEnd w:id="147"/>
    <w:bookmarkEnd w:id="148"/>
    <w:p w14:paraId="045102D8">
      <w:pPr>
        <w:bidi w:val="0"/>
        <w:rPr>
          <w:rFonts w:hint="eastAsia" w:ascii="宋体" w:hAnsi="宋体" w:eastAsia="宋体" w:cs="宋体"/>
          <w:color w:val="auto"/>
          <w:highlight w:val="none"/>
          <w:lang w:val="en-US" w:eastAsia="zh-CN"/>
        </w:rPr>
      </w:pPr>
      <w:bookmarkStart w:id="149" w:name="_Toc9029"/>
      <w:bookmarkStart w:id="150" w:name="_Toc32391"/>
    </w:p>
    <w:p w14:paraId="5DB6E293">
      <w:pPr>
        <w:bidi w:val="0"/>
        <w:rPr>
          <w:rFonts w:hint="eastAsia" w:ascii="宋体" w:hAnsi="宋体" w:eastAsia="宋体" w:cs="宋体"/>
          <w:color w:val="auto"/>
          <w:highlight w:val="none"/>
          <w:lang w:val="en-US" w:eastAsia="zh-CN"/>
        </w:rPr>
      </w:pPr>
    </w:p>
    <w:p w14:paraId="4F520D7A">
      <w:pPr>
        <w:bidi w:val="0"/>
        <w:rPr>
          <w:rFonts w:hint="eastAsia" w:ascii="宋体" w:hAnsi="宋体" w:eastAsia="宋体" w:cs="宋体"/>
          <w:color w:val="auto"/>
          <w:highlight w:val="none"/>
          <w:lang w:val="en-US" w:eastAsia="zh-CN"/>
        </w:rPr>
      </w:pPr>
    </w:p>
    <w:p w14:paraId="423D20D7">
      <w:pPr>
        <w:bidi w:val="0"/>
        <w:rPr>
          <w:rFonts w:hint="eastAsia" w:ascii="宋体" w:hAnsi="宋体" w:eastAsia="宋体" w:cs="宋体"/>
          <w:color w:val="auto"/>
          <w:highlight w:val="none"/>
          <w:lang w:val="en-US" w:eastAsia="zh-CN"/>
        </w:rPr>
      </w:pPr>
    </w:p>
    <w:p w14:paraId="241ECAD6">
      <w:pPr>
        <w:bidi w:val="0"/>
        <w:rPr>
          <w:rFonts w:hint="eastAsia" w:ascii="宋体" w:hAnsi="宋体" w:eastAsia="宋体" w:cs="宋体"/>
          <w:color w:val="auto"/>
          <w:highlight w:val="none"/>
          <w:lang w:val="en-US" w:eastAsia="zh-CN"/>
        </w:rPr>
      </w:pPr>
    </w:p>
    <w:p w14:paraId="5EF25A7E">
      <w:pPr>
        <w:bidi w:val="0"/>
        <w:rPr>
          <w:rFonts w:hint="eastAsia" w:ascii="宋体" w:hAnsi="宋体" w:eastAsia="宋体" w:cs="宋体"/>
          <w:color w:val="auto"/>
          <w:highlight w:val="none"/>
          <w:lang w:val="en-US" w:eastAsia="zh-CN"/>
        </w:rPr>
      </w:pPr>
    </w:p>
    <w:p w14:paraId="46CD0B20">
      <w:pPr>
        <w:bidi w:val="0"/>
        <w:rPr>
          <w:rFonts w:hint="eastAsia" w:ascii="宋体" w:hAnsi="宋体" w:eastAsia="宋体" w:cs="宋体"/>
          <w:color w:val="auto"/>
          <w:highlight w:val="none"/>
          <w:lang w:val="en-US" w:eastAsia="zh-CN"/>
        </w:rPr>
      </w:pPr>
    </w:p>
    <w:p w14:paraId="6DCBA333">
      <w:pPr>
        <w:bidi w:val="0"/>
        <w:rPr>
          <w:rFonts w:hint="eastAsia" w:ascii="宋体" w:hAnsi="宋体" w:eastAsia="宋体" w:cs="宋体"/>
          <w:color w:val="auto"/>
          <w:highlight w:val="none"/>
          <w:lang w:val="en-US" w:eastAsia="zh-CN"/>
        </w:rPr>
      </w:pPr>
    </w:p>
    <w:p w14:paraId="5046C052">
      <w:pPr>
        <w:bidi w:val="0"/>
        <w:rPr>
          <w:rFonts w:hint="eastAsia" w:ascii="宋体" w:hAnsi="宋体" w:eastAsia="宋体" w:cs="宋体"/>
          <w:color w:val="auto"/>
          <w:highlight w:val="none"/>
          <w:lang w:val="en-US" w:eastAsia="zh-CN"/>
        </w:rPr>
      </w:pPr>
    </w:p>
    <w:p w14:paraId="4236BFF0">
      <w:pPr>
        <w:bidi w:val="0"/>
        <w:rPr>
          <w:rFonts w:hint="eastAsia" w:ascii="宋体" w:hAnsi="宋体" w:eastAsia="宋体" w:cs="宋体"/>
          <w:color w:val="auto"/>
          <w:highlight w:val="none"/>
          <w:lang w:val="en-US" w:eastAsia="zh-CN"/>
        </w:rPr>
      </w:pPr>
    </w:p>
    <w:p w14:paraId="33DAB454">
      <w:pPr>
        <w:bidi w:val="0"/>
        <w:rPr>
          <w:rFonts w:hint="eastAsia" w:ascii="宋体" w:hAnsi="宋体" w:eastAsia="宋体" w:cs="宋体"/>
          <w:color w:val="auto"/>
          <w:highlight w:val="none"/>
          <w:lang w:val="en-US" w:eastAsia="zh-CN"/>
        </w:rPr>
      </w:pPr>
    </w:p>
    <w:p w14:paraId="11047D8B">
      <w:pPr>
        <w:bidi w:val="0"/>
        <w:rPr>
          <w:rFonts w:hint="eastAsia" w:ascii="宋体" w:hAnsi="宋体" w:eastAsia="宋体" w:cs="宋体"/>
          <w:color w:val="auto"/>
          <w:highlight w:val="none"/>
          <w:lang w:val="en-US" w:eastAsia="zh-CN"/>
        </w:rPr>
      </w:pPr>
    </w:p>
    <w:p w14:paraId="7A7433B6">
      <w:pPr>
        <w:bidi w:val="0"/>
        <w:rPr>
          <w:rFonts w:hint="eastAsia" w:ascii="宋体" w:hAnsi="宋体" w:eastAsia="宋体" w:cs="宋体"/>
          <w:color w:val="auto"/>
          <w:highlight w:val="none"/>
          <w:lang w:val="en-US" w:eastAsia="zh-CN"/>
        </w:rPr>
      </w:pPr>
    </w:p>
    <w:p w14:paraId="0B6FD63D">
      <w:pPr>
        <w:bidi w:val="0"/>
        <w:rPr>
          <w:rFonts w:hint="eastAsia" w:ascii="宋体" w:hAnsi="宋体" w:eastAsia="宋体" w:cs="宋体"/>
          <w:color w:val="auto"/>
          <w:highlight w:val="none"/>
          <w:lang w:val="en-US" w:eastAsia="zh-CN"/>
        </w:rPr>
      </w:pPr>
    </w:p>
    <w:p w14:paraId="1E90D2AE">
      <w:pPr>
        <w:bidi w:val="0"/>
        <w:rPr>
          <w:rFonts w:hint="eastAsia" w:ascii="宋体" w:hAnsi="宋体" w:eastAsia="宋体" w:cs="宋体"/>
          <w:color w:val="auto"/>
          <w:highlight w:val="none"/>
          <w:lang w:val="en-US" w:eastAsia="zh-CN"/>
        </w:rPr>
      </w:pPr>
    </w:p>
    <w:p w14:paraId="10E2C683">
      <w:pPr>
        <w:bidi w:val="0"/>
        <w:rPr>
          <w:rFonts w:hint="eastAsia" w:ascii="宋体" w:hAnsi="宋体" w:eastAsia="宋体" w:cs="宋体"/>
          <w:color w:val="auto"/>
          <w:highlight w:val="none"/>
          <w:lang w:val="en-US" w:eastAsia="zh-CN"/>
        </w:rPr>
      </w:pPr>
    </w:p>
    <w:bookmarkEnd w:id="149"/>
    <w:bookmarkEnd w:id="150"/>
    <w:p w14:paraId="004B727A">
      <w:pPr>
        <w:spacing w:line="500" w:lineRule="exact"/>
        <w:jc w:val="left"/>
        <w:rPr>
          <w:rFonts w:hint="default" w:ascii="宋体" w:hAnsi="宋体" w:eastAsia="宋体" w:cs="宋体"/>
          <w:b/>
          <w:color w:val="auto"/>
          <w:sz w:val="32"/>
          <w:szCs w:val="32"/>
          <w:highlight w:val="none"/>
          <w:lang w:val="en-US" w:eastAsia="zh-CN"/>
        </w:rPr>
      </w:pPr>
      <w:bookmarkStart w:id="151" w:name="_Toc7295"/>
      <w:bookmarkStart w:id="152" w:name="_Toc31166"/>
      <w:r>
        <w:rPr>
          <w:rFonts w:hint="eastAsia" w:ascii="宋体" w:hAnsi="宋体" w:eastAsia="宋体" w:cs="宋体"/>
          <w:b/>
          <w:color w:val="auto"/>
          <w:sz w:val="32"/>
          <w:szCs w:val="32"/>
          <w:highlight w:val="none"/>
          <w:lang w:val="en-US" w:eastAsia="zh-CN"/>
        </w:rPr>
        <w:t>附件</w:t>
      </w:r>
      <w:r>
        <w:rPr>
          <w:rFonts w:hint="eastAsia" w:ascii="宋体" w:hAnsi="宋体" w:cs="宋体"/>
          <w:b/>
          <w:color w:val="auto"/>
          <w:sz w:val="32"/>
          <w:szCs w:val="32"/>
          <w:highlight w:val="none"/>
          <w:lang w:val="en-US" w:eastAsia="zh-CN"/>
        </w:rPr>
        <w:t>2</w:t>
      </w:r>
    </w:p>
    <w:p w14:paraId="033B2F4D">
      <w:pPr>
        <w:spacing w:line="500" w:lineRule="exact"/>
        <w:jc w:val="center"/>
        <w:rPr>
          <w:rFonts w:hint="eastAsia" w:ascii="宋体" w:hAnsi="宋体" w:eastAsia="宋体" w:cs="宋体"/>
          <w:color w:val="auto"/>
          <w:kern w:val="0"/>
          <w:sz w:val="24"/>
          <w:highlight w:val="none"/>
        </w:rPr>
      </w:pPr>
      <w:r>
        <w:rPr>
          <w:rFonts w:hint="eastAsia" w:ascii="宋体" w:hAnsi="宋体" w:eastAsia="宋体" w:cs="宋体"/>
          <w:b/>
          <w:color w:val="auto"/>
          <w:sz w:val="32"/>
          <w:szCs w:val="32"/>
          <w:highlight w:val="none"/>
        </w:rPr>
        <w:t>投标信用承诺书（保证金）</w:t>
      </w:r>
    </w:p>
    <w:p w14:paraId="6EB1DBC0">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eastAsia="zh-CN"/>
        </w:rPr>
        <w:t>项目名称</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p>
    <w:p w14:paraId="3C05F173">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供应商：</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58A196D8">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统一社会信用代码：</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法人代表：</w:t>
      </w:r>
      <w:r>
        <w:rPr>
          <w:rFonts w:hint="eastAsia" w:ascii="宋体" w:hAnsi="宋体" w:eastAsia="宋体" w:cs="宋体"/>
          <w:color w:val="auto"/>
          <w:kern w:val="0"/>
          <w:sz w:val="24"/>
          <w:szCs w:val="24"/>
          <w:highlight w:val="none"/>
          <w:u w:val="single"/>
        </w:rPr>
        <w:t xml:space="preserve">          </w:t>
      </w:r>
    </w:p>
    <w:p w14:paraId="32C30F6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在本项目标段招投标活动中，我公司（单位）自愿作出以下投标信用承诺：</w:t>
      </w:r>
    </w:p>
    <w:p w14:paraId="22084E8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（一）能严格遵守法律法规、职业道德和行业规范。</w:t>
      </w:r>
    </w:p>
    <w:p w14:paraId="7E3F5E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不得有以下违法违规行为：1.围标串标；以他人名义或者其他方式弄虚作假投标；出让出租资格、资质证书供他人投标；恶意竞标；以暴力、威胁、利诱等手段阻止或者控制其他潜在供应商参与招投标活动。2.向监督部门、交易中心、采购人、招标代理机构、评审委员会及其成员等当事主体赠送财物。3.投标截止后至中标人确定前，修改或者撤销投标文件。4.在被确定为中标人后无正当理由：不按照招标文件和投标文件与采购人签订合同；在签订合同时向采购人提出附加条件、或者改变投标文件的实质性内容；收到中标通知书后，30日内未将合同原件送至招标代理机构备案；放弃中标；不按照招标文件的规定提交履约保证金。5.招投标法规定的其它违法违规行为。</w:t>
      </w:r>
    </w:p>
    <w:p w14:paraId="747DCF8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048D60B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p>
    <w:p w14:paraId="4CE6440F">
      <w:pPr>
        <w:keepNext w:val="0"/>
        <w:keepLines w:val="0"/>
        <w:pageBreakBefore w:val="0"/>
        <w:widowControl w:val="0"/>
        <w:tabs>
          <w:tab w:val="left" w:pos="4395"/>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法定代表人（签章）：             供应商（盖章）：</w:t>
      </w:r>
    </w:p>
    <w:p w14:paraId="4B0586F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kern w:val="0"/>
          <w:sz w:val="24"/>
          <w:szCs w:val="24"/>
          <w:highlight w:val="none"/>
        </w:rPr>
      </w:pPr>
    </w:p>
    <w:p w14:paraId="7F997C3E">
      <w:pPr>
        <w:keepNext w:val="0"/>
        <w:keepLines w:val="0"/>
        <w:pageBreakBefore w:val="0"/>
        <w:widowControl w:val="0"/>
        <w:kinsoku/>
        <w:wordWrap/>
        <w:overflowPunct/>
        <w:topLinePunct w:val="0"/>
        <w:autoSpaceDE/>
        <w:autoSpaceDN/>
        <w:bidi w:val="0"/>
        <w:adjustRightInd w:val="0"/>
        <w:snapToGrid w:val="0"/>
        <w:spacing w:line="360" w:lineRule="auto"/>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承诺时间：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w:t>
      </w:r>
    </w:p>
    <w:p w14:paraId="7EF9CF1A">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color w:val="auto"/>
          <w:kern w:val="0"/>
          <w:sz w:val="24"/>
          <w:szCs w:val="24"/>
          <w:highlight w:val="none"/>
        </w:rPr>
      </w:pPr>
    </w:p>
    <w:p w14:paraId="089A0D2F">
      <w:pPr>
        <w:pStyle w:val="26"/>
        <w:keepNext w:val="0"/>
        <w:keepLines w:val="0"/>
        <w:pageBreakBefore w:val="0"/>
        <w:widowControl w:val="0"/>
        <w:kinsoku/>
        <w:wordWrap/>
        <w:overflowPunct/>
        <w:topLinePunct w:val="0"/>
        <w:autoSpaceDE/>
        <w:autoSpaceDN/>
        <w:bidi w:val="0"/>
        <w:spacing w:line="360" w:lineRule="auto"/>
        <w:ind w:firstLine="214"/>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说明：本承诺书效力和作用等同投标保证金，其有效期与投标有效期一致。</w:t>
      </w:r>
    </w:p>
    <w:p w14:paraId="2464069A">
      <w:pPr>
        <w:adjustRightInd w:val="0"/>
        <w:snapToGrid w:val="0"/>
        <w:spacing w:line="360" w:lineRule="auto"/>
        <w:rPr>
          <w:rFonts w:hint="eastAsia" w:ascii="宋体" w:hAnsi="宋体"/>
          <w:szCs w:val="21"/>
        </w:rPr>
      </w:pPr>
      <w:r>
        <w:rPr>
          <w:rFonts w:hint="eastAsia" w:ascii="宋体" w:hAnsi="宋体"/>
          <w:szCs w:val="21"/>
        </w:rPr>
        <w:t>承诺事由：填写</w:t>
      </w:r>
      <w:r>
        <w:rPr>
          <w:rFonts w:hint="eastAsia" w:ascii="宋体" w:hAnsi="宋体"/>
          <w:szCs w:val="21"/>
          <w:lang w:val="en-US" w:eastAsia="zh-CN"/>
        </w:rPr>
        <w:t>项目</w:t>
      </w:r>
      <w:r>
        <w:rPr>
          <w:rFonts w:hint="eastAsia" w:ascii="宋体" w:hAnsi="宋体"/>
          <w:szCs w:val="21"/>
        </w:rPr>
        <w:t>名称</w:t>
      </w:r>
      <w:r>
        <w:rPr>
          <w:rFonts w:hint="eastAsia" w:ascii="宋体" w:hAnsi="宋体"/>
          <w:szCs w:val="21"/>
          <w:lang w:val="en-US" w:eastAsia="zh-CN"/>
        </w:rPr>
        <w:t>+项目编号</w:t>
      </w:r>
      <w:r>
        <w:rPr>
          <w:rFonts w:hint="eastAsia" w:ascii="宋体" w:hAnsi="宋体"/>
          <w:szCs w:val="21"/>
        </w:rPr>
        <w:t>。</w:t>
      </w:r>
    </w:p>
    <w:p w14:paraId="363D0072">
      <w:pPr>
        <w:numPr>
          <w:ilvl w:val="0"/>
          <w:numId w:val="0"/>
        </w:numPr>
        <w:jc w:val="center"/>
        <w:rPr>
          <w:rFonts w:hint="eastAsia" w:ascii="宋体" w:hAnsi="宋体" w:eastAsia="宋体" w:cs="宋体"/>
          <w:b/>
          <w:bCs/>
          <w:color w:val="auto"/>
          <w:kern w:val="2"/>
          <w:sz w:val="28"/>
          <w:szCs w:val="28"/>
          <w:highlight w:val="none"/>
          <w:shd w:val="clear" w:color="auto" w:fill="FFFFFF"/>
          <w:lang w:val="en-US" w:eastAsia="zh-CN" w:bidi="ar-SA"/>
        </w:rPr>
      </w:pPr>
    </w:p>
    <w:p w14:paraId="449614B1">
      <w:pPr>
        <w:numPr>
          <w:ilvl w:val="0"/>
          <w:numId w:val="0"/>
        </w:numPr>
        <w:jc w:val="center"/>
        <w:rPr>
          <w:rFonts w:hint="eastAsia" w:ascii="宋体" w:hAnsi="宋体" w:eastAsia="宋体" w:cs="宋体"/>
          <w:b/>
          <w:bCs/>
          <w:color w:val="auto"/>
          <w:kern w:val="2"/>
          <w:sz w:val="28"/>
          <w:szCs w:val="28"/>
          <w:highlight w:val="none"/>
          <w:shd w:val="clear" w:color="auto" w:fill="FFFFFF"/>
          <w:lang w:val="en-US" w:eastAsia="zh-CN" w:bidi="ar-SA"/>
        </w:rPr>
      </w:pPr>
      <w:r>
        <w:rPr>
          <w:rFonts w:hint="eastAsia" w:ascii="宋体" w:hAnsi="宋体" w:eastAsia="宋体" w:cs="宋体"/>
          <w:b/>
          <w:bCs/>
          <w:color w:val="auto"/>
          <w:kern w:val="2"/>
          <w:sz w:val="28"/>
          <w:szCs w:val="28"/>
          <w:highlight w:val="none"/>
          <w:shd w:val="clear" w:color="auto" w:fill="FFFFFF"/>
          <w:lang w:val="en-US" w:eastAsia="zh-CN" w:bidi="ar-SA"/>
        </w:rPr>
        <w:t>后附：信用中国陕西榆林承诺申报截图</w:t>
      </w:r>
    </w:p>
    <w:p w14:paraId="61718288">
      <w:pPr>
        <w:numPr>
          <w:ilvl w:val="0"/>
          <w:numId w:val="0"/>
        </w:numPr>
        <w:jc w:val="center"/>
        <w:rPr>
          <w:rFonts w:hint="eastAsia" w:ascii="宋体" w:hAnsi="宋体" w:eastAsia="宋体" w:cs="宋体"/>
          <w:b/>
          <w:bCs/>
          <w:color w:val="auto"/>
          <w:kern w:val="2"/>
          <w:sz w:val="28"/>
          <w:szCs w:val="28"/>
          <w:highlight w:val="none"/>
          <w:shd w:val="clear" w:color="auto" w:fill="FFFFFF"/>
          <w:lang w:val="en-US" w:eastAsia="zh-CN" w:bidi="ar-SA"/>
        </w:rPr>
      </w:pPr>
    </w:p>
    <w:p w14:paraId="7701862A">
      <w:pPr>
        <w:numPr>
          <w:ilvl w:val="0"/>
          <w:numId w:val="0"/>
        </w:numPr>
        <w:jc w:val="center"/>
        <w:rPr>
          <w:rFonts w:hint="eastAsia" w:ascii="宋体" w:hAnsi="宋体" w:eastAsia="宋体" w:cs="宋体"/>
          <w:b/>
          <w:bCs/>
          <w:color w:val="auto"/>
          <w:kern w:val="2"/>
          <w:sz w:val="28"/>
          <w:szCs w:val="28"/>
          <w:highlight w:val="none"/>
          <w:shd w:val="clear" w:color="auto" w:fill="FFFFFF"/>
          <w:lang w:val="en-US" w:eastAsia="zh-CN" w:bidi="ar-SA"/>
        </w:rPr>
      </w:pPr>
    </w:p>
    <w:bookmarkEnd w:id="151"/>
    <w:bookmarkEnd w:id="152"/>
    <w:p w14:paraId="0D6A5B46">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jc w:val="left"/>
        <w:textAlignment w:val="auto"/>
        <w:rPr>
          <w:rFonts w:hint="eastAsia" w:ascii="宋体" w:hAnsi="宋体" w:cs="宋体"/>
          <w:b/>
          <w:bCs/>
          <w:color w:val="auto"/>
          <w:sz w:val="28"/>
          <w:szCs w:val="28"/>
          <w:highlight w:val="none"/>
          <w:shd w:val="clear" w:color="auto" w:fill="FFFFFF"/>
          <w:lang w:val="en-US" w:eastAsia="zh-CN"/>
        </w:rPr>
      </w:pPr>
      <w:bookmarkStart w:id="153" w:name="_Toc27379"/>
      <w:bookmarkStart w:id="154" w:name="_Toc32463"/>
      <w:bookmarkStart w:id="155" w:name="_Toc10544"/>
    </w:p>
    <w:p w14:paraId="51897AEB">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jc w:val="left"/>
        <w:textAlignment w:val="auto"/>
        <w:rPr>
          <w:rFonts w:hint="eastAsia" w:ascii="宋体" w:hAnsi="宋体" w:cs="宋体"/>
          <w:b/>
          <w:bCs/>
          <w:color w:val="auto"/>
          <w:sz w:val="28"/>
          <w:szCs w:val="28"/>
          <w:highlight w:val="none"/>
          <w:shd w:val="clear" w:color="auto" w:fill="FFFFFF"/>
          <w:lang w:val="en-US" w:eastAsia="zh-CN"/>
        </w:rPr>
      </w:pPr>
      <w:r>
        <w:rPr>
          <w:rFonts w:hint="eastAsia" w:ascii="宋体" w:hAnsi="宋体" w:cs="宋体"/>
          <w:b/>
          <w:bCs/>
          <w:color w:val="auto"/>
          <w:sz w:val="28"/>
          <w:szCs w:val="28"/>
          <w:highlight w:val="none"/>
          <w:shd w:val="clear" w:color="auto" w:fill="FFFFFF"/>
          <w:lang w:val="en-US" w:eastAsia="zh-CN"/>
        </w:rPr>
        <w:t>附件3</w:t>
      </w:r>
    </w:p>
    <w:p w14:paraId="06B22A97">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jc w:val="center"/>
        <w:textAlignment w:va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shd w:val="clear" w:color="auto" w:fill="FFFFFF"/>
          <w:lang w:eastAsia="zh-CN"/>
        </w:rPr>
        <w:t>榆林市政府采购工程类项目供应商信用承诺书</w:t>
      </w:r>
    </w:p>
    <w:p w14:paraId="138A9CDB">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市场主体名称：</w:t>
      </w:r>
    </w:p>
    <w:p w14:paraId="68263E79">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证件类型：统一社会信用代码</w:t>
      </w:r>
    </w:p>
    <w:p w14:paraId="0580710E">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证件号码：</w:t>
      </w:r>
    </w:p>
    <w:p w14:paraId="542A2EA0">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法人代表：</w:t>
      </w:r>
    </w:p>
    <w:p w14:paraId="0185A81E">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承诺有效期限：   年  月  日—   年  月  日（自开标之日起一年）</w:t>
      </w:r>
    </w:p>
    <w:p w14:paraId="1FB9ED1A">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承诺内容：</w:t>
      </w:r>
    </w:p>
    <w:p w14:paraId="30B10FA8">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为维护公开、公平、公正的政府采购市场秩序，树立诚实守信的政府采购供应商形象，本单位自愿做出以下承诺：</w:t>
      </w:r>
    </w:p>
    <w:p w14:paraId="2D8F8974">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一、承诺本单位严格遵守国家法律、法规和规章，全面履行应尽的责任和义务，全面做到履约守信，具备《政府采购法》第二十二条第一款规定的条件;</w:t>
      </w:r>
    </w:p>
    <w:p w14:paraId="6449D3B1">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二、承诺本单位提供给注册登记部门、行业管理部门、司法部门、行业组织以及在政府采购活动中提交的所有资料均合法、真实、有效，无任何伪造、修改、虚假成份，并对所提供资料的真实性负责；</w:t>
      </w:r>
    </w:p>
    <w:p w14:paraId="0B410606">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三、承诺本单位严格依法开展生产经营活动，主动接受行业监管，自愿接受依法开展的日常检查；违法失信经营后将自愿接受约束和惩戒，并依法承担相应责任；</w:t>
      </w:r>
    </w:p>
    <w:p w14:paraId="34F317DC">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四、承诺本单位自觉接受行政管理部门、行业组织、社会公众、新闻舆论的监督；</w:t>
      </w:r>
    </w:p>
    <w:p w14:paraId="170350EE">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五、承诺本单位自我约束、自我管理，重合同、守信用，不制假售假、商标侵权、虚假宣传、违约毁约、恶意逃债、偷税漏税、价格欺诈、垄断和不正当竞争，维护经营者、消费者的合法权益；</w:t>
      </w:r>
    </w:p>
    <w:p w14:paraId="1E4B1D76">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六、承诺本单位提出政府采购质疑和投诉坚持依法依规、诚实信用原则，在全国范围12个月内没有三次以上查无实据的政府采购投诉；</w:t>
      </w:r>
    </w:p>
    <w:p w14:paraId="5CA1C0B7">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firstLineChars="20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shd w:val="clear" w:color="auto" w:fill="FFFFFF"/>
        </w:rPr>
        <w:t>七、根据政府采购相关法律法规的规定需要作出的其他承诺：</w:t>
      </w:r>
      <w:r>
        <w:rPr>
          <w:rFonts w:hint="eastAsia" w:ascii="宋体" w:hAnsi="宋体" w:eastAsia="宋体" w:cs="宋体"/>
          <w:color w:val="auto"/>
          <w:highlight w:val="none"/>
          <w:u w:val="single"/>
          <w:shd w:val="clear" w:color="auto" w:fill="FFFFFF"/>
        </w:rPr>
        <w:t>          </w:t>
      </w:r>
      <w:r>
        <w:rPr>
          <w:rFonts w:hint="eastAsia" w:ascii="宋体" w:hAnsi="宋体" w:eastAsia="宋体" w:cs="宋体"/>
          <w:color w:val="auto"/>
          <w:highlight w:val="none"/>
          <w:u w:val="single"/>
          <w:shd w:val="clear" w:color="auto" w:fill="FFFFFF"/>
          <w:lang w:eastAsia="zh-CN"/>
        </w:rPr>
        <w:t>；</w:t>
      </w:r>
    </w:p>
    <w:p w14:paraId="2BE5B97A">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A67041F">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640"/>
        <w:jc w:val="both"/>
        <w:textAlignment w:val="auto"/>
        <w:rPr>
          <w:rFonts w:hint="eastAsia" w:ascii="宋体" w:hAnsi="宋体" w:eastAsia="宋体" w:cs="宋体"/>
          <w:color w:val="auto"/>
          <w:highlight w:val="none"/>
          <w:shd w:val="clear" w:color="auto" w:fill="FFFFFF"/>
        </w:rPr>
      </w:pPr>
    </w:p>
    <w:p w14:paraId="629AD457">
      <w:pPr>
        <w:keepNext w:val="0"/>
        <w:keepLines w:val="0"/>
        <w:pageBreakBefore w:val="0"/>
        <w:kinsoku/>
        <w:wordWrap/>
        <w:overflowPunct/>
        <w:topLinePunct w:val="0"/>
        <w:autoSpaceDE/>
        <w:autoSpaceDN/>
        <w:bidi w:val="0"/>
        <w:adjustRightInd/>
        <w:snapToGrid/>
        <w:spacing w:beforeAutospacing="0" w:afterAutospacing="0" w:line="360" w:lineRule="auto"/>
        <w:ind w:firstLine="3840" w:firstLineChars="1600"/>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承诺单位（盖章）：</w:t>
      </w:r>
    </w:p>
    <w:p w14:paraId="07F20CCF">
      <w:pPr>
        <w:keepNext w:val="0"/>
        <w:keepLines w:val="0"/>
        <w:pageBreakBefore w:val="0"/>
        <w:kinsoku/>
        <w:wordWrap/>
        <w:overflowPunct/>
        <w:topLinePunct w:val="0"/>
        <w:autoSpaceDE/>
        <w:autoSpaceDN/>
        <w:bidi w:val="0"/>
        <w:adjustRightInd/>
        <w:snapToGrid/>
        <w:spacing w:beforeAutospacing="0" w:afterAutospacing="0" w:line="360" w:lineRule="auto"/>
        <w:ind w:firstLine="3840" w:firstLineChars="1600"/>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法定代表人（负责人）：</w:t>
      </w:r>
    </w:p>
    <w:p w14:paraId="659BDB32">
      <w:pPr>
        <w:keepNext w:val="0"/>
        <w:keepLines w:val="0"/>
        <w:pageBreakBefore w:val="0"/>
        <w:kinsoku/>
        <w:wordWrap/>
        <w:overflowPunct/>
        <w:topLinePunct w:val="0"/>
        <w:autoSpaceDE/>
        <w:autoSpaceDN/>
        <w:bidi w:val="0"/>
        <w:adjustRightInd/>
        <w:snapToGrid/>
        <w:spacing w:beforeAutospacing="0" w:afterAutospacing="0" w:line="360" w:lineRule="auto"/>
        <w:ind w:firstLine="3840" w:firstLineChars="1600"/>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法定代表人（负责人）身份证号：</w:t>
      </w:r>
    </w:p>
    <w:p w14:paraId="0E4836FF">
      <w:pPr>
        <w:keepNext w:val="0"/>
        <w:keepLines w:val="0"/>
        <w:pageBreakBefore w:val="0"/>
        <w:kinsoku/>
        <w:wordWrap/>
        <w:overflowPunct/>
        <w:topLinePunct w:val="0"/>
        <w:autoSpaceDE/>
        <w:autoSpaceDN/>
        <w:bidi w:val="0"/>
        <w:adjustRightInd/>
        <w:snapToGrid/>
        <w:spacing w:beforeAutospacing="0" w:afterAutospacing="0" w:line="360" w:lineRule="auto"/>
        <w:ind w:firstLine="3840" w:firstLineChars="1600"/>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承诺日期：</w:t>
      </w:r>
    </w:p>
    <w:p w14:paraId="10C44FC8">
      <w:pPr>
        <w:pStyle w:val="2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360" w:lineRule="auto"/>
        <w:ind w:firstLine="640"/>
        <w:jc w:val="both"/>
        <w:textAlignment w:val="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注：法定代表人或负责人、主体名称发生变更的应当重新做出承诺；承诺书标题按照工程类、货物类、服务类确定。</w:t>
      </w:r>
    </w:p>
    <w:p w14:paraId="0C6FF36D">
      <w:pPr>
        <w:jc w:val="both"/>
        <w:rPr>
          <w:rFonts w:hint="eastAsia" w:ascii="宋体" w:hAnsi="宋体"/>
          <w:szCs w:val="21"/>
          <w:lang w:val="en-US" w:eastAsia="zh-CN"/>
        </w:rPr>
      </w:pPr>
      <w:r>
        <w:rPr>
          <w:rFonts w:hint="eastAsia" w:ascii="宋体" w:hAnsi="宋体"/>
          <w:szCs w:val="21"/>
        </w:rPr>
        <w:t>承诺事由：填写</w:t>
      </w:r>
      <w:r>
        <w:rPr>
          <w:rFonts w:hint="eastAsia" w:ascii="宋体" w:hAnsi="宋体"/>
          <w:szCs w:val="21"/>
          <w:lang w:val="en-US" w:eastAsia="zh-CN"/>
        </w:rPr>
        <w:t>项目</w:t>
      </w:r>
      <w:r>
        <w:rPr>
          <w:rFonts w:hint="eastAsia" w:ascii="宋体" w:hAnsi="宋体"/>
          <w:szCs w:val="21"/>
        </w:rPr>
        <w:t>名称</w:t>
      </w:r>
      <w:r>
        <w:rPr>
          <w:rFonts w:hint="eastAsia" w:ascii="宋体" w:hAnsi="宋体"/>
          <w:szCs w:val="21"/>
          <w:lang w:val="en-US" w:eastAsia="zh-CN"/>
        </w:rPr>
        <w:t>+项目编号</w:t>
      </w:r>
    </w:p>
    <w:p w14:paraId="2FD7AE72">
      <w:pPr>
        <w:jc w:val="both"/>
        <w:rPr>
          <w:rFonts w:hint="eastAsia" w:ascii="宋体" w:hAnsi="宋体"/>
          <w:szCs w:val="21"/>
          <w:lang w:val="en-US" w:eastAsia="zh-CN"/>
        </w:rPr>
      </w:pPr>
      <w:r>
        <w:rPr>
          <w:rFonts w:hint="eastAsia" w:ascii="宋体" w:hAnsi="宋体"/>
          <w:szCs w:val="21"/>
        </w:rPr>
        <w:t>承诺有效期限为1年，从提交响应文件截止时间起计算。</w:t>
      </w:r>
    </w:p>
    <w:p w14:paraId="10FF9CCC">
      <w:pPr>
        <w:jc w:val="center"/>
        <w:rPr>
          <w:rFonts w:hint="eastAsia" w:ascii="宋体" w:hAnsi="宋体" w:eastAsia="宋体" w:cs="宋体"/>
          <w:b/>
          <w:bCs/>
          <w:color w:val="auto"/>
          <w:kern w:val="2"/>
          <w:sz w:val="28"/>
          <w:szCs w:val="28"/>
          <w:highlight w:val="none"/>
          <w:shd w:val="clear" w:color="auto" w:fill="FFFFFF"/>
          <w:lang w:val="en-US" w:eastAsia="zh-CN" w:bidi="ar-SA"/>
        </w:rPr>
      </w:pPr>
      <w:r>
        <w:rPr>
          <w:rFonts w:hint="eastAsia" w:ascii="宋体" w:hAnsi="宋体" w:eastAsia="宋体" w:cs="宋体"/>
          <w:b/>
          <w:bCs/>
          <w:color w:val="auto"/>
          <w:kern w:val="2"/>
          <w:sz w:val="28"/>
          <w:szCs w:val="28"/>
          <w:highlight w:val="none"/>
          <w:shd w:val="clear" w:color="auto" w:fill="FFFFFF"/>
          <w:lang w:val="en-US" w:eastAsia="zh-CN" w:bidi="ar-SA"/>
        </w:rPr>
        <w:t>后附：信用中国陕西榆林承诺申报截图</w:t>
      </w:r>
    </w:p>
    <w:p w14:paraId="27F5B0BA">
      <w:pPr>
        <w:rPr>
          <w:rFonts w:hint="eastAsia" w:ascii="宋体" w:hAnsi="宋体" w:eastAsia="宋体" w:cs="宋体"/>
          <w:b/>
          <w:color w:val="auto"/>
          <w:kern w:val="2"/>
          <w:sz w:val="28"/>
          <w:highlight w:val="none"/>
          <w:lang w:val="en-US" w:eastAsia="zh-CN" w:bidi="ar-SA"/>
        </w:rPr>
      </w:pPr>
    </w:p>
    <w:p w14:paraId="3DD15F98">
      <w:pPr>
        <w:rPr>
          <w:rFonts w:hint="eastAsia" w:ascii="宋体" w:hAnsi="宋体" w:eastAsia="宋体" w:cs="宋体"/>
          <w:b/>
          <w:color w:val="auto"/>
          <w:kern w:val="2"/>
          <w:sz w:val="28"/>
          <w:highlight w:val="none"/>
          <w:lang w:val="en-US" w:eastAsia="zh-CN" w:bidi="ar-SA"/>
        </w:rPr>
      </w:pPr>
    </w:p>
    <w:p w14:paraId="4E1B5D79">
      <w:pPr>
        <w:rPr>
          <w:rFonts w:hint="eastAsia" w:ascii="宋体" w:hAnsi="宋体" w:eastAsia="宋体" w:cs="宋体"/>
          <w:b/>
          <w:color w:val="auto"/>
          <w:kern w:val="2"/>
          <w:sz w:val="28"/>
          <w:highlight w:val="none"/>
          <w:lang w:val="en-US" w:eastAsia="zh-CN" w:bidi="ar-SA"/>
        </w:rPr>
      </w:pPr>
    </w:p>
    <w:bookmarkEnd w:id="153"/>
    <w:bookmarkEnd w:id="154"/>
    <w:bookmarkEnd w:id="155"/>
    <w:p w14:paraId="1875E04F">
      <w:pPr>
        <w:pStyle w:val="17"/>
        <w:rPr>
          <w:rFonts w:hint="eastAsia" w:ascii="宋体" w:hAnsi="宋体" w:eastAsia="宋体" w:cs="宋体"/>
          <w:color w:val="auto"/>
          <w:kern w:val="2"/>
          <w:sz w:val="24"/>
          <w:szCs w:val="20"/>
          <w:highlight w:val="none"/>
          <w:lang w:val="en-US" w:eastAsia="zh-CN" w:bidi="ar"/>
        </w:rPr>
      </w:pPr>
    </w:p>
    <w:p w14:paraId="1FB0FD6A">
      <w:pPr>
        <w:pStyle w:val="17"/>
        <w:rPr>
          <w:rFonts w:hint="eastAsia" w:ascii="宋体" w:hAnsi="宋体" w:eastAsia="宋体" w:cs="宋体"/>
          <w:color w:val="auto"/>
          <w:kern w:val="2"/>
          <w:sz w:val="24"/>
          <w:szCs w:val="20"/>
          <w:highlight w:val="none"/>
          <w:lang w:val="en-US" w:eastAsia="zh-CN" w:bidi="ar"/>
        </w:rPr>
      </w:pPr>
    </w:p>
    <w:p w14:paraId="203DE57E">
      <w:pPr>
        <w:pStyle w:val="17"/>
        <w:rPr>
          <w:rFonts w:hint="eastAsia" w:ascii="宋体" w:hAnsi="宋体" w:eastAsia="宋体" w:cs="宋体"/>
          <w:color w:val="auto"/>
          <w:kern w:val="2"/>
          <w:sz w:val="24"/>
          <w:szCs w:val="20"/>
          <w:highlight w:val="none"/>
          <w:lang w:val="en-US" w:eastAsia="zh-CN" w:bidi="ar"/>
        </w:rPr>
      </w:pPr>
    </w:p>
    <w:p w14:paraId="42A88300">
      <w:pPr>
        <w:pStyle w:val="17"/>
        <w:rPr>
          <w:rFonts w:hint="eastAsia" w:ascii="宋体" w:hAnsi="宋体" w:eastAsia="宋体" w:cs="宋体"/>
          <w:color w:val="auto"/>
          <w:kern w:val="2"/>
          <w:sz w:val="24"/>
          <w:szCs w:val="20"/>
          <w:highlight w:val="none"/>
          <w:lang w:val="en-US" w:eastAsia="zh-CN" w:bidi="ar"/>
        </w:rPr>
      </w:pPr>
    </w:p>
    <w:p w14:paraId="4E8A0C3D">
      <w:pPr>
        <w:pStyle w:val="17"/>
        <w:rPr>
          <w:rFonts w:hint="eastAsia" w:ascii="宋体" w:hAnsi="宋体" w:eastAsia="宋体" w:cs="宋体"/>
          <w:color w:val="auto"/>
          <w:kern w:val="2"/>
          <w:sz w:val="24"/>
          <w:szCs w:val="20"/>
          <w:highlight w:val="none"/>
          <w:lang w:val="en-US" w:eastAsia="zh-CN" w:bidi="ar"/>
        </w:rPr>
      </w:pPr>
    </w:p>
    <w:p w14:paraId="7D4DFF0B">
      <w:pPr>
        <w:pStyle w:val="17"/>
        <w:rPr>
          <w:rFonts w:hint="eastAsia" w:ascii="宋体" w:hAnsi="宋体" w:eastAsia="宋体" w:cs="宋体"/>
          <w:color w:val="auto"/>
          <w:kern w:val="2"/>
          <w:sz w:val="24"/>
          <w:szCs w:val="20"/>
          <w:highlight w:val="none"/>
          <w:lang w:val="en-US" w:eastAsia="zh-CN" w:bidi="ar"/>
        </w:rPr>
      </w:pPr>
    </w:p>
    <w:p w14:paraId="582B5132">
      <w:pPr>
        <w:pStyle w:val="17"/>
        <w:rPr>
          <w:rFonts w:hint="eastAsia" w:ascii="宋体" w:hAnsi="宋体" w:eastAsia="宋体" w:cs="宋体"/>
          <w:color w:val="auto"/>
          <w:kern w:val="2"/>
          <w:sz w:val="24"/>
          <w:szCs w:val="20"/>
          <w:highlight w:val="none"/>
          <w:lang w:val="en-US" w:eastAsia="zh-CN" w:bidi="ar"/>
        </w:rPr>
      </w:pPr>
    </w:p>
    <w:p w14:paraId="3AD8040E">
      <w:pPr>
        <w:pStyle w:val="17"/>
        <w:rPr>
          <w:rFonts w:hint="eastAsia" w:ascii="宋体" w:hAnsi="宋体" w:eastAsia="宋体" w:cs="宋体"/>
          <w:color w:val="auto"/>
          <w:kern w:val="2"/>
          <w:sz w:val="24"/>
          <w:szCs w:val="20"/>
          <w:highlight w:val="none"/>
          <w:lang w:val="en-US" w:eastAsia="zh-CN" w:bidi="ar"/>
        </w:rPr>
      </w:pPr>
    </w:p>
    <w:p w14:paraId="6F96778E">
      <w:pPr>
        <w:pStyle w:val="17"/>
        <w:rPr>
          <w:rFonts w:hint="eastAsia" w:ascii="宋体" w:hAnsi="宋体" w:eastAsia="宋体" w:cs="宋体"/>
          <w:color w:val="auto"/>
          <w:kern w:val="2"/>
          <w:sz w:val="24"/>
          <w:szCs w:val="20"/>
          <w:highlight w:val="none"/>
          <w:lang w:val="en-US" w:eastAsia="zh-CN" w:bidi="ar"/>
        </w:rPr>
      </w:pPr>
    </w:p>
    <w:p w14:paraId="707A54BB">
      <w:pPr>
        <w:pStyle w:val="17"/>
        <w:rPr>
          <w:rFonts w:hint="eastAsia" w:ascii="宋体" w:hAnsi="宋体" w:eastAsia="宋体" w:cs="宋体"/>
          <w:color w:val="auto"/>
          <w:kern w:val="2"/>
          <w:sz w:val="24"/>
          <w:szCs w:val="20"/>
          <w:highlight w:val="none"/>
          <w:lang w:val="en-US" w:eastAsia="zh-CN" w:bidi="ar"/>
        </w:rPr>
      </w:pPr>
    </w:p>
    <w:p w14:paraId="190E4896">
      <w:pPr>
        <w:pStyle w:val="17"/>
        <w:rPr>
          <w:rFonts w:hint="eastAsia" w:ascii="宋体" w:hAnsi="宋体" w:eastAsia="宋体" w:cs="宋体"/>
          <w:color w:val="auto"/>
          <w:kern w:val="2"/>
          <w:sz w:val="24"/>
          <w:szCs w:val="20"/>
          <w:highlight w:val="none"/>
          <w:lang w:val="en-US" w:eastAsia="zh-CN" w:bidi="ar"/>
        </w:rPr>
      </w:pPr>
    </w:p>
    <w:p w14:paraId="0532633F">
      <w:pPr>
        <w:pStyle w:val="17"/>
        <w:rPr>
          <w:rFonts w:hint="eastAsia" w:ascii="宋体" w:hAnsi="宋体" w:eastAsia="宋体" w:cs="宋体"/>
          <w:color w:val="auto"/>
          <w:kern w:val="2"/>
          <w:sz w:val="24"/>
          <w:szCs w:val="20"/>
          <w:highlight w:val="none"/>
          <w:lang w:val="en-US" w:eastAsia="zh-CN" w:bidi="ar"/>
        </w:rPr>
      </w:pPr>
    </w:p>
    <w:p w14:paraId="1A8A7560">
      <w:pPr>
        <w:pStyle w:val="17"/>
        <w:rPr>
          <w:rFonts w:hint="eastAsia" w:ascii="宋体" w:hAnsi="宋体" w:eastAsia="宋体" w:cs="宋体"/>
          <w:color w:val="auto"/>
          <w:kern w:val="2"/>
          <w:sz w:val="24"/>
          <w:szCs w:val="20"/>
          <w:highlight w:val="none"/>
          <w:lang w:val="en-US" w:eastAsia="zh-CN" w:bidi="ar"/>
        </w:rPr>
      </w:pPr>
    </w:p>
    <w:p w14:paraId="5F2B1E67">
      <w:pPr>
        <w:pStyle w:val="17"/>
        <w:rPr>
          <w:rFonts w:hint="eastAsia" w:ascii="宋体" w:hAnsi="宋体" w:eastAsia="宋体" w:cs="宋体"/>
          <w:color w:val="auto"/>
          <w:kern w:val="2"/>
          <w:sz w:val="24"/>
          <w:szCs w:val="20"/>
          <w:highlight w:val="none"/>
          <w:lang w:val="en-US" w:eastAsia="zh-CN" w:bidi="ar"/>
        </w:rPr>
      </w:pPr>
    </w:p>
    <w:p w14:paraId="0AFA53D7">
      <w:pPr>
        <w:pStyle w:val="17"/>
        <w:rPr>
          <w:rFonts w:hint="eastAsia" w:ascii="宋体" w:hAnsi="宋体" w:eastAsia="宋体" w:cs="宋体"/>
          <w:color w:val="auto"/>
          <w:kern w:val="2"/>
          <w:sz w:val="24"/>
          <w:szCs w:val="20"/>
          <w:highlight w:val="none"/>
          <w:lang w:val="en-US" w:eastAsia="zh-CN" w:bidi="ar"/>
        </w:rPr>
      </w:pPr>
    </w:p>
    <w:p w14:paraId="71EE8239">
      <w:pPr>
        <w:pStyle w:val="17"/>
        <w:rPr>
          <w:rFonts w:hint="eastAsia" w:ascii="宋体" w:hAnsi="宋体" w:eastAsia="宋体" w:cs="宋体"/>
          <w:color w:val="auto"/>
          <w:kern w:val="2"/>
          <w:sz w:val="24"/>
          <w:szCs w:val="20"/>
          <w:highlight w:val="none"/>
          <w:lang w:val="en-US" w:eastAsia="zh-CN" w:bidi="ar"/>
        </w:rPr>
      </w:pPr>
    </w:p>
    <w:p w14:paraId="3C744E14">
      <w:pPr>
        <w:pStyle w:val="17"/>
        <w:rPr>
          <w:rFonts w:hint="eastAsia" w:ascii="宋体" w:hAnsi="宋体" w:eastAsia="宋体" w:cs="宋体"/>
          <w:color w:val="auto"/>
          <w:kern w:val="2"/>
          <w:sz w:val="24"/>
          <w:szCs w:val="20"/>
          <w:highlight w:val="none"/>
          <w:lang w:val="en-US" w:eastAsia="zh-CN" w:bidi="ar"/>
        </w:rPr>
      </w:pPr>
    </w:p>
    <w:p w14:paraId="6001B69D">
      <w:pPr>
        <w:pStyle w:val="17"/>
        <w:rPr>
          <w:rFonts w:hint="eastAsia" w:ascii="宋体" w:hAnsi="宋体" w:eastAsia="宋体" w:cs="宋体"/>
          <w:color w:val="auto"/>
          <w:kern w:val="2"/>
          <w:sz w:val="24"/>
          <w:szCs w:val="20"/>
          <w:highlight w:val="none"/>
          <w:lang w:val="en-US" w:eastAsia="zh-CN" w:bidi="ar"/>
        </w:rPr>
      </w:pPr>
    </w:p>
    <w:p w14:paraId="31E54CDE">
      <w:pPr>
        <w:pStyle w:val="17"/>
        <w:rPr>
          <w:rFonts w:hint="eastAsia" w:ascii="宋体" w:hAnsi="宋体" w:eastAsia="宋体" w:cs="宋体"/>
          <w:color w:val="auto"/>
          <w:kern w:val="2"/>
          <w:sz w:val="24"/>
          <w:szCs w:val="20"/>
          <w:highlight w:val="none"/>
          <w:lang w:val="en-US" w:eastAsia="zh-CN" w:bidi="ar"/>
        </w:rPr>
      </w:pPr>
    </w:p>
    <w:p w14:paraId="62A45B1F">
      <w:pPr>
        <w:pStyle w:val="11"/>
        <w:rPr>
          <w:rFonts w:hint="eastAsia" w:ascii="宋体" w:hAnsi="宋体" w:eastAsia="宋体" w:cs="宋体"/>
          <w:color w:val="auto"/>
          <w:kern w:val="2"/>
          <w:sz w:val="24"/>
          <w:szCs w:val="20"/>
          <w:highlight w:val="none"/>
          <w:lang w:val="en-US" w:eastAsia="zh-CN" w:bidi="ar"/>
        </w:rPr>
      </w:pPr>
    </w:p>
    <w:p w14:paraId="1B6257F9">
      <w:pPr>
        <w:rPr>
          <w:rFonts w:hint="eastAsia" w:ascii="宋体" w:hAnsi="宋体" w:eastAsia="宋体" w:cs="宋体"/>
          <w:color w:val="auto"/>
          <w:kern w:val="2"/>
          <w:sz w:val="24"/>
          <w:szCs w:val="20"/>
          <w:highlight w:val="none"/>
          <w:lang w:val="en-US" w:eastAsia="zh-CN" w:bidi="ar"/>
        </w:rPr>
      </w:pPr>
    </w:p>
    <w:p w14:paraId="687975A4">
      <w:pPr>
        <w:rPr>
          <w:rFonts w:hint="eastAsia" w:ascii="宋体" w:hAnsi="宋体" w:eastAsia="宋体" w:cs="宋体"/>
          <w:color w:val="auto"/>
          <w:kern w:val="2"/>
          <w:sz w:val="24"/>
          <w:szCs w:val="20"/>
          <w:highlight w:val="none"/>
          <w:lang w:val="en-US" w:eastAsia="zh-CN" w:bidi="ar"/>
        </w:rPr>
      </w:pPr>
    </w:p>
    <w:p w14:paraId="08F3A8A0">
      <w:pPr>
        <w:bidi w:val="0"/>
        <w:jc w:val="left"/>
        <w:outlineLvl w:val="9"/>
        <w:rPr>
          <w:rFonts w:hint="eastAsia" w:ascii="宋体" w:hAnsi="宋体" w:cs="宋体"/>
          <w:color w:val="auto"/>
          <w:highlight w:val="none"/>
          <w:lang w:val="en-US" w:eastAsia="zh-CN"/>
        </w:rPr>
      </w:pPr>
      <w:bookmarkStart w:id="156" w:name="_Toc18990"/>
      <w:bookmarkStart w:id="157" w:name="_Toc10782"/>
      <w:bookmarkStart w:id="158" w:name="_Toc20817"/>
      <w:bookmarkStart w:id="159" w:name="_Toc20069"/>
      <w:bookmarkStart w:id="160" w:name="_Toc11840"/>
      <w:bookmarkStart w:id="161" w:name="_Toc6812"/>
    </w:p>
    <w:p w14:paraId="7CA0FF0C">
      <w:pPr>
        <w:bidi w:val="0"/>
        <w:jc w:val="left"/>
        <w:outlineLvl w:val="9"/>
        <w:rPr>
          <w:rFonts w:hint="eastAsia" w:ascii="宋体" w:hAnsi="宋体" w:cs="宋体"/>
          <w:color w:val="auto"/>
          <w:highlight w:val="none"/>
          <w:lang w:val="en-US" w:eastAsia="zh-CN"/>
        </w:rPr>
      </w:pPr>
    </w:p>
    <w:p w14:paraId="6F0F5D55">
      <w:pPr>
        <w:bidi w:val="0"/>
        <w:jc w:val="left"/>
        <w:outlineLvl w:val="9"/>
        <w:rPr>
          <w:rFonts w:hint="eastAsia" w:ascii="宋体" w:hAnsi="宋体" w:cs="宋体"/>
          <w:color w:val="auto"/>
          <w:highlight w:val="none"/>
          <w:lang w:val="en-US" w:eastAsia="zh-CN"/>
        </w:rPr>
      </w:pPr>
    </w:p>
    <w:p w14:paraId="0D8167C6">
      <w:pPr>
        <w:bidi w:val="0"/>
        <w:jc w:val="left"/>
        <w:outlineLvl w:val="9"/>
        <w:rPr>
          <w:rFonts w:hint="eastAsia" w:ascii="宋体" w:hAnsi="宋体" w:cs="宋体"/>
          <w:color w:val="auto"/>
          <w:highlight w:val="none"/>
          <w:lang w:val="en-US" w:eastAsia="zh-CN"/>
        </w:rPr>
      </w:pPr>
    </w:p>
    <w:p w14:paraId="75918CC7">
      <w:pPr>
        <w:bidi w:val="0"/>
        <w:jc w:val="left"/>
        <w:outlineLvl w:val="9"/>
        <w:rPr>
          <w:rFonts w:hint="eastAsia" w:ascii="宋体" w:hAnsi="宋体" w:cs="宋体"/>
          <w:color w:val="auto"/>
          <w:highlight w:val="none"/>
          <w:lang w:val="en-US" w:eastAsia="zh-CN"/>
        </w:rPr>
      </w:pPr>
    </w:p>
    <w:p w14:paraId="6A1F8A8D">
      <w:pPr>
        <w:bidi w:val="0"/>
        <w:jc w:val="left"/>
        <w:outlineLvl w:val="9"/>
        <w:rPr>
          <w:rFonts w:hint="eastAsia" w:ascii="宋体" w:hAnsi="宋体" w:cs="宋体"/>
          <w:color w:val="auto"/>
          <w:highlight w:val="none"/>
          <w:lang w:val="en-US" w:eastAsia="zh-CN"/>
        </w:rPr>
      </w:pPr>
    </w:p>
    <w:p w14:paraId="331AD707">
      <w:pPr>
        <w:bidi w:val="0"/>
        <w:jc w:val="left"/>
        <w:outlineLvl w:val="9"/>
        <w:rPr>
          <w:rFonts w:hint="eastAsia" w:ascii="宋体" w:hAnsi="宋体" w:cs="宋体"/>
          <w:color w:val="auto"/>
          <w:highlight w:val="none"/>
          <w:lang w:val="en-US" w:eastAsia="zh-CN"/>
        </w:rPr>
      </w:pPr>
    </w:p>
    <w:p w14:paraId="1E95042C">
      <w:pPr>
        <w:bidi w:val="0"/>
        <w:jc w:val="left"/>
        <w:outlineLvl w:val="9"/>
        <w:rPr>
          <w:rFonts w:hint="eastAsia" w:ascii="宋体" w:hAnsi="宋体" w:cs="宋体"/>
          <w:color w:val="auto"/>
          <w:highlight w:val="none"/>
          <w:lang w:val="en-US" w:eastAsia="zh-CN"/>
        </w:rPr>
      </w:pPr>
    </w:p>
    <w:p w14:paraId="7B746471">
      <w:pPr>
        <w:bidi w:val="0"/>
        <w:jc w:val="left"/>
        <w:outlineLvl w:val="9"/>
        <w:rPr>
          <w:rFonts w:hint="eastAsia" w:ascii="宋体" w:hAnsi="宋体" w:cs="宋体"/>
          <w:color w:val="auto"/>
          <w:highlight w:val="none"/>
          <w:lang w:val="en-US" w:eastAsia="zh-CN"/>
        </w:rPr>
      </w:pPr>
      <w:r>
        <w:rPr>
          <w:rFonts w:hint="eastAsia" w:ascii="宋体" w:hAnsi="宋体" w:cs="宋体"/>
          <w:color w:val="auto"/>
          <w:highlight w:val="none"/>
          <w:lang w:val="en-US" w:eastAsia="zh-CN"/>
        </w:rPr>
        <w:t>附件4</w:t>
      </w:r>
    </w:p>
    <w:p w14:paraId="1DE26D9D">
      <w:pPr>
        <w:bidi w:val="0"/>
        <w:jc w:val="center"/>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法定代表人/单位负责人身份证明书</w:t>
      </w:r>
      <w:bookmarkEnd w:id="156"/>
      <w:bookmarkEnd w:id="157"/>
      <w:bookmarkEnd w:id="158"/>
      <w:bookmarkEnd w:id="159"/>
      <w:bookmarkEnd w:id="160"/>
      <w:bookmarkEnd w:id="161"/>
    </w:p>
    <w:p w14:paraId="19D1966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0"/>
          <w:highlight w:val="none"/>
          <w:lang w:val="en-US"/>
        </w:rPr>
      </w:pPr>
    </w:p>
    <w:p w14:paraId="26BF929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0"/>
          <w:highlight w:val="none"/>
          <w:u w:val="single"/>
          <w:lang w:val="en-US"/>
        </w:rPr>
      </w:pPr>
      <w:r>
        <w:rPr>
          <w:rFonts w:hint="eastAsia" w:ascii="宋体" w:hAnsi="宋体" w:eastAsia="宋体" w:cs="宋体"/>
          <w:color w:val="auto"/>
          <w:kern w:val="2"/>
          <w:sz w:val="24"/>
          <w:szCs w:val="20"/>
          <w:highlight w:val="none"/>
          <w:lang w:val="en-US" w:eastAsia="zh-CN" w:bidi="ar"/>
        </w:rPr>
        <w:t>单位名称：</w:t>
      </w:r>
      <w:r>
        <w:rPr>
          <w:rFonts w:hint="eastAsia" w:ascii="宋体" w:hAnsi="宋体" w:eastAsia="宋体" w:cs="宋体"/>
          <w:color w:val="auto"/>
          <w:kern w:val="2"/>
          <w:sz w:val="24"/>
          <w:szCs w:val="20"/>
          <w:highlight w:val="none"/>
          <w:u w:val="single"/>
          <w:lang w:val="en-US" w:eastAsia="zh-CN" w:bidi="ar"/>
        </w:rPr>
        <w:t xml:space="preserve">                                     </w:t>
      </w:r>
    </w:p>
    <w:p w14:paraId="662FF295">
      <w:pPr>
        <w:keepNext w:val="0"/>
        <w:keepLines w:val="0"/>
        <w:widowControl w:val="0"/>
        <w:suppressLineNumbers w:val="0"/>
        <w:spacing w:before="240" w:beforeAutospacing="0" w:after="0" w:afterAutospacing="0" w:line="360" w:lineRule="auto"/>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单位性质：</w:t>
      </w:r>
      <w:r>
        <w:rPr>
          <w:rFonts w:hint="eastAsia" w:ascii="宋体" w:hAnsi="宋体" w:eastAsia="宋体" w:cs="宋体"/>
          <w:color w:val="auto"/>
          <w:kern w:val="2"/>
          <w:sz w:val="24"/>
          <w:szCs w:val="20"/>
          <w:highlight w:val="none"/>
          <w:u w:val="single"/>
          <w:lang w:val="en-US" w:eastAsia="zh-CN" w:bidi="ar"/>
        </w:rPr>
        <w:t xml:space="preserve">                                     </w:t>
      </w:r>
    </w:p>
    <w:p w14:paraId="657D6C7C">
      <w:pPr>
        <w:keepNext w:val="0"/>
        <w:keepLines w:val="0"/>
        <w:widowControl w:val="0"/>
        <w:suppressLineNumbers w:val="0"/>
        <w:spacing w:before="240" w:beforeAutospacing="0" w:after="0" w:afterAutospacing="0" w:line="360" w:lineRule="auto"/>
        <w:ind w:left="0" w:right="0" w:firstLine="480" w:firstLineChars="200"/>
        <w:jc w:val="both"/>
        <w:rPr>
          <w:rFonts w:hint="eastAsia" w:ascii="宋体" w:hAnsi="宋体" w:eastAsia="宋体" w:cs="宋体"/>
          <w:color w:val="auto"/>
          <w:sz w:val="24"/>
          <w:szCs w:val="20"/>
          <w:highlight w:val="none"/>
          <w:u w:val="single"/>
          <w:lang w:val="en-US"/>
        </w:rPr>
      </w:pPr>
      <w:r>
        <w:rPr>
          <w:rFonts w:hint="eastAsia" w:ascii="宋体" w:hAnsi="宋体" w:eastAsia="宋体" w:cs="宋体"/>
          <w:color w:val="auto"/>
          <w:kern w:val="2"/>
          <w:sz w:val="24"/>
          <w:szCs w:val="20"/>
          <w:highlight w:val="none"/>
          <w:lang w:val="en-US" w:eastAsia="zh-CN" w:bidi="ar"/>
        </w:rPr>
        <w:t>地址：</w:t>
      </w:r>
      <w:r>
        <w:rPr>
          <w:rFonts w:hint="eastAsia" w:ascii="宋体" w:hAnsi="宋体" w:eastAsia="宋体" w:cs="宋体"/>
          <w:color w:val="auto"/>
          <w:kern w:val="2"/>
          <w:sz w:val="24"/>
          <w:szCs w:val="20"/>
          <w:highlight w:val="none"/>
          <w:u w:val="single"/>
          <w:lang w:val="en-US" w:eastAsia="zh-CN" w:bidi="ar"/>
        </w:rPr>
        <w:t xml:space="preserve">                                         </w:t>
      </w:r>
    </w:p>
    <w:p w14:paraId="01AC8CDD">
      <w:pPr>
        <w:keepNext w:val="0"/>
        <w:keepLines w:val="0"/>
        <w:widowControl w:val="0"/>
        <w:suppressLineNumbers w:val="0"/>
        <w:spacing w:before="240" w:beforeAutospacing="0" w:after="0" w:afterAutospacing="0" w:line="360" w:lineRule="auto"/>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成立时间：</w:t>
      </w:r>
      <w:r>
        <w:rPr>
          <w:rFonts w:hint="eastAsia" w:ascii="宋体" w:hAnsi="宋体" w:eastAsia="宋体" w:cs="宋体"/>
          <w:color w:val="auto"/>
          <w:kern w:val="2"/>
          <w:sz w:val="24"/>
          <w:szCs w:val="20"/>
          <w:highlight w:val="none"/>
          <w:u w:val="single"/>
          <w:lang w:val="en-US" w:eastAsia="zh-CN" w:bidi="ar"/>
        </w:rPr>
        <w:t xml:space="preserve">         年          月            日</w:t>
      </w:r>
    </w:p>
    <w:p w14:paraId="021E68BA">
      <w:pPr>
        <w:keepNext w:val="0"/>
        <w:keepLines w:val="0"/>
        <w:widowControl w:val="0"/>
        <w:suppressLineNumbers w:val="0"/>
        <w:spacing w:before="240" w:beforeAutospacing="0" w:after="0" w:afterAutospacing="0" w:line="360" w:lineRule="auto"/>
        <w:ind w:left="0" w:right="0" w:firstLine="480" w:firstLineChars="200"/>
        <w:jc w:val="both"/>
        <w:rPr>
          <w:rFonts w:hint="eastAsia" w:ascii="宋体" w:hAnsi="宋体" w:eastAsia="宋体" w:cs="宋体"/>
          <w:color w:val="auto"/>
          <w:sz w:val="24"/>
          <w:szCs w:val="20"/>
          <w:highlight w:val="none"/>
          <w:u w:val="single"/>
          <w:lang w:val="en-US"/>
        </w:rPr>
      </w:pPr>
      <w:r>
        <w:rPr>
          <w:rFonts w:hint="eastAsia" w:ascii="宋体" w:hAnsi="宋体" w:eastAsia="宋体" w:cs="宋体"/>
          <w:color w:val="auto"/>
          <w:kern w:val="2"/>
          <w:sz w:val="24"/>
          <w:szCs w:val="20"/>
          <w:highlight w:val="none"/>
          <w:lang w:val="en-US" w:eastAsia="zh-CN" w:bidi="ar"/>
        </w:rPr>
        <w:t>经营期限：</w:t>
      </w:r>
      <w:r>
        <w:rPr>
          <w:rFonts w:hint="eastAsia" w:ascii="宋体" w:hAnsi="宋体" w:eastAsia="宋体" w:cs="宋体"/>
          <w:color w:val="auto"/>
          <w:kern w:val="2"/>
          <w:sz w:val="24"/>
          <w:szCs w:val="20"/>
          <w:highlight w:val="none"/>
          <w:u w:val="single"/>
          <w:lang w:val="en-US" w:eastAsia="zh-CN" w:bidi="ar"/>
        </w:rPr>
        <w:t xml:space="preserve">                                     </w:t>
      </w:r>
    </w:p>
    <w:p w14:paraId="33196F22">
      <w:pPr>
        <w:keepNext w:val="0"/>
        <w:keepLines w:val="0"/>
        <w:widowControl w:val="0"/>
        <w:suppressLineNumbers w:val="0"/>
        <w:spacing w:before="240" w:beforeAutospacing="0" w:after="0" w:afterAutospacing="0" w:line="360" w:lineRule="auto"/>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姓名：</w:t>
      </w:r>
      <w:r>
        <w:rPr>
          <w:rFonts w:hint="eastAsia" w:ascii="宋体" w:hAnsi="宋体" w:eastAsia="宋体" w:cs="宋体"/>
          <w:color w:val="auto"/>
          <w:kern w:val="2"/>
          <w:sz w:val="24"/>
          <w:szCs w:val="20"/>
          <w:highlight w:val="none"/>
          <w:u w:val="single"/>
          <w:lang w:val="en-US" w:eastAsia="zh-CN" w:bidi="ar"/>
        </w:rPr>
        <w:t xml:space="preserve">      </w:t>
      </w:r>
      <w:r>
        <w:rPr>
          <w:rFonts w:hint="eastAsia" w:ascii="宋体" w:hAnsi="宋体" w:eastAsia="宋体" w:cs="宋体"/>
          <w:color w:val="auto"/>
          <w:kern w:val="2"/>
          <w:sz w:val="24"/>
          <w:szCs w:val="20"/>
          <w:highlight w:val="none"/>
          <w:lang w:val="en-US" w:eastAsia="zh-CN" w:bidi="ar"/>
        </w:rPr>
        <w:t>性别：</w:t>
      </w:r>
      <w:r>
        <w:rPr>
          <w:rFonts w:hint="eastAsia" w:ascii="宋体" w:hAnsi="宋体" w:eastAsia="宋体" w:cs="宋体"/>
          <w:color w:val="auto"/>
          <w:kern w:val="2"/>
          <w:sz w:val="24"/>
          <w:szCs w:val="20"/>
          <w:highlight w:val="none"/>
          <w:u w:val="single"/>
          <w:lang w:val="en-US" w:eastAsia="zh-CN" w:bidi="ar"/>
        </w:rPr>
        <w:t xml:space="preserve">      </w:t>
      </w:r>
      <w:r>
        <w:rPr>
          <w:rFonts w:hint="eastAsia" w:ascii="宋体" w:hAnsi="宋体" w:eastAsia="宋体" w:cs="宋体"/>
          <w:color w:val="auto"/>
          <w:kern w:val="2"/>
          <w:sz w:val="24"/>
          <w:szCs w:val="20"/>
          <w:highlight w:val="none"/>
          <w:lang w:val="en-US" w:eastAsia="zh-CN" w:bidi="ar"/>
        </w:rPr>
        <w:t>年龄：</w:t>
      </w:r>
      <w:r>
        <w:rPr>
          <w:rFonts w:hint="eastAsia" w:ascii="宋体" w:hAnsi="宋体" w:eastAsia="宋体" w:cs="宋体"/>
          <w:color w:val="auto"/>
          <w:kern w:val="2"/>
          <w:sz w:val="24"/>
          <w:szCs w:val="20"/>
          <w:highlight w:val="none"/>
          <w:u w:val="single"/>
          <w:lang w:val="en-US" w:eastAsia="zh-CN" w:bidi="ar"/>
        </w:rPr>
        <w:t xml:space="preserve">       </w:t>
      </w:r>
      <w:r>
        <w:rPr>
          <w:rFonts w:hint="eastAsia" w:ascii="宋体" w:hAnsi="宋体" w:eastAsia="宋体" w:cs="宋体"/>
          <w:color w:val="auto"/>
          <w:kern w:val="2"/>
          <w:sz w:val="24"/>
          <w:szCs w:val="20"/>
          <w:highlight w:val="none"/>
          <w:lang w:val="en-US" w:eastAsia="zh-CN" w:bidi="ar"/>
        </w:rPr>
        <w:t>职务：</w:t>
      </w:r>
      <w:r>
        <w:rPr>
          <w:rFonts w:hint="eastAsia" w:ascii="宋体" w:hAnsi="宋体" w:eastAsia="宋体" w:cs="宋体"/>
          <w:color w:val="auto"/>
          <w:kern w:val="2"/>
          <w:sz w:val="24"/>
          <w:szCs w:val="20"/>
          <w:highlight w:val="none"/>
          <w:u w:val="single"/>
          <w:lang w:val="en-US" w:eastAsia="zh-CN" w:bidi="ar"/>
        </w:rPr>
        <w:t xml:space="preserve">        </w:t>
      </w:r>
    </w:p>
    <w:p w14:paraId="7394D5BE">
      <w:pPr>
        <w:keepNext w:val="0"/>
        <w:keepLines w:val="0"/>
        <w:widowControl w:val="0"/>
        <w:suppressLineNumbers w:val="0"/>
        <w:spacing w:before="240" w:beforeAutospacing="0" w:after="0" w:afterAutospacing="0" w:line="360" w:lineRule="auto"/>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系</w:t>
      </w:r>
      <w:r>
        <w:rPr>
          <w:rFonts w:hint="eastAsia" w:ascii="宋体" w:hAnsi="宋体" w:eastAsia="宋体" w:cs="宋体"/>
          <w:color w:val="auto"/>
          <w:kern w:val="2"/>
          <w:sz w:val="24"/>
          <w:szCs w:val="20"/>
          <w:highlight w:val="none"/>
          <w:u w:val="single"/>
          <w:lang w:val="en-US" w:eastAsia="zh-CN" w:bidi="ar"/>
        </w:rPr>
        <w:t xml:space="preserve">                   </w:t>
      </w:r>
      <w:r>
        <w:rPr>
          <w:rFonts w:hint="eastAsia" w:ascii="宋体" w:hAnsi="宋体" w:eastAsia="宋体" w:cs="宋体"/>
          <w:color w:val="auto"/>
          <w:kern w:val="2"/>
          <w:sz w:val="24"/>
          <w:szCs w:val="20"/>
          <w:highlight w:val="none"/>
          <w:lang w:val="en-US" w:eastAsia="zh-CN" w:bidi="ar"/>
        </w:rPr>
        <w:t>的法定代表人/单位负责人。</w:t>
      </w:r>
    </w:p>
    <w:p w14:paraId="6F2FB8E4">
      <w:pPr>
        <w:keepNext w:val="0"/>
        <w:keepLines w:val="0"/>
        <w:widowControl w:val="0"/>
        <w:suppressLineNumbers w:val="0"/>
        <w:spacing w:before="240" w:beforeAutospacing="0" w:after="0" w:afterAutospacing="0" w:line="360" w:lineRule="auto"/>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特此证明。</w:t>
      </w:r>
    </w:p>
    <w:p w14:paraId="1B66EB99">
      <w:pPr>
        <w:keepNext w:val="0"/>
        <w:keepLines w:val="0"/>
        <w:widowControl w:val="0"/>
        <w:suppressLineNumbers w:val="0"/>
        <w:wordWrap w:val="0"/>
        <w:spacing w:before="0" w:beforeAutospacing="0" w:after="0" w:afterAutospacing="0" w:line="360" w:lineRule="auto"/>
        <w:ind w:left="0" w:right="560"/>
        <w:jc w:val="both"/>
        <w:rPr>
          <w:rFonts w:hint="eastAsia" w:ascii="宋体" w:hAnsi="宋体" w:eastAsia="宋体" w:cs="宋体"/>
          <w:color w:val="auto"/>
          <w:sz w:val="24"/>
          <w:szCs w:val="20"/>
          <w:highlight w:val="none"/>
          <w:lang w:val="en-US"/>
        </w:rPr>
      </w:pPr>
    </w:p>
    <w:p w14:paraId="08AB78D4">
      <w:pPr>
        <w:keepNext w:val="0"/>
        <w:keepLines w:val="0"/>
        <w:widowControl w:val="0"/>
        <w:suppressLineNumbers w:val="0"/>
        <w:wordWrap w:val="0"/>
        <w:spacing w:before="0" w:beforeAutospacing="0" w:after="0" w:afterAutospacing="0" w:line="360" w:lineRule="auto"/>
        <w:ind w:left="0" w:right="560"/>
        <w:jc w:val="both"/>
        <w:rPr>
          <w:rFonts w:hint="eastAsia" w:ascii="宋体" w:hAnsi="宋体" w:eastAsia="宋体" w:cs="宋体"/>
          <w:color w:val="auto"/>
          <w:sz w:val="24"/>
          <w:szCs w:val="20"/>
          <w:highlight w:val="none"/>
          <w:lang w:val="en-US"/>
        </w:rPr>
      </w:pPr>
    </w:p>
    <w:p w14:paraId="45D1BB89">
      <w:pPr>
        <w:keepNext w:val="0"/>
        <w:keepLines w:val="0"/>
        <w:widowControl w:val="0"/>
        <w:suppressLineNumbers w:val="0"/>
        <w:wordWrap w:val="0"/>
        <w:spacing w:before="0" w:beforeAutospacing="0" w:after="0" w:afterAutospacing="0" w:line="360" w:lineRule="auto"/>
        <w:ind w:left="0" w:right="560" w:firstLine="3840" w:firstLineChars="1600"/>
        <w:jc w:val="both"/>
        <w:rPr>
          <w:rFonts w:hint="eastAsia" w:ascii="宋体" w:hAnsi="宋体" w:eastAsia="宋体" w:cs="宋体"/>
          <w:color w:val="auto"/>
          <w:kern w:val="2"/>
          <w:sz w:val="24"/>
          <w:szCs w:val="20"/>
          <w:highlight w:val="none"/>
          <w:u w:val="single"/>
          <w:lang w:val="en-US" w:eastAsia="zh-CN" w:bidi="ar"/>
        </w:rPr>
      </w:pPr>
      <w:r>
        <w:rPr>
          <w:rFonts w:hint="eastAsia" w:ascii="宋体" w:hAnsi="宋体" w:eastAsia="宋体" w:cs="宋体"/>
          <w:color w:val="auto"/>
          <w:kern w:val="2"/>
          <w:sz w:val="24"/>
          <w:szCs w:val="20"/>
          <w:highlight w:val="none"/>
          <w:lang w:val="en-US" w:eastAsia="zh-CN" w:bidi="ar"/>
        </w:rPr>
        <w:t>投标人：</w:t>
      </w:r>
      <w:r>
        <w:rPr>
          <w:rFonts w:hint="eastAsia" w:ascii="宋体" w:hAnsi="宋体" w:eastAsia="宋体" w:cs="宋体"/>
          <w:color w:val="auto"/>
          <w:kern w:val="2"/>
          <w:sz w:val="24"/>
          <w:szCs w:val="20"/>
          <w:highlight w:val="none"/>
          <w:u w:val="single"/>
          <w:lang w:val="en-US" w:eastAsia="zh-CN" w:bidi="ar"/>
        </w:rPr>
        <w:t xml:space="preserve">      （盖公章）</w:t>
      </w:r>
    </w:p>
    <w:p w14:paraId="646CC185">
      <w:pPr>
        <w:keepNext w:val="0"/>
        <w:keepLines w:val="0"/>
        <w:widowControl w:val="0"/>
        <w:suppressLineNumbers w:val="0"/>
        <w:spacing w:before="0" w:beforeAutospacing="0" w:after="120" w:afterAutospacing="0"/>
        <w:ind w:left="0" w:right="0"/>
        <w:jc w:val="both"/>
        <w:rPr>
          <w:rFonts w:hint="eastAsia" w:ascii="宋体" w:hAnsi="宋体" w:eastAsia="宋体" w:cs="宋体"/>
          <w:color w:val="auto"/>
          <w:kern w:val="2"/>
          <w:sz w:val="21"/>
          <w:szCs w:val="20"/>
          <w:highlight w:val="none"/>
          <w:lang w:val="en-US" w:eastAsia="zh-CN" w:bidi="ar"/>
        </w:rPr>
      </w:pPr>
    </w:p>
    <w:p w14:paraId="638F89C2">
      <w:pPr>
        <w:keepNext w:val="0"/>
        <w:keepLines w:val="0"/>
        <w:widowControl w:val="0"/>
        <w:suppressLineNumbers w:val="0"/>
        <w:wordWrap w:val="0"/>
        <w:spacing w:before="0" w:beforeAutospacing="0" w:after="0" w:afterAutospacing="0" w:line="360" w:lineRule="auto"/>
        <w:ind w:left="0" w:right="560" w:firstLine="3840" w:firstLineChars="1600"/>
        <w:jc w:val="both"/>
        <w:rPr>
          <w:rFonts w:hint="eastAsia" w:ascii="宋体" w:hAnsi="宋体" w:eastAsia="宋体" w:cs="宋体"/>
          <w:color w:val="auto"/>
          <w:kern w:val="2"/>
          <w:sz w:val="24"/>
          <w:szCs w:val="20"/>
          <w:highlight w:val="none"/>
          <w:lang w:val="en-US" w:eastAsia="zh-CN" w:bidi="ar"/>
        </w:rPr>
      </w:pPr>
      <w:r>
        <w:rPr>
          <w:rFonts w:hint="eastAsia" w:ascii="宋体" w:hAnsi="宋体" w:eastAsia="宋体" w:cs="宋体"/>
          <w:color w:val="auto"/>
          <w:kern w:val="2"/>
          <w:sz w:val="24"/>
          <w:szCs w:val="20"/>
          <w:highlight w:val="none"/>
          <w:lang w:val="en-US" w:eastAsia="zh-CN" w:bidi="ar"/>
        </w:rPr>
        <w:t>日期：   年   月   日</w:t>
      </w:r>
    </w:p>
    <w:p w14:paraId="6CE7FBCC">
      <w:pPr>
        <w:keepNext w:val="0"/>
        <w:keepLines w:val="0"/>
        <w:widowControl w:val="0"/>
        <w:suppressLineNumbers w:val="0"/>
        <w:spacing w:before="0" w:beforeAutospacing="0" w:after="120" w:afterAutospacing="0"/>
        <w:ind w:left="0" w:right="0"/>
        <w:jc w:val="both"/>
        <w:rPr>
          <w:rFonts w:hint="eastAsia" w:ascii="宋体" w:hAnsi="宋体" w:eastAsia="宋体" w:cs="宋体"/>
          <w:color w:val="auto"/>
          <w:kern w:val="2"/>
          <w:sz w:val="24"/>
          <w:szCs w:val="20"/>
          <w:highlight w:val="none"/>
          <w:lang w:val="en-US" w:eastAsia="zh-CN" w:bidi="ar"/>
        </w:rPr>
      </w:pPr>
    </w:p>
    <w:p w14:paraId="56D45FE1">
      <w:pPr>
        <w:rPr>
          <w:rFonts w:hint="eastAsia" w:ascii="宋体" w:hAnsi="宋体" w:eastAsia="宋体" w:cs="宋体"/>
          <w:color w:val="auto"/>
          <w:sz w:val="21"/>
          <w:szCs w:val="24"/>
          <w:highlight w:val="none"/>
          <w:lang w:val="en-US"/>
        </w:rPr>
      </w:pPr>
    </w:p>
    <w:p w14:paraId="702E534D">
      <w:pPr>
        <w:keepNext w:val="0"/>
        <w:keepLines w:val="0"/>
        <w:widowControl w:val="0"/>
        <w:suppressLineNumbers w:val="0"/>
        <w:wordWrap w:val="0"/>
        <w:spacing w:before="240" w:beforeAutospacing="0" w:after="0" w:afterAutospacing="0" w:line="360" w:lineRule="auto"/>
        <w:ind w:left="0" w:right="560"/>
        <w:jc w:val="both"/>
        <w:rPr>
          <w:rFonts w:hint="eastAsia" w:ascii="宋体" w:hAnsi="宋体" w:eastAsia="宋体" w:cs="宋体"/>
          <w:color w:val="auto"/>
          <w:sz w:val="21"/>
          <w:szCs w:val="24"/>
          <w:highlight w:val="none"/>
          <w:lang w:val="en-US"/>
        </w:rPr>
      </w:pPr>
      <w:r>
        <w:rPr>
          <w:rFonts w:hint="eastAsia" w:ascii="宋体" w:hAnsi="宋体" w:eastAsia="宋体" w:cs="宋体"/>
          <w:b/>
          <w:bCs w:val="0"/>
          <w:color w:val="auto"/>
          <w:kern w:val="2"/>
          <w:sz w:val="24"/>
          <w:szCs w:val="20"/>
          <w:highlight w:val="none"/>
          <w:lang w:val="en-US" w:eastAsia="zh-CN" w:bidi="ar"/>
        </w:rPr>
        <w:t>附法定代表人/负责人身份证复印件</w:t>
      </w:r>
    </w:p>
    <w:p w14:paraId="6C6000D3">
      <w:pPr>
        <w:keepNext w:val="0"/>
        <w:keepLines w:val="0"/>
        <w:widowControl w:val="0"/>
        <w:suppressLineNumbers w:val="0"/>
        <w:tabs>
          <w:tab w:val="left" w:pos="8820"/>
        </w:tabs>
        <w:spacing w:before="0" w:beforeAutospacing="0" w:after="0" w:afterAutospacing="0" w:line="360" w:lineRule="auto"/>
        <w:ind w:left="0" w:right="0" w:firstLine="570"/>
        <w:jc w:val="both"/>
        <w:rPr>
          <w:rFonts w:hint="eastAsia" w:ascii="宋体" w:hAnsi="宋体" w:eastAsia="宋体" w:cs="宋体"/>
          <w:color w:val="auto"/>
          <w:sz w:val="24"/>
          <w:szCs w:val="20"/>
          <w:highlight w:val="none"/>
          <w:lang w:val="en-US"/>
        </w:rPr>
      </w:pPr>
    </w:p>
    <w:p w14:paraId="1AD0F50C">
      <w:pPr>
        <w:keepNext/>
        <w:keepLines/>
        <w:widowControl/>
        <w:suppressLineNumbers w:val="0"/>
        <w:spacing w:before="260" w:beforeAutospacing="0" w:after="260" w:afterAutospacing="0"/>
        <w:ind w:left="284" w:right="0"/>
        <w:jc w:val="left"/>
        <w:outlineLvl w:val="9"/>
        <w:rPr>
          <w:rStyle w:val="82"/>
          <w:rFonts w:hint="eastAsia" w:ascii="宋体" w:hAnsi="宋体" w:cs="宋体"/>
          <w:color w:val="auto"/>
          <w:highlight w:val="none"/>
          <w:lang w:val="en-US" w:eastAsia="zh-CN"/>
        </w:rPr>
      </w:pPr>
      <w:r>
        <w:rPr>
          <w:rFonts w:hint="eastAsia" w:ascii="宋体" w:hAnsi="宋体" w:eastAsia="宋体" w:cs="宋体"/>
          <w:b/>
          <w:color w:val="auto"/>
          <w:kern w:val="0"/>
          <w:sz w:val="28"/>
          <w:szCs w:val="32"/>
          <w:highlight w:val="none"/>
          <w:lang w:val="en-US" w:eastAsia="zh-CN" w:bidi="ar"/>
        </w:rPr>
        <w:br w:type="page"/>
      </w:r>
      <w:bookmarkStart w:id="162" w:name="_Toc17377"/>
      <w:bookmarkStart w:id="163" w:name="_Toc729"/>
      <w:bookmarkStart w:id="164" w:name="_Toc27694"/>
      <w:bookmarkStart w:id="165" w:name="_Toc16804"/>
      <w:bookmarkStart w:id="166" w:name="_Toc32471"/>
      <w:bookmarkStart w:id="167" w:name="_Toc8685"/>
      <w:r>
        <w:rPr>
          <w:rStyle w:val="82"/>
          <w:rFonts w:hint="eastAsia" w:ascii="宋体" w:hAnsi="宋体" w:cs="宋体"/>
          <w:color w:val="auto"/>
          <w:highlight w:val="none"/>
          <w:lang w:val="en-US" w:eastAsia="zh-CN"/>
        </w:rPr>
        <w:t>附件5</w:t>
      </w:r>
    </w:p>
    <w:p w14:paraId="0E31E601">
      <w:pPr>
        <w:keepNext/>
        <w:keepLines/>
        <w:widowControl/>
        <w:suppressLineNumbers w:val="0"/>
        <w:spacing w:before="260" w:beforeAutospacing="0" w:after="260" w:afterAutospacing="0"/>
        <w:ind w:left="284" w:right="0"/>
        <w:jc w:val="center"/>
        <w:outlineLvl w:val="9"/>
        <w:rPr>
          <w:rStyle w:val="82"/>
          <w:rFonts w:hint="eastAsia" w:ascii="宋体" w:hAnsi="宋体" w:eastAsia="宋体" w:cs="宋体"/>
          <w:color w:val="auto"/>
          <w:highlight w:val="none"/>
          <w:lang w:val="en-US" w:eastAsia="zh-CN"/>
        </w:rPr>
      </w:pPr>
      <w:r>
        <w:rPr>
          <w:rStyle w:val="82"/>
          <w:rFonts w:hint="eastAsia" w:ascii="宋体" w:hAnsi="宋体" w:eastAsia="宋体" w:cs="宋体"/>
          <w:color w:val="auto"/>
          <w:highlight w:val="none"/>
          <w:lang w:val="en-US" w:eastAsia="zh-CN"/>
        </w:rPr>
        <w:t>法定代表人/单位负责人授权委托书</w:t>
      </w:r>
      <w:bookmarkEnd w:id="162"/>
      <w:bookmarkEnd w:id="163"/>
      <w:bookmarkEnd w:id="164"/>
      <w:bookmarkEnd w:id="165"/>
      <w:bookmarkEnd w:id="166"/>
      <w:bookmarkEnd w:id="167"/>
    </w:p>
    <w:p w14:paraId="04CB545B">
      <w:pPr>
        <w:shd w:val="clear"/>
        <w:tabs>
          <w:tab w:val="left" w:pos="8820"/>
        </w:tabs>
        <w:spacing w:line="360" w:lineRule="auto"/>
        <w:ind w:firstLine="570"/>
        <w:rPr>
          <w:rFonts w:hint="eastAsia" w:ascii="宋体" w:hAnsi="宋体" w:eastAsia="宋体" w:cs="宋体"/>
          <w:color w:val="auto"/>
          <w:sz w:val="24"/>
          <w:highlight w:val="none"/>
          <w:u w:val="single"/>
        </w:rPr>
      </w:pPr>
      <w:bookmarkStart w:id="168" w:name="OLE_LINK7"/>
      <w:r>
        <w:rPr>
          <w:rFonts w:hint="eastAsia" w:ascii="宋体" w:hAnsi="宋体" w:eastAsia="宋体" w:cs="宋体"/>
          <w:color w:val="auto"/>
          <w:sz w:val="24"/>
          <w:highlight w:val="none"/>
        </w:rPr>
        <w:t>本授权委托书声明：我</w:t>
      </w:r>
      <w:r>
        <w:rPr>
          <w:rFonts w:hint="eastAsia" w:ascii="宋体" w:hAnsi="宋体" w:eastAsia="宋体" w:cs="宋体"/>
          <w:color w:val="auto"/>
          <w:sz w:val="24"/>
          <w:szCs w:val="22"/>
          <w:highlight w:val="none"/>
          <w:u w:val="single"/>
          <w:lang w:eastAsia="zh-CN"/>
        </w:rPr>
        <w:t>（法定代表人姓名）</w:t>
      </w:r>
      <w:r>
        <w:rPr>
          <w:rFonts w:hint="eastAsia" w:ascii="宋体" w:hAnsi="宋体" w:eastAsia="宋体" w:cs="宋体"/>
          <w:color w:val="auto"/>
          <w:sz w:val="24"/>
          <w:szCs w:val="22"/>
          <w:highlight w:val="none"/>
          <w:lang w:eastAsia="zh-CN"/>
        </w:rPr>
        <w:t>系注</w:t>
      </w:r>
      <w:r>
        <w:rPr>
          <w:rFonts w:hint="eastAsia" w:ascii="宋体" w:hAnsi="宋体" w:eastAsia="宋体" w:cs="宋体"/>
          <w:color w:val="auto"/>
          <w:sz w:val="24"/>
          <w:highlight w:val="none"/>
        </w:rPr>
        <w:t>册于</w:t>
      </w:r>
      <w:r>
        <w:rPr>
          <w:rFonts w:hint="eastAsia" w:ascii="宋体" w:hAnsi="宋体" w:eastAsia="宋体" w:cs="宋体"/>
          <w:color w:val="auto"/>
          <w:sz w:val="24"/>
          <w:highlight w:val="none"/>
          <w:u w:val="single"/>
        </w:rPr>
        <w:t>（投标人地址）</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（投标人名称）</w:t>
      </w:r>
      <w:r>
        <w:rPr>
          <w:rFonts w:hint="eastAsia" w:ascii="宋体" w:hAnsi="宋体" w:eastAsia="宋体" w:cs="宋体"/>
          <w:color w:val="auto"/>
          <w:sz w:val="24"/>
          <w:highlight w:val="none"/>
        </w:rPr>
        <w:t>的法定代表人，现代表公司授权下面签字的</w:t>
      </w:r>
      <w:r>
        <w:rPr>
          <w:rFonts w:hint="eastAsia" w:ascii="宋体" w:hAnsi="宋体" w:eastAsia="宋体" w:cs="宋体"/>
          <w:color w:val="auto"/>
          <w:sz w:val="24"/>
          <w:highlight w:val="none"/>
          <w:u w:val="single"/>
        </w:rPr>
        <w:t>（被授权人的姓名、职务）</w:t>
      </w:r>
      <w:r>
        <w:rPr>
          <w:rFonts w:hint="eastAsia" w:ascii="宋体" w:hAnsi="宋体" w:eastAsia="宋体" w:cs="宋体"/>
          <w:color w:val="auto"/>
          <w:sz w:val="24"/>
          <w:highlight w:val="none"/>
        </w:rPr>
        <w:t>为我公司合法代理人，代表本公司参加</w:t>
      </w:r>
      <w:r>
        <w:rPr>
          <w:rFonts w:hint="eastAsia" w:ascii="宋体" w:hAnsi="宋体" w:eastAsia="宋体" w:cs="宋体"/>
          <w:color w:val="auto"/>
          <w:sz w:val="24"/>
          <w:highlight w:val="none"/>
          <w:u w:val="single"/>
        </w:rPr>
        <w:t>（采购</w:t>
      </w:r>
      <w:r>
        <w:rPr>
          <w:rFonts w:hint="eastAsia" w:ascii="宋体" w:hAnsi="宋体" w:eastAsia="宋体" w:cs="宋体"/>
          <w:color w:val="auto"/>
          <w:sz w:val="24"/>
          <w:highlight w:val="none"/>
          <w:u w:val="single"/>
          <w:lang w:eastAsia="zh-CN"/>
        </w:rPr>
        <w:t>项目名称</w:t>
      </w:r>
      <w:r>
        <w:rPr>
          <w:rFonts w:hint="eastAsia" w:ascii="宋体" w:hAnsi="宋体" w:eastAsia="宋体" w:cs="宋体"/>
          <w:color w:val="auto"/>
          <w:sz w:val="24"/>
          <w:highlight w:val="none"/>
          <w:u w:val="single"/>
        </w:rPr>
        <w:t>）(采购项目编号)</w:t>
      </w:r>
      <w:r>
        <w:rPr>
          <w:rFonts w:hint="eastAsia" w:ascii="宋体" w:hAnsi="宋体" w:eastAsia="宋体" w:cs="宋体"/>
          <w:color w:val="auto"/>
          <w:sz w:val="24"/>
          <w:highlight w:val="none"/>
        </w:rPr>
        <w:t>的招标活动。代理人在本次投标、</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、签约中所签署的一切文件和处理的一切有关事物，我公司均予承认。</w:t>
      </w:r>
    </w:p>
    <w:p w14:paraId="5B8BCF07">
      <w:pPr>
        <w:shd w:val="clea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注：</w:t>
      </w:r>
      <w:r>
        <w:rPr>
          <w:rFonts w:hint="eastAsia" w:ascii="宋体" w:hAnsi="宋体" w:eastAsia="宋体" w:cs="宋体"/>
          <w:color w:val="auto"/>
          <w:sz w:val="24"/>
          <w:highlight w:val="none"/>
        </w:rPr>
        <w:t>此授权书的有效期与</w:t>
      </w:r>
      <w:r>
        <w:rPr>
          <w:rFonts w:hint="eastAsia" w:ascii="宋体" w:hAnsi="宋体" w:eastAsia="宋体" w:cs="宋体"/>
          <w:color w:val="auto"/>
          <w:sz w:val="24"/>
          <w:highlight w:val="none"/>
          <w:lang w:eastAsia="zh-CN"/>
        </w:rPr>
        <w:t>磋商响应</w:t>
      </w:r>
      <w:r>
        <w:rPr>
          <w:rFonts w:hint="eastAsia" w:ascii="宋体" w:hAnsi="宋体" w:eastAsia="宋体" w:cs="宋体"/>
          <w:color w:val="auto"/>
          <w:sz w:val="24"/>
          <w:highlight w:val="none"/>
        </w:rPr>
        <w:t>文件有效期一致</w:t>
      </w:r>
      <w:r>
        <w:rPr>
          <w:rFonts w:hint="eastAsia" w:ascii="宋体" w:hAnsi="宋体" w:eastAsia="宋体" w:cs="宋体"/>
          <w:color w:val="auto"/>
          <w:sz w:val="24"/>
          <w:highlight w:val="none"/>
          <w:lang w:eastAsia="zh-CN"/>
        </w:rPr>
        <w:t>、法人直接参加开标不需要填写此表。</w:t>
      </w:r>
    </w:p>
    <w:p w14:paraId="2B147BC0">
      <w:pPr>
        <w:shd w:val="clear"/>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 附件：法定代表人身份证、被授权人身份证</w:t>
      </w:r>
      <w:r>
        <w:rPr>
          <w:rFonts w:hint="eastAsia" w:ascii="宋体" w:hAnsi="宋体" w:eastAsia="宋体" w:cs="宋体"/>
          <w:color w:val="auto"/>
          <w:sz w:val="24"/>
          <w:highlight w:val="none"/>
          <w:lang w:eastAsia="zh-CN"/>
        </w:rPr>
        <w:t>复印件</w:t>
      </w:r>
      <w:r>
        <w:rPr>
          <w:rFonts w:hint="eastAsia" w:ascii="宋体" w:hAnsi="宋体" w:eastAsia="宋体" w:cs="宋体"/>
          <w:color w:val="auto"/>
          <w:sz w:val="24"/>
          <w:highlight w:val="none"/>
        </w:rPr>
        <w:t>。</w:t>
      </w:r>
    </w:p>
    <w:tbl>
      <w:tblPr>
        <w:tblStyle w:val="29"/>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0"/>
        <w:gridCol w:w="4790"/>
      </w:tblGrid>
      <w:tr w14:paraId="5FB00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0" w:hRule="atLeast"/>
          <w:jc w:val="center"/>
        </w:trPr>
        <w:tc>
          <w:tcPr>
            <w:tcW w:w="4790" w:type="dxa"/>
            <w:noWrap w:val="0"/>
            <w:vAlign w:val="center"/>
          </w:tcPr>
          <w:p w14:paraId="029D951A">
            <w:pPr>
              <w:shd w:val="clea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法定代表人身份证复印件</w:t>
            </w:r>
          </w:p>
          <w:p w14:paraId="750D439A">
            <w:pPr>
              <w:shd w:val="clear"/>
              <w:spacing w:line="360" w:lineRule="auto"/>
              <w:jc w:val="center"/>
              <w:rPr>
                <w:rFonts w:hint="eastAsia" w:ascii="宋体" w:hAnsi="宋体" w:eastAsia="宋体" w:cs="宋体"/>
                <w:color w:val="auto"/>
                <w:sz w:val="24"/>
                <w:highlight w:val="none"/>
              </w:rPr>
            </w:pPr>
          </w:p>
        </w:tc>
        <w:tc>
          <w:tcPr>
            <w:tcW w:w="4790" w:type="dxa"/>
            <w:noWrap w:val="0"/>
            <w:vAlign w:val="center"/>
          </w:tcPr>
          <w:p w14:paraId="2C2CA768">
            <w:pPr>
              <w:widowControl/>
              <w:shd w:val="clea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被授权人身份证复印件</w:t>
            </w:r>
          </w:p>
          <w:p w14:paraId="32F4A393">
            <w:pPr>
              <w:shd w:val="clear"/>
              <w:spacing w:line="360" w:lineRule="auto"/>
              <w:jc w:val="center"/>
              <w:rPr>
                <w:rFonts w:hint="eastAsia" w:ascii="宋体" w:hAnsi="宋体" w:eastAsia="宋体" w:cs="宋体"/>
                <w:color w:val="auto"/>
                <w:sz w:val="24"/>
                <w:highlight w:val="none"/>
              </w:rPr>
            </w:pPr>
          </w:p>
        </w:tc>
      </w:tr>
      <w:tr w14:paraId="4A2C5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8" w:hRule="atLeast"/>
          <w:jc w:val="center"/>
        </w:trPr>
        <w:tc>
          <w:tcPr>
            <w:tcW w:w="4790" w:type="dxa"/>
            <w:noWrap w:val="0"/>
            <w:vAlign w:val="center"/>
          </w:tcPr>
          <w:p w14:paraId="542A334B">
            <w:pPr>
              <w:shd w:val="clea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法定代表人身份证复印件</w:t>
            </w:r>
          </w:p>
          <w:p w14:paraId="1C983EBB">
            <w:pPr>
              <w:shd w:val="clear"/>
              <w:spacing w:line="360" w:lineRule="auto"/>
              <w:jc w:val="center"/>
              <w:rPr>
                <w:rFonts w:hint="eastAsia" w:ascii="宋体" w:hAnsi="宋体" w:eastAsia="宋体" w:cs="宋体"/>
                <w:color w:val="auto"/>
                <w:sz w:val="24"/>
                <w:highlight w:val="none"/>
              </w:rPr>
            </w:pPr>
          </w:p>
        </w:tc>
        <w:tc>
          <w:tcPr>
            <w:tcW w:w="4790" w:type="dxa"/>
            <w:noWrap w:val="0"/>
            <w:vAlign w:val="center"/>
          </w:tcPr>
          <w:p w14:paraId="5097CA0F">
            <w:pPr>
              <w:widowControl/>
              <w:shd w:val="clea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被授权人身份证复印件</w:t>
            </w:r>
          </w:p>
          <w:p w14:paraId="2D97774D">
            <w:pPr>
              <w:shd w:val="clear"/>
              <w:spacing w:line="360" w:lineRule="auto"/>
              <w:jc w:val="center"/>
              <w:rPr>
                <w:rFonts w:hint="eastAsia" w:ascii="宋体" w:hAnsi="宋体" w:eastAsia="宋体" w:cs="宋体"/>
                <w:color w:val="auto"/>
                <w:sz w:val="24"/>
                <w:highlight w:val="none"/>
              </w:rPr>
            </w:pPr>
          </w:p>
        </w:tc>
      </w:tr>
    </w:tbl>
    <w:p w14:paraId="0F256390">
      <w:pPr>
        <w:shd w:val="clear"/>
        <w:spacing w:line="360" w:lineRule="auto"/>
        <w:rPr>
          <w:rFonts w:hint="eastAsia" w:ascii="宋体" w:hAnsi="宋体" w:eastAsia="宋体" w:cs="宋体"/>
          <w:color w:val="auto"/>
          <w:highlight w:val="none"/>
        </w:rPr>
      </w:pPr>
    </w:p>
    <w:p w14:paraId="60597A0B">
      <w:pPr>
        <w:shd w:val="clear"/>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（公章）</w:t>
      </w:r>
    </w:p>
    <w:p w14:paraId="05CEE65C">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法定代表人（签字</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u w:val="single"/>
        </w:rPr>
        <w:t xml:space="preserve">                  </w:t>
      </w:r>
    </w:p>
    <w:p w14:paraId="70DB3D6C">
      <w:pPr>
        <w:shd w:val="clea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 授 权人（签字）：</w:t>
      </w:r>
      <w:r>
        <w:rPr>
          <w:rFonts w:hint="eastAsia" w:ascii="宋体" w:hAnsi="宋体" w:eastAsia="宋体" w:cs="宋体"/>
          <w:color w:val="auto"/>
          <w:sz w:val="24"/>
          <w:szCs w:val="24"/>
          <w:highlight w:val="none"/>
          <w:u w:val="single"/>
        </w:rPr>
        <w:t xml:space="preserve">                      </w:t>
      </w:r>
      <w:bookmarkEnd w:id="168"/>
    </w:p>
    <w:p w14:paraId="43EB9712">
      <w:pPr>
        <w:shd w:val="clear"/>
        <w:spacing w:line="360" w:lineRule="auto"/>
        <w:ind w:firstLine="3360" w:firstLineChars="1400"/>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none"/>
          <w:lang w:val="en-US" w:eastAsia="zh-CN" w:bidi="ar-SA"/>
        </w:rPr>
        <w:t>日    期：</w:t>
      </w:r>
      <w:r>
        <w:rPr>
          <w:rFonts w:hint="eastAsia" w:ascii="宋体" w:hAnsi="宋体" w:eastAsia="宋体" w:cs="宋体"/>
          <w:color w:val="auto"/>
          <w:kern w:val="2"/>
          <w:sz w:val="24"/>
          <w:szCs w:val="24"/>
          <w:highlight w:val="none"/>
          <w:u w:val="single"/>
          <w:lang w:val="en-US" w:eastAsia="zh-CN" w:bidi="ar-SA"/>
        </w:rPr>
        <w:t xml:space="preserve">                   </w:t>
      </w:r>
    </w:p>
    <w:p w14:paraId="4A2D6EC9">
      <w:pPr>
        <w:shd w:val="clear"/>
        <w:spacing w:line="360" w:lineRule="auto"/>
        <w:ind w:firstLine="3360" w:firstLineChars="1400"/>
        <w:rPr>
          <w:rFonts w:hint="eastAsia" w:ascii="宋体" w:hAnsi="宋体" w:eastAsia="宋体" w:cs="宋体"/>
          <w:color w:val="auto"/>
          <w:kern w:val="2"/>
          <w:sz w:val="24"/>
          <w:szCs w:val="24"/>
          <w:highlight w:val="none"/>
          <w:u w:val="single"/>
          <w:lang w:val="en-US" w:eastAsia="zh-CN" w:bidi="ar-SA"/>
        </w:rPr>
      </w:pPr>
    </w:p>
    <w:p w14:paraId="3C221D47">
      <w:pPr>
        <w:pStyle w:val="27"/>
        <w:rPr>
          <w:rFonts w:hint="eastAsia" w:ascii="宋体" w:hAnsi="宋体" w:eastAsia="宋体" w:cs="宋体"/>
          <w:color w:val="auto"/>
          <w:highlight w:val="none"/>
        </w:rPr>
      </w:pPr>
    </w:p>
    <w:p w14:paraId="1FA344E7">
      <w:pPr>
        <w:bidi w:val="0"/>
        <w:rPr>
          <w:rFonts w:hint="eastAsia" w:ascii="宋体" w:hAnsi="宋体" w:eastAsia="宋体" w:cs="宋体"/>
          <w:i w:val="0"/>
          <w:iCs w:val="0"/>
          <w:caps w:val="0"/>
          <w:color w:val="auto"/>
          <w:spacing w:val="0"/>
          <w:kern w:val="2"/>
          <w:sz w:val="21"/>
          <w:szCs w:val="21"/>
          <w:shd w:val="clear" w:color="auto" w:fill="FFFFFF"/>
          <w:lang w:val="en-US" w:eastAsia="zh-CN" w:bidi="ar-SA"/>
        </w:rPr>
      </w:pPr>
      <w:bookmarkStart w:id="169" w:name="_Toc29971"/>
      <w:bookmarkStart w:id="170" w:name="_Toc419"/>
      <w:bookmarkStart w:id="171" w:name="_Toc5091"/>
      <w:r>
        <w:rPr>
          <w:rFonts w:hint="eastAsia" w:ascii="宋体" w:hAnsi="宋体" w:eastAsia="宋体" w:cs="宋体"/>
          <w:i w:val="0"/>
          <w:iCs w:val="0"/>
          <w:caps w:val="0"/>
          <w:color w:val="auto"/>
          <w:spacing w:val="0"/>
          <w:kern w:val="2"/>
          <w:sz w:val="21"/>
          <w:szCs w:val="21"/>
          <w:shd w:val="clear" w:color="auto" w:fill="FFFFFF"/>
          <w:lang w:val="en-US" w:eastAsia="zh-CN" w:bidi="ar-SA"/>
        </w:rPr>
        <w:t>附件6：</w:t>
      </w:r>
    </w:p>
    <w:p w14:paraId="5C0E2AAB">
      <w:pPr>
        <w:bidi w:val="0"/>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非联合体声明承诺函</w:t>
      </w:r>
    </w:p>
    <w:p w14:paraId="53A41C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p>
    <w:p w14:paraId="0E9DD94B">
      <w:pPr>
        <w:pStyle w:val="11"/>
        <w:spacing w:before="203" w:line="219" w:lineRule="auto"/>
        <w:ind w:left="11"/>
        <w:rPr>
          <w:rFonts w:hint="eastAsia" w:ascii="宋体" w:hAnsi="宋体" w:eastAsia="宋体" w:cs="宋体"/>
          <w:sz w:val="24"/>
          <w:szCs w:val="24"/>
        </w:rPr>
      </w:pPr>
      <w:r>
        <w:rPr>
          <w:rFonts w:hint="eastAsia" w:ascii="宋体" w:hAnsi="宋体" w:eastAsia="宋体" w:cs="宋体"/>
          <w:spacing w:val="-6"/>
          <w:sz w:val="24"/>
          <w:szCs w:val="24"/>
        </w:rPr>
        <w:t>（采购人</w:t>
      </w:r>
      <w:r>
        <w:rPr>
          <w:rFonts w:hint="eastAsia" w:ascii="宋体" w:hAnsi="宋体" w:eastAsia="宋体" w:cs="宋体"/>
          <w:spacing w:val="-62"/>
          <w:w w:val="97"/>
          <w:sz w:val="24"/>
          <w:szCs w:val="24"/>
        </w:rPr>
        <w:t>）</w:t>
      </w:r>
      <w:r>
        <w:rPr>
          <w:rFonts w:hint="eastAsia" w:ascii="宋体" w:hAnsi="宋体" w:eastAsia="宋体" w:cs="宋体"/>
          <w:spacing w:val="-2"/>
          <w:sz w:val="24"/>
          <w:szCs w:val="24"/>
        </w:rPr>
        <w:t>：</w:t>
      </w:r>
    </w:p>
    <w:p w14:paraId="36B14979">
      <w:pPr>
        <w:bidi w:val="0"/>
        <w:rPr>
          <w:rFonts w:hint="eastAsia" w:ascii="宋体" w:hAnsi="宋体" w:eastAsia="宋体" w:cs="宋体"/>
          <w:color w:val="auto"/>
          <w:sz w:val="24"/>
          <w:szCs w:val="24"/>
          <w:lang w:val="en-US" w:eastAsia="zh-CN"/>
        </w:rPr>
      </w:pPr>
    </w:p>
    <w:p w14:paraId="1C938C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本公司就参加本次采购招标项目</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highlight w:val="none"/>
          <w:u w:val="single"/>
          <w:lang w:eastAsia="zh-CN"/>
        </w:rPr>
        <w:t>项目名称</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highlight w:val="none"/>
          <w:u w:val="single"/>
          <w:lang w:eastAsia="zh-CN"/>
        </w:rPr>
        <w:t>项目</w:t>
      </w:r>
      <w:r>
        <w:rPr>
          <w:rFonts w:hint="eastAsia" w:ascii="宋体" w:hAnsi="宋体" w:eastAsia="宋体" w:cs="宋体"/>
          <w:color w:val="auto"/>
          <w:sz w:val="24"/>
          <w:szCs w:val="24"/>
          <w:lang w:val="en-US" w:eastAsia="zh-CN"/>
        </w:rPr>
        <w:t>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）的采购活动作出如下郑重承诺：</w:t>
      </w:r>
    </w:p>
    <w:p w14:paraId="796A60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本公司保证本项目并非联合体响应，本项目由本公司独立承担。</w:t>
      </w:r>
    </w:p>
    <w:p w14:paraId="1CAC1A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本公司违反上述保证，或本声明陈述与事实不符，经查实，本公司愿意接受公开通报，承担由此带来的一切后果。</w:t>
      </w:r>
    </w:p>
    <w:p w14:paraId="205B4E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特此承诺</w:t>
      </w:r>
    </w:p>
    <w:p w14:paraId="68FD3B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p>
    <w:p w14:paraId="44A9C97A">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      （盖公章）</w:t>
      </w:r>
    </w:p>
    <w:p w14:paraId="14EF0DF0">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（签字或盖章）</w:t>
      </w:r>
    </w:p>
    <w:p w14:paraId="704468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w:t>
      </w:r>
    </w:p>
    <w:p w14:paraId="23340E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p>
    <w:p w14:paraId="174BA7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p>
    <w:p w14:paraId="1FB9C4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sectPr>
          <w:footnotePr>
            <w:pos w:val="beneathText"/>
          </w:footnotePr>
          <w:pgSz w:w="11900" w:h="16832"/>
          <w:pgMar w:top="1417" w:right="1417" w:bottom="1417" w:left="1417" w:header="0" w:footer="850" w:gutter="0"/>
          <w:pgBorders>
            <w:top w:val="none" w:sz="0" w:space="0"/>
            <w:left w:val="none" w:sz="0" w:space="0"/>
            <w:bottom w:val="none" w:sz="0" w:space="0"/>
            <w:right w:val="none" w:sz="0" w:space="0"/>
          </w:pgBorders>
          <w:pgNumType w:fmt="decimal"/>
          <w:cols w:space="720" w:num="1"/>
          <w:rtlGutter w:val="0"/>
          <w:docGrid w:linePitch="318" w:charSpace="0"/>
        </w:sectPr>
      </w:pPr>
    </w:p>
    <w:p w14:paraId="7FB25816">
      <w:pPr>
        <w:pStyle w:val="182"/>
        <w:keepNext w:val="0"/>
        <w:keepLines w:val="0"/>
        <w:widowControl w:val="0"/>
        <w:shd w:val="clear" w:color="auto" w:fill="auto"/>
        <w:bidi w:val="0"/>
        <w:spacing w:before="0" w:after="240" w:line="240" w:lineRule="auto"/>
        <w:ind w:left="0" w:leftChars="0" w:right="0" w:firstLine="0" w:firstLineChars="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000000"/>
          <w:spacing w:val="0"/>
          <w:w w:val="100"/>
          <w:position w:val="0"/>
          <w:lang w:val="en-US" w:eastAsia="zh-CN"/>
        </w:rPr>
        <w:t>附</w:t>
      </w:r>
      <w:r>
        <w:rPr>
          <w:rFonts w:hint="eastAsia" w:cs="宋体"/>
          <w:color w:val="000000"/>
          <w:spacing w:val="0"/>
          <w:w w:val="100"/>
          <w:position w:val="0"/>
          <w:lang w:val="en-US" w:eastAsia="zh-CN"/>
        </w:rPr>
        <w:t>7</w:t>
      </w:r>
      <w:r>
        <w:rPr>
          <w:rFonts w:hint="eastAsia" w:ascii="宋体" w:hAnsi="宋体" w:eastAsia="宋体" w:cs="宋体"/>
          <w:color w:val="000000"/>
          <w:spacing w:val="0"/>
          <w:w w:val="100"/>
          <w:position w:val="0"/>
          <w:lang w:val="en-US" w:eastAsia="zh-CN"/>
        </w:rPr>
        <w:t>：</w:t>
      </w:r>
    </w:p>
    <w:p w14:paraId="29A54F74">
      <w:pPr>
        <w:keepNext w:val="0"/>
        <w:keepLines w:val="0"/>
        <w:pageBreakBefore w:val="0"/>
        <w:widowControl w:val="0"/>
        <w:kinsoku/>
        <w:wordWrap/>
        <w:overflowPunct w:val="0"/>
        <w:topLinePunct w:val="0"/>
        <w:autoSpaceDE w:val="0"/>
        <w:autoSpaceDN w:val="0"/>
        <w:bidi w:val="0"/>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val="zh-CN" w:eastAsia="zh-CN"/>
        </w:rPr>
        <w:t>企业控股关联关系</w:t>
      </w:r>
      <w:r>
        <w:rPr>
          <w:rFonts w:hint="eastAsia" w:ascii="宋体" w:hAnsi="宋体" w:eastAsia="宋体" w:cs="宋体"/>
          <w:b/>
          <w:color w:val="auto"/>
          <w:sz w:val="28"/>
          <w:szCs w:val="28"/>
          <w:lang w:eastAsia="zh-CN"/>
        </w:rPr>
        <w:t>说明</w:t>
      </w:r>
    </w:p>
    <w:p w14:paraId="30980290">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rPr>
          <w:rFonts w:hint="eastAsia" w:ascii="宋体" w:hAnsi="宋体" w:eastAsia="宋体" w:cs="宋体"/>
          <w:color w:val="auto"/>
          <w:sz w:val="24"/>
          <w:szCs w:val="24"/>
        </w:rPr>
      </w:pPr>
    </w:p>
    <w:p w14:paraId="74D15630">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在本项目</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lang w:eastAsia="zh-CN"/>
        </w:rPr>
        <w:t>活动</w:t>
      </w:r>
      <w:r>
        <w:rPr>
          <w:rFonts w:hint="eastAsia" w:ascii="宋体" w:hAnsi="宋体" w:eastAsia="宋体" w:cs="宋体"/>
          <w:color w:val="auto"/>
          <w:sz w:val="24"/>
          <w:szCs w:val="24"/>
        </w:rPr>
        <w:t>中，不存在与其它</w:t>
      </w:r>
      <w:r>
        <w:rPr>
          <w:rFonts w:hint="eastAsia" w:ascii="宋体" w:hAnsi="宋体" w:eastAsia="宋体" w:cs="宋体"/>
          <w:color w:val="auto"/>
          <w:sz w:val="24"/>
          <w:szCs w:val="24"/>
          <w:lang w:eastAsia="zh-CN"/>
        </w:rPr>
        <w:t>参与</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lang w:eastAsia="zh-CN"/>
        </w:rPr>
        <w:t>供应商的</w:t>
      </w:r>
      <w:r>
        <w:rPr>
          <w:rFonts w:hint="eastAsia" w:ascii="宋体" w:hAnsi="宋体" w:eastAsia="宋体" w:cs="宋体"/>
          <w:color w:val="auto"/>
          <w:sz w:val="24"/>
          <w:szCs w:val="24"/>
        </w:rPr>
        <w:t>负责人为同一人，有控股、管理等关联关系</w:t>
      </w:r>
      <w:r>
        <w:rPr>
          <w:rFonts w:hint="eastAsia" w:ascii="宋体" w:hAnsi="宋体" w:eastAsia="宋体" w:cs="宋体"/>
          <w:color w:val="auto"/>
          <w:sz w:val="24"/>
          <w:szCs w:val="24"/>
          <w:lang w:eastAsia="zh-CN"/>
        </w:rPr>
        <w:t>。</w:t>
      </w:r>
      <w:bookmarkStart w:id="172" w:name="_Toc16856"/>
    </w:p>
    <w:p w14:paraId="5292FE51">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1.1管理关系说明：</w:t>
      </w:r>
      <w:bookmarkEnd w:id="172"/>
    </w:p>
    <w:p w14:paraId="0978AF45">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我单位管理的具有独立法人的下属单位有</w:t>
      </w:r>
      <w:r>
        <w:rPr>
          <w:rFonts w:hint="eastAsia" w:ascii="宋体" w:hAnsi="宋体" w:eastAsia="宋体" w:cs="宋体"/>
          <w:color w:val="auto"/>
          <w:sz w:val="24"/>
          <w:szCs w:val="24"/>
          <w:u w:val="none"/>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1DE4E61">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我单位的上级管理单位有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93C3496">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outlineLvl w:val="9"/>
        <w:rPr>
          <w:rFonts w:hint="eastAsia" w:ascii="宋体" w:hAnsi="宋体" w:eastAsia="宋体" w:cs="宋体"/>
          <w:color w:val="auto"/>
          <w:sz w:val="24"/>
          <w:szCs w:val="24"/>
        </w:rPr>
      </w:pPr>
      <w:bookmarkStart w:id="173" w:name="_Toc12117"/>
      <w:r>
        <w:rPr>
          <w:rFonts w:hint="eastAsia" w:ascii="宋体" w:hAnsi="宋体" w:eastAsia="宋体" w:cs="宋体"/>
          <w:color w:val="auto"/>
          <w:sz w:val="24"/>
          <w:szCs w:val="24"/>
        </w:rPr>
        <w:t>1.2股权关系说明：</w:t>
      </w:r>
      <w:bookmarkEnd w:id="173"/>
    </w:p>
    <w:p w14:paraId="1ED7278A">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我单位控股的单位有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70E756D">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我单位被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单位控股。</w:t>
      </w:r>
    </w:p>
    <w:p w14:paraId="1660E214">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outlineLvl w:val="9"/>
        <w:rPr>
          <w:rFonts w:hint="eastAsia" w:ascii="宋体" w:hAnsi="宋体" w:eastAsia="宋体" w:cs="宋体"/>
          <w:color w:val="auto"/>
          <w:sz w:val="24"/>
          <w:szCs w:val="24"/>
          <w:u w:val="single"/>
        </w:rPr>
      </w:pPr>
      <w:bookmarkStart w:id="174" w:name="_Toc18126"/>
      <w:r>
        <w:rPr>
          <w:rFonts w:hint="eastAsia" w:ascii="宋体" w:hAnsi="宋体" w:eastAsia="宋体" w:cs="宋体"/>
          <w:color w:val="auto"/>
          <w:sz w:val="24"/>
          <w:szCs w:val="24"/>
        </w:rPr>
        <w:t>1.3单位负责人：</w:t>
      </w:r>
      <w:bookmarkEnd w:id="174"/>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6E6B8D59">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outlineLvl w:val="9"/>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其他与本项目有关的利害关系说明：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lang w:eastAsia="zh-CN"/>
        </w:rPr>
        <w:t>。</w:t>
      </w:r>
    </w:p>
    <w:p w14:paraId="38FC2121">
      <w:pPr>
        <w:pStyle w:val="11"/>
        <w:keepNext w:val="0"/>
        <w:keepLines w:val="0"/>
        <w:pageBreakBefore w:val="0"/>
        <w:widowControl w:val="0"/>
        <w:kinsoku/>
        <w:wordWrap/>
        <w:overflowPunct w:val="0"/>
        <w:topLinePunct w:val="0"/>
        <w:autoSpaceDE w:val="0"/>
        <w:autoSpaceDN w:val="0"/>
        <w:bidi w:val="0"/>
        <w:outlineLvl w:val="9"/>
        <w:rPr>
          <w:rFonts w:hint="eastAsia" w:ascii="宋体" w:hAnsi="宋体" w:eastAsia="宋体" w:cs="宋体"/>
          <w:color w:val="auto"/>
          <w:sz w:val="24"/>
          <w:szCs w:val="24"/>
        </w:rPr>
      </w:pPr>
    </w:p>
    <w:p w14:paraId="5A20DF6D">
      <w:pPr>
        <w:keepNext w:val="0"/>
        <w:keepLines w:val="0"/>
        <w:pageBreakBefore w:val="0"/>
        <w:widowControl w:val="0"/>
        <w:kinsoku/>
        <w:wordWrap/>
        <w:overflowPunct w:val="0"/>
        <w:topLinePunct w:val="0"/>
        <w:autoSpaceDE w:val="0"/>
        <w:autoSpaceDN w:val="0"/>
        <w:bidi w:val="0"/>
        <w:spacing w:line="500" w:lineRule="exact"/>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我单位承诺以上说明真实有效，无虚假内容或隐瞒。</w:t>
      </w:r>
    </w:p>
    <w:p w14:paraId="046A9B03">
      <w:pPr>
        <w:keepNext w:val="0"/>
        <w:keepLines w:val="0"/>
        <w:pageBreakBefore w:val="0"/>
        <w:widowControl w:val="0"/>
        <w:kinsoku/>
        <w:wordWrap/>
        <w:overflowPunct w:val="0"/>
        <w:topLinePunct w:val="0"/>
        <w:autoSpaceDE w:val="0"/>
        <w:autoSpaceDN w:val="0"/>
        <w:bidi w:val="0"/>
        <w:spacing w:line="500" w:lineRule="exact"/>
        <w:ind w:firstLine="240" w:firstLineChars="100"/>
        <w:textAlignment w:val="auto"/>
        <w:rPr>
          <w:rFonts w:hint="eastAsia" w:ascii="宋体" w:hAnsi="宋体" w:eastAsia="宋体" w:cs="宋体"/>
          <w:color w:val="auto"/>
          <w:sz w:val="24"/>
          <w:szCs w:val="24"/>
        </w:rPr>
      </w:pPr>
    </w:p>
    <w:p w14:paraId="7FFA56AC">
      <w:pPr>
        <w:pStyle w:val="11"/>
        <w:keepNext w:val="0"/>
        <w:keepLines w:val="0"/>
        <w:pageBreakBefore w:val="0"/>
        <w:widowControl w:val="0"/>
        <w:kinsoku/>
        <w:wordWrap/>
        <w:overflowPunct w:val="0"/>
        <w:topLinePunct w:val="0"/>
        <w:autoSpaceDE w:val="0"/>
        <w:autoSpaceDN w:val="0"/>
        <w:bidi w:val="0"/>
        <w:rPr>
          <w:rFonts w:hint="eastAsia" w:ascii="宋体" w:hAnsi="宋体" w:eastAsia="宋体" w:cs="宋体"/>
          <w:color w:val="auto"/>
          <w:sz w:val="24"/>
          <w:szCs w:val="24"/>
        </w:rPr>
      </w:pPr>
    </w:p>
    <w:p w14:paraId="3A1B6EC7">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      （盖公章）</w:t>
      </w:r>
    </w:p>
    <w:p w14:paraId="2A99F9C9">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（签字或盖章）</w:t>
      </w:r>
    </w:p>
    <w:p w14:paraId="359FAEF2">
      <w:pPr>
        <w:keepNext w:val="0"/>
        <w:keepLines w:val="0"/>
        <w:pageBreakBefore w:val="0"/>
        <w:widowControl w:val="0"/>
        <w:kinsoku/>
        <w:wordWrap/>
        <w:overflowPunct w:val="0"/>
        <w:topLinePunct w:val="0"/>
        <w:autoSpaceDE w:val="0"/>
        <w:autoSpaceDN w:val="0"/>
        <w:bidi w:val="0"/>
        <w:spacing w:line="50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4762C00A">
      <w:pPr>
        <w:keepNext w:val="0"/>
        <w:keepLines w:val="0"/>
        <w:pageBreakBefore w:val="0"/>
        <w:widowControl w:val="0"/>
        <w:kinsoku/>
        <w:wordWrap/>
        <w:overflowPunct w:val="0"/>
        <w:topLinePunct w:val="0"/>
        <w:autoSpaceDE w:val="0"/>
        <w:autoSpaceDN w:val="0"/>
        <w:bidi w:val="0"/>
        <w:spacing w:line="500" w:lineRule="exact"/>
        <w:ind w:firstLine="720" w:firstLineChars="30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lang w:val="en-US" w:eastAsia="zh-CN"/>
        </w:rPr>
        <w:t xml:space="preserve">               </w:t>
      </w:r>
    </w:p>
    <w:p w14:paraId="6B81CA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sectPr>
          <w:footerReference r:id="rId6" w:type="default"/>
          <w:pgSz w:w="11905" w:h="16838"/>
          <w:pgMar w:top="1219" w:right="1803" w:bottom="1219" w:left="1803" w:header="850" w:footer="850" w:gutter="0"/>
          <w:pgNumType w:fmt="decimal"/>
          <w:cols w:space="720" w:num="1"/>
          <w:rtlGutter w:val="0"/>
          <w:docGrid w:type="lines" w:linePitch="313" w:charSpace="0"/>
        </w:sectPr>
      </w:pPr>
    </w:p>
    <w:p w14:paraId="38EE723A">
      <w:pPr>
        <w:keepNext/>
        <w:keepLines/>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bCs/>
          <w:color w:val="auto"/>
          <w:kern w:val="2"/>
          <w:sz w:val="32"/>
          <w:szCs w:val="32"/>
          <w:highlight w:val="none"/>
          <w:lang w:val="en-US" w:eastAsia="zh-CN" w:bidi="ar-SA"/>
        </w:rPr>
      </w:pPr>
      <w:r>
        <w:rPr>
          <w:rStyle w:val="51"/>
          <w:rFonts w:hint="eastAsia" w:ascii="宋体" w:hAnsi="宋体" w:eastAsia="宋体" w:cs="宋体"/>
          <w:color w:val="auto"/>
          <w:highlight w:val="none"/>
          <w:lang w:val="en-US" w:eastAsia="zh-CN"/>
        </w:rPr>
        <w:t>第二部分 符合性证明文件</w:t>
      </w:r>
      <w:bookmarkEnd w:id="169"/>
      <w:bookmarkEnd w:id="170"/>
      <w:bookmarkEnd w:id="171"/>
      <w:r>
        <w:rPr>
          <w:rStyle w:val="51"/>
          <w:rFonts w:hint="eastAsia" w:ascii="宋体" w:hAnsi="宋体" w:eastAsia="宋体" w:cs="宋体"/>
          <w:color w:val="auto"/>
          <w:highlight w:val="none"/>
          <w:lang w:val="en-US" w:eastAsia="zh-CN"/>
        </w:rPr>
        <w:t xml:space="preserve"> </w:t>
      </w:r>
      <w:r>
        <w:rPr>
          <w:rFonts w:hint="eastAsia" w:ascii="宋体" w:hAnsi="宋体" w:eastAsia="宋体" w:cs="宋体"/>
          <w:color w:val="auto"/>
          <w:kern w:val="2"/>
          <w:sz w:val="24"/>
          <w:szCs w:val="24"/>
          <w:highlight w:val="none"/>
          <w:u w:val="none"/>
          <w:lang w:val="en-US" w:eastAsia="zh-CN" w:bidi="ar-SA"/>
        </w:rPr>
        <w:t xml:space="preserve">  </w:t>
      </w:r>
    </w:p>
    <w:p w14:paraId="0FB94865">
      <w:pPr>
        <w:pStyle w:val="4"/>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color w:val="auto"/>
          <w:highlight w:val="none"/>
          <w:lang w:val="en-US" w:eastAsia="zh-CN"/>
        </w:rPr>
      </w:pPr>
      <w:bookmarkStart w:id="175" w:name="_Toc4458"/>
      <w:bookmarkStart w:id="176" w:name="_Toc12306"/>
      <w:bookmarkStart w:id="177" w:name="_Toc12432"/>
      <w:bookmarkStart w:id="178" w:name="_Toc17844"/>
      <w:r>
        <w:rPr>
          <w:rFonts w:hint="eastAsia" w:ascii="宋体" w:hAnsi="宋体" w:eastAsia="宋体" w:cs="宋体"/>
          <w:color w:val="auto"/>
          <w:highlight w:val="none"/>
          <w:lang w:val="en-US" w:eastAsia="zh-CN"/>
        </w:rPr>
        <w:t>一、磋商函</w:t>
      </w:r>
      <w:bookmarkEnd w:id="135"/>
      <w:bookmarkEnd w:id="136"/>
      <w:bookmarkEnd w:id="175"/>
      <w:bookmarkEnd w:id="176"/>
      <w:bookmarkEnd w:id="177"/>
      <w:bookmarkEnd w:id="178"/>
    </w:p>
    <w:p w14:paraId="7CB709B7">
      <w:pPr>
        <w:shd w:val="clea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（采购人名称）</w:t>
      </w:r>
      <w:r>
        <w:rPr>
          <w:rFonts w:hint="eastAsia" w:ascii="宋体" w:hAnsi="宋体" w:eastAsia="宋体" w:cs="宋体"/>
          <w:color w:val="auto"/>
          <w:szCs w:val="21"/>
          <w:highlight w:val="none"/>
        </w:rPr>
        <w:t>：</w:t>
      </w:r>
    </w:p>
    <w:p w14:paraId="2A8352D5">
      <w:pPr>
        <w:shd w:val="clear"/>
        <w:spacing w:line="500" w:lineRule="exact"/>
        <w:ind w:firstLine="48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eastAsia="zh-CN"/>
        </w:rPr>
        <w:t>采购项目名称</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eastAsia="zh-CN"/>
        </w:rPr>
        <w:t>采购</w:t>
      </w:r>
      <w:r>
        <w:rPr>
          <w:rFonts w:hint="eastAsia" w:ascii="宋体" w:hAnsi="宋体" w:eastAsia="宋体" w:cs="宋体"/>
          <w:color w:val="auto"/>
          <w:szCs w:val="21"/>
          <w:highlight w:val="none"/>
          <w:u w:val="single"/>
        </w:rPr>
        <w:t>项目编号）</w:t>
      </w:r>
      <w:r>
        <w:rPr>
          <w:rFonts w:hint="eastAsia" w:ascii="宋体" w:hAnsi="宋体" w:eastAsia="宋体" w:cs="宋体"/>
          <w:color w:val="auto"/>
          <w:szCs w:val="21"/>
          <w:highlight w:val="none"/>
        </w:rPr>
        <w:t>磋商文件，签字代表</w:t>
      </w:r>
      <w:r>
        <w:rPr>
          <w:rFonts w:hint="eastAsia" w:ascii="宋体" w:hAnsi="宋体" w:eastAsia="宋体" w:cs="宋体"/>
          <w:color w:val="auto"/>
          <w:szCs w:val="21"/>
          <w:highlight w:val="none"/>
          <w:u w:val="single"/>
        </w:rPr>
        <w:t>(全名、职务)</w:t>
      </w:r>
      <w:r>
        <w:rPr>
          <w:rFonts w:hint="eastAsia" w:ascii="宋体" w:hAnsi="宋体" w:eastAsia="宋体" w:cs="宋体"/>
          <w:color w:val="auto"/>
          <w:szCs w:val="21"/>
          <w:highlight w:val="none"/>
        </w:rPr>
        <w:t>经正式授权并代表</w:t>
      </w:r>
      <w:r>
        <w:rPr>
          <w:rFonts w:hint="eastAsia" w:ascii="宋体" w:hAnsi="宋体" w:eastAsia="宋体" w:cs="宋体"/>
          <w:color w:val="auto"/>
          <w:szCs w:val="21"/>
          <w:highlight w:val="none"/>
          <w:u w:val="single"/>
        </w:rPr>
        <w:t>(供应商名称、地址）</w:t>
      </w:r>
      <w:r>
        <w:rPr>
          <w:rFonts w:hint="eastAsia" w:ascii="宋体" w:hAnsi="宋体" w:eastAsia="宋体" w:cs="宋体"/>
          <w:color w:val="auto"/>
          <w:szCs w:val="21"/>
          <w:highlight w:val="none"/>
        </w:rPr>
        <w:t>提交响应文件正本</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份、副本一式</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电子版</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份</w:t>
      </w:r>
      <w:r>
        <w:rPr>
          <w:rFonts w:hint="eastAsia" w:ascii="宋体" w:hAnsi="宋体" w:eastAsia="宋体" w:cs="宋体"/>
          <w:color w:val="auto"/>
          <w:szCs w:val="21"/>
          <w:highlight w:val="none"/>
        </w:rPr>
        <w:t>。</w:t>
      </w:r>
    </w:p>
    <w:p w14:paraId="77BC372F">
      <w:pPr>
        <w:shd w:val="clea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愿意按照磋商文件中的一切要求，总报价为：</w:t>
      </w:r>
    </w:p>
    <w:p w14:paraId="15630460">
      <w:pPr>
        <w:shd w:val="clear"/>
        <w:spacing w:line="500" w:lineRule="exact"/>
        <w:ind w:firstLine="840" w:firstLineChars="350"/>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；（小写）</w:t>
      </w:r>
      <w:r>
        <w:rPr>
          <w:rFonts w:hint="eastAsia" w:ascii="宋体" w:hAnsi="宋体" w:eastAsia="宋体" w:cs="宋体"/>
          <w:color w:val="auto"/>
          <w:szCs w:val="21"/>
          <w:highlight w:val="none"/>
          <w:u w:val="single"/>
        </w:rPr>
        <w:t>￥       元。</w:t>
      </w:r>
      <w:r>
        <w:rPr>
          <w:rFonts w:hint="eastAsia" w:ascii="宋体" w:hAnsi="宋体" w:eastAsia="宋体" w:cs="宋体"/>
          <w:color w:val="auto"/>
          <w:szCs w:val="21"/>
          <w:highlight w:val="none"/>
          <w:u w:val="none"/>
          <w:lang w:val="en-US" w:eastAsia="zh-CN"/>
        </w:rPr>
        <w:t>工期：</w:t>
      </w:r>
      <w:r>
        <w:rPr>
          <w:rFonts w:hint="eastAsia" w:ascii="宋体" w:hAnsi="宋体" w:eastAsia="宋体" w:cs="宋体"/>
          <w:color w:val="auto"/>
          <w:szCs w:val="21"/>
          <w:highlight w:val="none"/>
          <w:u w:val="single"/>
          <w:lang w:val="en-US" w:eastAsia="zh-CN"/>
        </w:rPr>
        <w:t xml:space="preserve">      。</w:t>
      </w:r>
    </w:p>
    <w:p w14:paraId="24CD1924">
      <w:pPr>
        <w:shd w:val="clea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2.提交</w:t>
      </w:r>
      <w:r>
        <w:rPr>
          <w:rFonts w:hint="eastAsia" w:ascii="宋体" w:hAnsi="宋体" w:eastAsia="宋体" w:cs="宋体"/>
          <w:color w:val="auto"/>
          <w:szCs w:val="21"/>
          <w:highlight w:val="none"/>
          <w:lang w:eastAsia="zh-CN"/>
        </w:rPr>
        <w:t>磋商</w:t>
      </w:r>
      <w:r>
        <w:rPr>
          <w:rFonts w:hint="eastAsia" w:ascii="宋体" w:hAnsi="宋体" w:eastAsia="宋体" w:cs="宋体"/>
          <w:color w:val="auto"/>
          <w:szCs w:val="21"/>
          <w:highlight w:val="none"/>
        </w:rPr>
        <w:t>保证金</w:t>
      </w:r>
      <w:r>
        <w:rPr>
          <w:rFonts w:hint="eastAsia" w:ascii="宋体" w:hAnsi="宋体" w:eastAsia="宋体" w:cs="宋体"/>
          <w:color w:val="auto"/>
          <w:szCs w:val="21"/>
          <w:highlight w:val="none"/>
          <w:lang w:val="en-US" w:eastAsia="zh-CN"/>
        </w:rPr>
        <w:t>的形式</w:t>
      </w:r>
      <w:r>
        <w:rPr>
          <w:rFonts w:hint="eastAsia" w:ascii="宋体" w:hAnsi="宋体" w:eastAsia="宋体" w:cs="宋体"/>
          <w:color w:val="auto"/>
          <w:szCs w:val="21"/>
          <w:highlight w:val="none"/>
        </w:rPr>
        <w:t>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7F5A9EF">
      <w:pPr>
        <w:shd w:val="clea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供应商将按磋商文件的规定履行合同责任和义务；</w:t>
      </w:r>
    </w:p>
    <w:p w14:paraId="0E20E058">
      <w:pPr>
        <w:shd w:val="clea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.供应商已详细审查全部磋商文件，包括修改文件（如有的话）以及全部参考资料和有关附件。我们完全理解并同意放弃对这方面有不明及误解的权利；</w:t>
      </w:r>
    </w:p>
    <w:p w14:paraId="2EC773C7">
      <w:pPr>
        <w:shd w:val="clea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供应商同意提供按照贵方可能要求的与其磋商有关的一切数据或资料，完全理解贵方不一定要接受最低价的报价或收到的任何其他报价；</w:t>
      </w:r>
    </w:p>
    <w:p w14:paraId="47890B66">
      <w:pPr>
        <w:shd w:val="clea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其他</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w:t>
      </w:r>
    </w:p>
    <w:p w14:paraId="5781379D">
      <w:pPr>
        <w:shd w:val="clear"/>
        <w:spacing w:line="50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 w:val="24"/>
          <w:highlight w:val="none"/>
        </w:rPr>
        <w:t>我们同意在投标有效期内（</w:t>
      </w:r>
      <w:r>
        <w:rPr>
          <w:rFonts w:hint="eastAsia" w:ascii="宋体" w:hAnsi="宋体" w:eastAsia="宋体" w:cs="宋体"/>
          <w:color w:val="auto"/>
          <w:sz w:val="24"/>
          <w:highlight w:val="none"/>
          <w:u w:val="single"/>
        </w:rPr>
        <w:t>自开标之日起    天内</w:t>
      </w:r>
      <w:r>
        <w:rPr>
          <w:rFonts w:hint="eastAsia" w:ascii="宋体" w:hAnsi="宋体" w:eastAsia="宋体" w:cs="宋体"/>
          <w:color w:val="auto"/>
          <w:sz w:val="24"/>
          <w:highlight w:val="none"/>
        </w:rPr>
        <w:t>），本投标函对我方具有约束力。</w:t>
      </w:r>
    </w:p>
    <w:p w14:paraId="72509DE6">
      <w:pPr>
        <w:shd w:val="clear"/>
        <w:spacing w:line="500" w:lineRule="exact"/>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.与本项目有关的一切正式往来通讯请寄</w:t>
      </w:r>
      <w:r>
        <w:rPr>
          <w:rFonts w:hint="eastAsia" w:ascii="宋体" w:hAnsi="宋体" w:eastAsia="宋体" w:cs="宋体"/>
          <w:color w:val="auto"/>
          <w:szCs w:val="21"/>
          <w:highlight w:val="none"/>
          <w:lang w:eastAsia="zh-CN"/>
        </w:rPr>
        <w:t>：</w:t>
      </w:r>
    </w:p>
    <w:p w14:paraId="04A92C8E">
      <w:pPr>
        <w:shd w:val="clear"/>
        <w:spacing w:line="5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地址：</w:t>
      </w:r>
      <w:r>
        <w:rPr>
          <w:rFonts w:hint="eastAsia" w:ascii="宋体" w:hAnsi="宋体" w:eastAsia="宋体" w:cs="宋体"/>
          <w:color w:val="auto"/>
          <w:szCs w:val="21"/>
          <w:highlight w:val="none"/>
          <w:u w:val="single"/>
        </w:rPr>
        <w:t xml:space="preserve">              </w:t>
      </w:r>
    </w:p>
    <w:p w14:paraId="4DB10A39">
      <w:pPr>
        <w:shd w:val="clea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邮编：</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48513D92">
      <w:pPr>
        <w:shd w:val="clear"/>
        <w:spacing w:line="5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en-US" w:eastAsia="zh-CN"/>
        </w:rPr>
        <w:t>授权人联系</w:t>
      </w:r>
      <w:r>
        <w:rPr>
          <w:rFonts w:hint="eastAsia" w:ascii="宋体" w:hAnsi="宋体" w:eastAsia="宋体" w:cs="宋体"/>
          <w:color w:val="auto"/>
          <w:szCs w:val="21"/>
          <w:highlight w:val="none"/>
        </w:rPr>
        <w:t>电话：</w:t>
      </w:r>
      <w:r>
        <w:rPr>
          <w:rFonts w:hint="eastAsia" w:ascii="宋体" w:hAnsi="宋体" w:eastAsia="宋体" w:cs="宋体"/>
          <w:color w:val="auto"/>
          <w:szCs w:val="21"/>
          <w:highlight w:val="none"/>
          <w:u w:val="single"/>
        </w:rPr>
        <w:t xml:space="preserve">            </w:t>
      </w:r>
    </w:p>
    <w:p w14:paraId="462D1116">
      <w:pPr>
        <w:shd w:val="clear"/>
        <w:spacing w:line="5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en-US" w:eastAsia="zh-CN"/>
        </w:rPr>
        <w:t>邮箱</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6050D588">
      <w:pPr>
        <w:shd w:val="clear"/>
        <w:spacing w:line="500" w:lineRule="exact"/>
        <w:ind w:firstLine="420"/>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供应商代表姓名、职务：</w:t>
      </w:r>
      <w:r>
        <w:rPr>
          <w:rFonts w:hint="eastAsia" w:ascii="宋体" w:hAnsi="宋体" w:eastAsia="宋体" w:cs="宋体"/>
          <w:color w:val="auto"/>
          <w:szCs w:val="21"/>
          <w:highlight w:val="none"/>
          <w:u w:val="single"/>
        </w:rPr>
        <w:t xml:space="preserve">         </w:t>
      </w:r>
    </w:p>
    <w:p w14:paraId="215437CF">
      <w:pPr>
        <w:shd w:val="clear"/>
        <w:spacing w:line="560" w:lineRule="exact"/>
        <w:ind w:firstLine="480" w:firstLineChars="200"/>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（公章） </w:t>
      </w:r>
    </w:p>
    <w:p w14:paraId="5DB746E4">
      <w:pPr>
        <w:shd w:val="clea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法定代表人或被授权代表签字/或盖章：</w:t>
      </w:r>
      <w:r>
        <w:rPr>
          <w:rFonts w:hint="eastAsia" w:ascii="宋体" w:hAnsi="宋体" w:eastAsia="宋体" w:cs="宋体"/>
          <w:color w:val="auto"/>
          <w:szCs w:val="21"/>
          <w:highlight w:val="none"/>
          <w:u w:val="single"/>
        </w:rPr>
        <w:t>（签字或盖章）</w:t>
      </w:r>
    </w:p>
    <w:p w14:paraId="58EE1E73">
      <w:pPr>
        <w:shd w:val="clear"/>
        <w:spacing w:line="560" w:lineRule="exact"/>
        <w:ind w:firstLine="48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   年   月   日</w:t>
      </w:r>
      <w:bookmarkStart w:id="179" w:name="_Hlt491573407"/>
      <w:bookmarkEnd w:id="179"/>
    </w:p>
    <w:p w14:paraId="11838905">
      <w:pPr>
        <w:shd w:val="clear"/>
        <w:rPr>
          <w:rFonts w:hint="eastAsia" w:ascii="宋体" w:hAnsi="宋体" w:eastAsia="宋体" w:cs="宋体"/>
          <w:color w:val="auto"/>
          <w:sz w:val="32"/>
          <w:szCs w:val="32"/>
          <w:highlight w:val="none"/>
        </w:rPr>
      </w:pPr>
    </w:p>
    <w:p w14:paraId="28C2E61F">
      <w:pPr>
        <w:widowControl/>
        <w:shd w:val="clear"/>
        <w:jc w:val="left"/>
        <w:rPr>
          <w:rFonts w:hint="eastAsia" w:ascii="宋体" w:hAnsi="宋体" w:eastAsia="宋体" w:cs="宋体"/>
          <w:b/>
          <w:bCs/>
          <w:color w:val="auto"/>
          <w:sz w:val="28"/>
          <w:szCs w:val="22"/>
          <w:highlight w:val="none"/>
        </w:rPr>
      </w:pPr>
      <w:r>
        <w:rPr>
          <w:rFonts w:hint="eastAsia" w:ascii="宋体" w:hAnsi="宋体" w:eastAsia="宋体" w:cs="宋体"/>
          <w:b/>
          <w:bCs/>
          <w:color w:val="auto"/>
          <w:sz w:val="28"/>
          <w:highlight w:val="none"/>
        </w:rPr>
        <w:br w:type="page"/>
      </w:r>
    </w:p>
    <w:p w14:paraId="2C2F78DC">
      <w:pPr>
        <w:pStyle w:val="4"/>
        <w:bidi w:val="0"/>
        <w:jc w:val="center"/>
        <w:rPr>
          <w:rFonts w:hint="eastAsia" w:ascii="宋体" w:hAnsi="宋体" w:eastAsia="宋体" w:cs="宋体"/>
          <w:color w:val="auto"/>
          <w:highlight w:val="none"/>
          <w:lang w:val="en-US" w:eastAsia="zh-CN"/>
        </w:rPr>
      </w:pPr>
      <w:bookmarkStart w:id="180" w:name="_Toc11250"/>
      <w:bookmarkStart w:id="181" w:name="_Toc3275"/>
      <w:bookmarkStart w:id="182" w:name="_Toc11561"/>
      <w:bookmarkStart w:id="183" w:name="_Toc13702"/>
      <w:bookmarkStart w:id="184" w:name="_Toc24912"/>
      <w:bookmarkStart w:id="185" w:name="_Toc18383"/>
      <w:bookmarkStart w:id="186" w:name="_Toc24443"/>
      <w:bookmarkStart w:id="187" w:name="_Toc3365"/>
      <w:bookmarkStart w:id="188" w:name="_Toc28680"/>
      <w:r>
        <w:rPr>
          <w:rFonts w:hint="eastAsia" w:ascii="宋体" w:hAnsi="宋体" w:eastAsia="宋体" w:cs="宋体"/>
          <w:color w:val="auto"/>
          <w:highlight w:val="none"/>
          <w:lang w:val="en-US" w:eastAsia="zh-CN"/>
        </w:rPr>
        <w:t>二、第一次磋商报价表</w:t>
      </w:r>
      <w:bookmarkEnd w:id="180"/>
      <w:bookmarkEnd w:id="181"/>
      <w:bookmarkEnd w:id="182"/>
      <w:bookmarkEnd w:id="183"/>
      <w:bookmarkEnd w:id="184"/>
      <w:bookmarkEnd w:id="185"/>
      <w:bookmarkEnd w:id="186"/>
      <w:bookmarkEnd w:id="187"/>
      <w:bookmarkEnd w:id="188"/>
    </w:p>
    <w:tbl>
      <w:tblPr>
        <w:tblStyle w:val="28"/>
        <w:tblW w:w="8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4"/>
        <w:gridCol w:w="6928"/>
      </w:tblGrid>
      <w:tr w14:paraId="2EBDD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044" w:type="dxa"/>
            <w:vAlign w:val="center"/>
          </w:tcPr>
          <w:p w14:paraId="6E81540B">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采购</w:t>
            </w:r>
            <w:r>
              <w:rPr>
                <w:rFonts w:hint="eastAsia" w:ascii="宋体" w:hAnsi="宋体" w:eastAsia="宋体" w:cs="宋体"/>
                <w:color w:val="auto"/>
                <w:szCs w:val="21"/>
                <w:highlight w:val="none"/>
              </w:rPr>
              <w:t>项目编号</w:t>
            </w:r>
          </w:p>
        </w:tc>
        <w:tc>
          <w:tcPr>
            <w:tcW w:w="6928" w:type="dxa"/>
            <w:vAlign w:val="center"/>
          </w:tcPr>
          <w:p w14:paraId="7BEA1A2C">
            <w:pPr>
              <w:shd w:val="clear"/>
              <w:spacing w:line="360" w:lineRule="auto"/>
              <w:jc w:val="center"/>
              <w:rPr>
                <w:rFonts w:hint="eastAsia" w:ascii="宋体" w:hAnsi="宋体" w:eastAsia="宋体" w:cs="宋体"/>
                <w:color w:val="auto"/>
                <w:szCs w:val="21"/>
                <w:highlight w:val="none"/>
              </w:rPr>
            </w:pPr>
          </w:p>
        </w:tc>
      </w:tr>
      <w:tr w14:paraId="53556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044" w:type="dxa"/>
            <w:vAlign w:val="center"/>
          </w:tcPr>
          <w:p w14:paraId="0475CBC8">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采购</w:t>
            </w:r>
            <w:r>
              <w:rPr>
                <w:rFonts w:hint="eastAsia" w:ascii="宋体" w:hAnsi="宋体" w:eastAsia="宋体" w:cs="宋体"/>
                <w:color w:val="auto"/>
                <w:szCs w:val="21"/>
                <w:highlight w:val="none"/>
              </w:rPr>
              <w:t>项目名称</w:t>
            </w:r>
          </w:p>
        </w:tc>
        <w:tc>
          <w:tcPr>
            <w:tcW w:w="6928" w:type="dxa"/>
            <w:vAlign w:val="center"/>
          </w:tcPr>
          <w:p w14:paraId="17C5797D">
            <w:pPr>
              <w:shd w:val="clear"/>
              <w:spacing w:line="360" w:lineRule="auto"/>
              <w:jc w:val="center"/>
              <w:rPr>
                <w:rFonts w:hint="eastAsia" w:ascii="宋体" w:hAnsi="宋体" w:eastAsia="宋体" w:cs="宋体"/>
                <w:color w:val="auto"/>
                <w:szCs w:val="21"/>
                <w:highlight w:val="none"/>
              </w:rPr>
            </w:pPr>
          </w:p>
        </w:tc>
      </w:tr>
      <w:tr w14:paraId="57CAF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044" w:type="dxa"/>
            <w:vAlign w:val="center"/>
          </w:tcPr>
          <w:p w14:paraId="7712EF4B">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总报价</w:t>
            </w:r>
          </w:p>
          <w:p w14:paraId="41241998">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w:t>
            </w:r>
          </w:p>
        </w:tc>
        <w:tc>
          <w:tcPr>
            <w:tcW w:w="6928" w:type="dxa"/>
            <w:vAlign w:val="center"/>
          </w:tcPr>
          <w:p w14:paraId="148AF5C0">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小写金额：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66232A45">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大写金额：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tc>
      </w:tr>
      <w:tr w14:paraId="03D1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044" w:type="dxa"/>
            <w:vAlign w:val="center"/>
          </w:tcPr>
          <w:p w14:paraId="5BD56947">
            <w:pPr>
              <w:shd w:val="clear"/>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工期</w:t>
            </w:r>
          </w:p>
        </w:tc>
        <w:tc>
          <w:tcPr>
            <w:tcW w:w="6928" w:type="dxa"/>
            <w:vAlign w:val="center"/>
          </w:tcPr>
          <w:p w14:paraId="09998321">
            <w:pPr>
              <w:shd w:val="clear"/>
              <w:spacing w:line="360" w:lineRule="auto"/>
              <w:jc w:val="center"/>
              <w:rPr>
                <w:rFonts w:hint="eastAsia" w:ascii="宋体" w:hAnsi="宋体" w:eastAsia="宋体" w:cs="宋体"/>
                <w:color w:val="auto"/>
                <w:szCs w:val="21"/>
                <w:highlight w:val="none"/>
              </w:rPr>
            </w:pPr>
          </w:p>
        </w:tc>
      </w:tr>
      <w:tr w14:paraId="1E0B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044" w:type="dxa"/>
            <w:vAlign w:val="center"/>
          </w:tcPr>
          <w:p w14:paraId="4FB0F709">
            <w:pPr>
              <w:shd w:val="clear"/>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质量标准</w:t>
            </w:r>
          </w:p>
        </w:tc>
        <w:tc>
          <w:tcPr>
            <w:tcW w:w="6928" w:type="dxa"/>
            <w:vAlign w:val="center"/>
          </w:tcPr>
          <w:p w14:paraId="40E42AF0">
            <w:pPr>
              <w:shd w:val="clear"/>
              <w:spacing w:line="360" w:lineRule="auto"/>
              <w:jc w:val="center"/>
              <w:rPr>
                <w:rFonts w:hint="eastAsia" w:ascii="宋体" w:hAnsi="宋体" w:eastAsia="宋体" w:cs="宋体"/>
                <w:color w:val="auto"/>
                <w:szCs w:val="21"/>
                <w:highlight w:val="none"/>
              </w:rPr>
            </w:pPr>
          </w:p>
        </w:tc>
      </w:tr>
      <w:tr w14:paraId="20316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044" w:type="dxa"/>
            <w:vAlign w:val="center"/>
          </w:tcPr>
          <w:p w14:paraId="2286B06E">
            <w:pPr>
              <w:shd w:val="clear"/>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项目经理</w:t>
            </w:r>
          </w:p>
        </w:tc>
        <w:tc>
          <w:tcPr>
            <w:tcW w:w="6928" w:type="dxa"/>
            <w:vAlign w:val="center"/>
          </w:tcPr>
          <w:p w14:paraId="087BA8EE">
            <w:pPr>
              <w:shd w:val="clear"/>
              <w:spacing w:line="360" w:lineRule="auto"/>
              <w:jc w:val="center"/>
              <w:rPr>
                <w:rFonts w:hint="eastAsia" w:ascii="宋体" w:hAnsi="宋体" w:eastAsia="宋体" w:cs="宋体"/>
                <w:color w:val="auto"/>
                <w:szCs w:val="21"/>
                <w:highlight w:val="none"/>
              </w:rPr>
            </w:pPr>
          </w:p>
        </w:tc>
      </w:tr>
      <w:tr w14:paraId="5632D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8972" w:type="dxa"/>
            <w:gridSpan w:val="2"/>
            <w:vAlign w:val="center"/>
          </w:tcPr>
          <w:p w14:paraId="70328BFC">
            <w:pPr>
              <w:shd w:val="clea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highlight w:val="none"/>
              </w:rPr>
              <w:t>备注：表内报价内容以元为单位，保留小数点后两位。</w:t>
            </w:r>
          </w:p>
        </w:tc>
      </w:tr>
    </w:tbl>
    <w:p w14:paraId="5E0685FD">
      <w:pPr>
        <w:shd w:val="clear"/>
        <w:spacing w:line="360" w:lineRule="auto"/>
        <w:rPr>
          <w:rFonts w:hint="eastAsia" w:ascii="宋体" w:hAnsi="宋体" w:eastAsia="宋体" w:cs="宋体"/>
          <w:color w:val="auto"/>
          <w:szCs w:val="21"/>
          <w:highlight w:val="none"/>
        </w:rPr>
      </w:pPr>
    </w:p>
    <w:p w14:paraId="1D5271FF">
      <w:pPr>
        <w:shd w:val="clear"/>
        <w:spacing w:line="360" w:lineRule="auto"/>
        <w:rPr>
          <w:rFonts w:hint="eastAsia" w:ascii="宋体" w:hAnsi="宋体" w:eastAsia="宋体" w:cs="宋体"/>
          <w:color w:val="auto"/>
          <w:szCs w:val="21"/>
          <w:highlight w:val="none"/>
        </w:rPr>
      </w:pPr>
    </w:p>
    <w:p w14:paraId="2349B182">
      <w:pPr>
        <w:widowControl/>
        <w:spacing w:line="360" w:lineRule="auto"/>
        <w:ind w:firstLine="240" w:firstLineChars="100"/>
        <w:rPr>
          <w:rFonts w:hint="eastAsia" w:ascii="宋体" w:hAnsi="宋体" w:eastAsia="宋体" w:cs="宋体"/>
          <w:color w:val="auto"/>
          <w:sz w:val="24"/>
          <w:szCs w:val="24"/>
          <w:highlight w:val="none"/>
        </w:rPr>
      </w:pPr>
      <w:bookmarkStart w:id="189" w:name="_Toc8368"/>
      <w:r>
        <w:rPr>
          <w:rFonts w:hint="eastAsia" w:ascii="宋体" w:hAnsi="宋体" w:eastAsia="宋体" w:cs="宋体"/>
          <w:color w:val="auto"/>
          <w:sz w:val="24"/>
          <w:szCs w:val="24"/>
          <w:highlight w:val="none"/>
        </w:rPr>
        <w:t>投标人：      （盖公章）</w:t>
      </w:r>
    </w:p>
    <w:p w14:paraId="5B0C7D32">
      <w:pPr>
        <w:shd w:val="clear"/>
        <w:spacing w:line="480" w:lineRule="exact"/>
        <w:ind w:left="240" w:leftChars="1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法定代表人或被授权人（签字或盖章）</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u w:val="single"/>
        </w:rPr>
        <w:t xml:space="preserve">      </w:t>
      </w:r>
    </w:p>
    <w:p w14:paraId="0FA12848">
      <w:pPr>
        <w:shd w:val="clear"/>
        <w:spacing w:line="480" w:lineRule="exact"/>
        <w:ind w:left="240" w:leftChars="100"/>
        <w:rPr>
          <w:rFonts w:hint="eastAsia" w:ascii="宋体" w:hAnsi="宋体" w:eastAsia="宋体" w:cs="宋体"/>
          <w:color w:val="auto"/>
          <w:highlight w:val="none"/>
          <w:u w:val="single"/>
        </w:rPr>
      </w:pPr>
      <w:r>
        <w:rPr>
          <w:rFonts w:hint="eastAsia" w:ascii="宋体" w:hAnsi="宋体" w:eastAsia="宋体" w:cs="宋体"/>
          <w:color w:val="auto"/>
          <w:szCs w:val="24"/>
          <w:highlight w:val="none"/>
        </w:rPr>
        <w:t>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p>
    <w:p w14:paraId="2B1E8E9B">
      <w:pPr>
        <w:keepNext/>
        <w:widowControl w:val="0"/>
        <w:shd w:val="clear"/>
        <w:bidi w:val="0"/>
        <w:spacing w:before="624" w:beforeLines="200" w:line="400" w:lineRule="exact"/>
        <w:jc w:val="center"/>
        <w:outlineLvl w:val="9"/>
        <w:rPr>
          <w:rFonts w:hint="eastAsia" w:ascii="宋体" w:hAnsi="宋体" w:eastAsia="宋体" w:cs="宋体"/>
          <w:b/>
          <w:bCs/>
          <w:color w:val="auto"/>
          <w:kern w:val="2"/>
          <w:sz w:val="24"/>
          <w:szCs w:val="24"/>
          <w:highlight w:val="none"/>
          <w:lang w:val="en-US" w:eastAsia="zh-CN" w:bidi="ar-SA"/>
        </w:rPr>
      </w:pPr>
    </w:p>
    <w:p w14:paraId="5F7CDD8F">
      <w:pPr>
        <w:outlineLvl w:val="9"/>
        <w:rPr>
          <w:rFonts w:hint="eastAsia" w:ascii="宋体" w:hAnsi="宋体" w:eastAsia="宋体" w:cs="宋体"/>
          <w:color w:val="auto"/>
          <w:highlight w:val="none"/>
          <w:lang w:val="en-US" w:eastAsia="zh-CN"/>
        </w:rPr>
      </w:pPr>
    </w:p>
    <w:p w14:paraId="721D7A87">
      <w:pPr>
        <w:widowControl w:val="0"/>
        <w:spacing w:after="120" w:afterLines="0"/>
        <w:jc w:val="both"/>
        <w:rPr>
          <w:rFonts w:hint="eastAsia" w:ascii="宋体" w:hAnsi="宋体" w:eastAsia="宋体" w:cs="宋体"/>
          <w:color w:val="auto"/>
          <w:kern w:val="2"/>
          <w:sz w:val="24"/>
          <w:highlight w:val="none"/>
          <w:lang w:val="en-US" w:eastAsia="zh-CN" w:bidi="ar-SA"/>
        </w:rPr>
      </w:pPr>
    </w:p>
    <w:bookmarkEnd w:id="189"/>
    <w:p w14:paraId="7764C138">
      <w:pPr>
        <w:bidi w:val="0"/>
        <w:jc w:val="center"/>
        <w:outlineLvl w:val="9"/>
        <w:rPr>
          <w:rFonts w:hint="eastAsia" w:ascii="宋体" w:hAnsi="宋体" w:eastAsia="宋体" w:cs="宋体"/>
          <w:color w:val="auto"/>
          <w:highlight w:val="none"/>
          <w:lang w:eastAsia="zh-CN"/>
        </w:rPr>
      </w:pPr>
      <w:bookmarkStart w:id="190" w:name="_Toc5241"/>
      <w:bookmarkStart w:id="191" w:name="_Toc1784"/>
      <w:bookmarkStart w:id="192" w:name="_Toc12277"/>
      <w:bookmarkStart w:id="193" w:name="_Toc19460"/>
      <w:bookmarkStart w:id="194" w:name="_Toc19883"/>
      <w:bookmarkStart w:id="195" w:name="_Toc356814675"/>
      <w:bookmarkStart w:id="196" w:name="_Toc283240497"/>
      <w:bookmarkStart w:id="197" w:name="_Toc347478747"/>
      <w:bookmarkStart w:id="198" w:name="_Toc334522292"/>
      <w:bookmarkStart w:id="199" w:name="_Toc311415658"/>
      <w:bookmarkStart w:id="200" w:name="_Toc12268"/>
      <w:bookmarkStart w:id="201" w:name="_Toc312789404"/>
    </w:p>
    <w:p w14:paraId="7A652A97">
      <w:pPr>
        <w:pStyle w:val="56"/>
        <w:spacing w:line="360" w:lineRule="auto"/>
        <w:ind w:left="0" w:leftChars="0" w:firstLine="0" w:firstLineChars="0"/>
        <w:rPr>
          <w:rFonts w:hint="eastAsia" w:ascii="宋体" w:hAnsi="宋体" w:eastAsia="宋体" w:cs="宋体"/>
          <w:color w:val="auto"/>
          <w:kern w:val="2"/>
          <w:sz w:val="24"/>
          <w:szCs w:val="24"/>
          <w:highlight w:val="none"/>
          <w:lang w:val="en-US" w:eastAsia="zh-CN" w:bidi="ar-SA"/>
        </w:rPr>
      </w:pPr>
    </w:p>
    <w:p w14:paraId="571DC61E">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p>
    <w:p w14:paraId="11BA22DE">
      <w:pPr>
        <w:pStyle w:val="4"/>
        <w:bidi w:val="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三、</w:t>
      </w:r>
      <w:r>
        <w:rPr>
          <w:rFonts w:hint="eastAsia" w:ascii="宋体" w:hAnsi="宋体" w:eastAsia="宋体" w:cs="宋体"/>
          <w:color w:val="auto"/>
          <w:highlight w:val="none"/>
          <w:lang w:val="en-US" w:eastAsia="zh-CN"/>
        </w:rPr>
        <w:t>已标价工程量清单</w:t>
      </w:r>
    </w:p>
    <w:p w14:paraId="2CFA91A9">
      <w:pPr>
        <w:rPr>
          <w:rFonts w:hint="eastAsia"/>
          <w:lang w:val="en-US" w:eastAsia="zh-CN"/>
        </w:rPr>
      </w:pPr>
    </w:p>
    <w:p w14:paraId="1123EF35">
      <w:pPr>
        <w:spacing w:line="360" w:lineRule="auto"/>
        <w:rPr>
          <w:rFonts w:hint="eastAsia" w:ascii="宋体" w:hAnsi="宋体" w:eastAsia="宋体" w:cs="宋体"/>
          <w:color w:val="auto"/>
          <w:highlight w:val="none"/>
        </w:rPr>
      </w:pPr>
    </w:p>
    <w:p w14:paraId="65F335B0">
      <w:pPr>
        <w:pStyle w:val="56"/>
        <w:spacing w:line="360" w:lineRule="auto"/>
        <w:ind w:left="0" w:leftChars="0" w:firstLine="0" w:firstLineChars="0"/>
        <w:rPr>
          <w:rFonts w:hint="eastAsia" w:ascii="宋体" w:hAnsi="宋体" w:eastAsia="宋体" w:cs="宋体"/>
          <w:color w:val="auto"/>
          <w:kern w:val="2"/>
          <w:sz w:val="24"/>
          <w:szCs w:val="24"/>
          <w:highlight w:val="none"/>
          <w:lang w:val="en-US" w:eastAsia="zh-CN" w:bidi="ar-SA"/>
        </w:rPr>
      </w:pPr>
    </w:p>
    <w:p w14:paraId="30CF4129">
      <w:pPr>
        <w:pStyle w:val="56"/>
        <w:spacing w:line="360" w:lineRule="auto"/>
        <w:ind w:left="0" w:leftChars="0" w:firstLine="0" w:firstLineChars="0"/>
        <w:rPr>
          <w:rFonts w:hint="eastAsia" w:ascii="宋体" w:hAnsi="宋体" w:eastAsia="宋体" w:cs="宋体"/>
          <w:color w:val="auto"/>
          <w:kern w:val="2"/>
          <w:sz w:val="24"/>
          <w:szCs w:val="24"/>
          <w:highlight w:val="none"/>
          <w:lang w:val="en-US" w:eastAsia="zh-CN" w:bidi="ar-SA"/>
        </w:rPr>
      </w:pPr>
    </w:p>
    <w:bookmarkEnd w:id="190"/>
    <w:bookmarkEnd w:id="191"/>
    <w:p w14:paraId="748B58CF">
      <w:pPr>
        <w:shd w:val="clear" w:color="auto" w:fill="auto"/>
        <w:rPr>
          <w:rFonts w:hint="eastAsia" w:ascii="宋体" w:hAnsi="宋体" w:eastAsia="宋体" w:cs="宋体"/>
          <w:color w:val="auto"/>
          <w:kern w:val="0"/>
          <w:highlight w:val="none"/>
        </w:rPr>
      </w:pPr>
    </w:p>
    <w:p w14:paraId="348634E8">
      <w:pPr>
        <w:shd w:val="clear" w:color="auto" w:fill="auto"/>
        <w:rPr>
          <w:rFonts w:hint="eastAsia" w:ascii="宋体" w:hAnsi="宋体" w:eastAsia="宋体" w:cs="宋体"/>
          <w:color w:val="auto"/>
          <w:kern w:val="0"/>
          <w:highlight w:val="none"/>
        </w:rPr>
      </w:pPr>
    </w:p>
    <w:p w14:paraId="781A0764">
      <w:pPr>
        <w:shd w:val="clear" w:color="auto" w:fill="auto"/>
        <w:rPr>
          <w:rFonts w:hint="eastAsia" w:ascii="宋体" w:hAnsi="宋体" w:eastAsia="宋体" w:cs="宋体"/>
          <w:color w:val="auto"/>
          <w:kern w:val="0"/>
          <w:highlight w:val="none"/>
        </w:rPr>
      </w:pPr>
    </w:p>
    <w:p w14:paraId="101E1EDB">
      <w:pPr>
        <w:shd w:val="clear" w:color="auto" w:fill="auto"/>
        <w:rPr>
          <w:rFonts w:hint="eastAsia" w:ascii="宋体" w:hAnsi="宋体" w:eastAsia="宋体" w:cs="宋体"/>
          <w:color w:val="auto"/>
          <w:kern w:val="0"/>
          <w:highlight w:val="none"/>
        </w:rPr>
      </w:pPr>
    </w:p>
    <w:p w14:paraId="78E62D1D">
      <w:pPr>
        <w:shd w:val="clear" w:color="auto" w:fill="auto"/>
        <w:rPr>
          <w:rFonts w:hint="eastAsia" w:ascii="宋体" w:hAnsi="宋体" w:eastAsia="宋体" w:cs="宋体"/>
          <w:color w:val="auto"/>
          <w:kern w:val="0"/>
          <w:highlight w:val="none"/>
        </w:rPr>
      </w:pPr>
    </w:p>
    <w:p w14:paraId="327FD862">
      <w:pPr>
        <w:shd w:val="clear" w:color="auto" w:fill="auto"/>
        <w:rPr>
          <w:rFonts w:hint="eastAsia" w:ascii="宋体" w:hAnsi="宋体" w:eastAsia="宋体" w:cs="宋体"/>
          <w:color w:val="auto"/>
          <w:kern w:val="0"/>
          <w:highlight w:val="none"/>
        </w:rPr>
      </w:pPr>
    </w:p>
    <w:p w14:paraId="310EF8CE">
      <w:pPr>
        <w:shd w:val="clear" w:color="auto" w:fill="auto"/>
        <w:rPr>
          <w:rFonts w:hint="eastAsia" w:ascii="宋体" w:hAnsi="宋体" w:eastAsia="宋体" w:cs="宋体"/>
          <w:color w:val="auto"/>
          <w:kern w:val="0"/>
          <w:highlight w:val="none"/>
        </w:rPr>
      </w:pPr>
    </w:p>
    <w:p w14:paraId="4B5B1035">
      <w:pPr>
        <w:shd w:val="clear"/>
        <w:spacing w:line="480" w:lineRule="exact"/>
        <w:ind w:left="240" w:leftChars="100"/>
        <w:rPr>
          <w:rFonts w:hint="eastAsia" w:ascii="宋体" w:hAnsi="宋体" w:eastAsia="宋体" w:cs="宋体"/>
          <w:color w:val="auto"/>
          <w:sz w:val="24"/>
          <w:highlight w:val="none"/>
          <w:u w:val="singl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eastAsia="zh-CN"/>
        </w:rPr>
        <w:t>名称（</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w:t>
      </w:r>
    </w:p>
    <w:p w14:paraId="3F526B30">
      <w:pPr>
        <w:shd w:val="clear"/>
        <w:spacing w:line="480" w:lineRule="exact"/>
        <w:ind w:left="240" w:leftChars="1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法定代表人或被授权人（签字或盖章）</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u w:val="single"/>
        </w:rPr>
        <w:t xml:space="preserve">    </w:t>
      </w:r>
      <w:r>
        <w:rPr>
          <w:rFonts w:hint="eastAsia" w:ascii="宋体" w:hAnsi="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rPr>
        <w:t xml:space="preserve">  </w:t>
      </w:r>
    </w:p>
    <w:p w14:paraId="0D0A0E78">
      <w:pPr>
        <w:shd w:val="clear"/>
        <w:spacing w:line="480" w:lineRule="exact"/>
        <w:ind w:left="240" w:leftChars="100"/>
        <w:rPr>
          <w:rFonts w:hint="eastAsia" w:ascii="宋体" w:hAnsi="宋体" w:eastAsia="宋体" w:cs="宋体"/>
          <w:color w:val="auto"/>
          <w:highlight w:val="none"/>
          <w:u w:val="single"/>
        </w:rPr>
      </w:pPr>
      <w:r>
        <w:rPr>
          <w:rFonts w:hint="eastAsia" w:ascii="宋体" w:hAnsi="宋体" w:eastAsia="宋体" w:cs="宋体"/>
          <w:color w:val="auto"/>
          <w:szCs w:val="24"/>
          <w:highlight w:val="none"/>
        </w:rPr>
        <w:t>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p w14:paraId="2309A45F">
      <w:pPr>
        <w:widowControl w:val="0"/>
        <w:shd w:val="clear" w:color="auto" w:fill="auto"/>
        <w:spacing w:line="360" w:lineRule="auto"/>
        <w:ind w:firstLine="480" w:firstLineChars="200"/>
        <w:jc w:val="both"/>
        <w:rPr>
          <w:rFonts w:hint="eastAsia" w:ascii="宋体" w:hAnsi="宋体" w:eastAsia="宋体" w:cs="宋体"/>
          <w:color w:val="auto"/>
          <w:sz w:val="24"/>
          <w:szCs w:val="22"/>
          <w:highlight w:val="none"/>
          <w:lang w:val="zh-CN" w:eastAsia="zh-CN" w:bidi="ar-SA"/>
        </w:rPr>
      </w:pPr>
    </w:p>
    <w:p w14:paraId="2334FCC8">
      <w:pPr>
        <w:shd w:val="clear" w:color="auto" w:fill="auto"/>
        <w:spacing w:line="312" w:lineRule="auto"/>
        <w:rPr>
          <w:rFonts w:hint="eastAsia" w:ascii="宋体" w:hAnsi="宋体" w:eastAsia="宋体" w:cs="宋体"/>
          <w:color w:val="auto"/>
          <w:kern w:val="0"/>
          <w:highlight w:val="none"/>
        </w:rPr>
      </w:pPr>
    </w:p>
    <w:p w14:paraId="4CAF421E">
      <w:pPr>
        <w:widowControl w:val="0"/>
        <w:shd w:val="clear"/>
        <w:snapToGrid w:val="0"/>
        <w:jc w:val="left"/>
        <w:rPr>
          <w:rFonts w:hint="eastAsia" w:ascii="宋体" w:hAnsi="宋体" w:eastAsia="宋体" w:cs="宋体"/>
          <w:color w:val="auto"/>
          <w:kern w:val="2"/>
          <w:sz w:val="18"/>
          <w:szCs w:val="21"/>
          <w:highlight w:val="none"/>
          <w:lang w:val="en-US" w:eastAsia="zh-CN" w:bidi="ar-SA"/>
        </w:rPr>
      </w:pPr>
    </w:p>
    <w:p w14:paraId="77CFD8FE">
      <w:pPr>
        <w:widowControl w:val="0"/>
        <w:shd w:val="clear"/>
        <w:snapToGrid w:val="0"/>
        <w:jc w:val="left"/>
        <w:rPr>
          <w:rFonts w:hint="eastAsia" w:ascii="宋体" w:hAnsi="宋体" w:eastAsia="宋体" w:cs="宋体"/>
          <w:color w:val="auto"/>
          <w:kern w:val="2"/>
          <w:sz w:val="18"/>
          <w:szCs w:val="21"/>
          <w:highlight w:val="none"/>
          <w:lang w:val="en-US" w:eastAsia="zh-CN" w:bidi="ar-SA"/>
        </w:rPr>
      </w:pPr>
    </w:p>
    <w:p w14:paraId="5E1F0352">
      <w:pPr>
        <w:widowControl w:val="0"/>
        <w:shd w:val="clear"/>
        <w:snapToGrid w:val="0"/>
        <w:jc w:val="left"/>
        <w:rPr>
          <w:rFonts w:hint="eastAsia" w:ascii="宋体" w:hAnsi="宋体" w:eastAsia="宋体" w:cs="宋体"/>
          <w:color w:val="auto"/>
          <w:kern w:val="2"/>
          <w:sz w:val="18"/>
          <w:szCs w:val="21"/>
          <w:highlight w:val="none"/>
          <w:lang w:val="en-US" w:eastAsia="zh-CN" w:bidi="ar-SA"/>
        </w:rPr>
      </w:pPr>
    </w:p>
    <w:p w14:paraId="08EB385A">
      <w:pPr>
        <w:widowControl w:val="0"/>
        <w:shd w:val="clear"/>
        <w:snapToGrid w:val="0"/>
        <w:jc w:val="left"/>
        <w:rPr>
          <w:rFonts w:hint="eastAsia" w:ascii="宋体" w:hAnsi="宋体" w:eastAsia="宋体" w:cs="宋体"/>
          <w:color w:val="auto"/>
          <w:kern w:val="2"/>
          <w:sz w:val="18"/>
          <w:szCs w:val="21"/>
          <w:highlight w:val="none"/>
          <w:lang w:val="en-US" w:eastAsia="zh-CN" w:bidi="ar-SA"/>
        </w:rPr>
      </w:pPr>
    </w:p>
    <w:p w14:paraId="4803E7AB">
      <w:pPr>
        <w:widowControl w:val="0"/>
        <w:shd w:val="clear"/>
        <w:snapToGrid w:val="0"/>
        <w:jc w:val="left"/>
        <w:rPr>
          <w:rFonts w:hint="eastAsia" w:ascii="宋体" w:hAnsi="宋体" w:eastAsia="宋体" w:cs="宋体"/>
          <w:color w:val="auto"/>
          <w:kern w:val="2"/>
          <w:sz w:val="18"/>
          <w:szCs w:val="21"/>
          <w:highlight w:val="none"/>
          <w:lang w:val="en-US" w:eastAsia="zh-CN" w:bidi="ar-SA"/>
        </w:rPr>
      </w:pPr>
    </w:p>
    <w:p w14:paraId="3A176CA1">
      <w:pPr>
        <w:widowControl w:val="0"/>
        <w:shd w:val="clear"/>
        <w:snapToGrid w:val="0"/>
        <w:jc w:val="left"/>
        <w:rPr>
          <w:rFonts w:hint="eastAsia" w:ascii="宋体" w:hAnsi="宋体" w:eastAsia="宋体" w:cs="宋体"/>
          <w:color w:val="auto"/>
          <w:kern w:val="2"/>
          <w:sz w:val="18"/>
          <w:szCs w:val="21"/>
          <w:highlight w:val="none"/>
          <w:lang w:val="en-US" w:eastAsia="zh-CN" w:bidi="ar-SA"/>
        </w:rPr>
      </w:pPr>
    </w:p>
    <w:p w14:paraId="7AF570A9">
      <w:pPr>
        <w:pStyle w:val="11"/>
        <w:rPr>
          <w:rFonts w:hint="eastAsia" w:ascii="宋体" w:hAnsi="宋体" w:eastAsia="宋体" w:cs="宋体"/>
          <w:color w:val="auto"/>
          <w:kern w:val="2"/>
          <w:sz w:val="18"/>
          <w:szCs w:val="21"/>
          <w:highlight w:val="none"/>
          <w:lang w:val="en-US" w:eastAsia="zh-CN" w:bidi="ar-SA"/>
        </w:rPr>
      </w:pPr>
    </w:p>
    <w:p w14:paraId="6842F084">
      <w:pPr>
        <w:pStyle w:val="11"/>
        <w:rPr>
          <w:rFonts w:hint="eastAsia" w:ascii="宋体" w:hAnsi="宋体" w:eastAsia="宋体" w:cs="宋体"/>
          <w:color w:val="auto"/>
          <w:kern w:val="2"/>
          <w:sz w:val="18"/>
          <w:szCs w:val="21"/>
          <w:highlight w:val="none"/>
          <w:lang w:val="en-US" w:eastAsia="zh-CN" w:bidi="ar-SA"/>
        </w:rPr>
      </w:pPr>
    </w:p>
    <w:p w14:paraId="7FE74546">
      <w:pPr>
        <w:pStyle w:val="11"/>
        <w:rPr>
          <w:rFonts w:hint="eastAsia" w:ascii="宋体" w:hAnsi="宋体" w:eastAsia="宋体" w:cs="宋体"/>
          <w:color w:val="auto"/>
          <w:kern w:val="2"/>
          <w:sz w:val="18"/>
          <w:szCs w:val="21"/>
          <w:highlight w:val="none"/>
          <w:lang w:val="en-US" w:eastAsia="zh-CN" w:bidi="ar-SA"/>
        </w:rPr>
      </w:pPr>
    </w:p>
    <w:p w14:paraId="7B6F76E1">
      <w:pPr>
        <w:pStyle w:val="47"/>
        <w:outlineLvl w:val="9"/>
        <w:rPr>
          <w:rFonts w:hint="eastAsia" w:ascii="宋体" w:hAnsi="宋体" w:eastAsia="宋体" w:cs="宋体"/>
          <w:color w:val="auto"/>
          <w:kern w:val="2"/>
          <w:sz w:val="18"/>
          <w:szCs w:val="21"/>
          <w:highlight w:val="none"/>
          <w:lang w:val="en-US" w:eastAsia="zh-CN" w:bidi="ar-SA"/>
        </w:rPr>
      </w:pPr>
    </w:p>
    <w:p w14:paraId="69E8CC18">
      <w:pPr>
        <w:pStyle w:val="49"/>
        <w:rPr>
          <w:rFonts w:hint="eastAsia" w:ascii="宋体" w:hAnsi="宋体" w:eastAsia="宋体" w:cs="宋体"/>
          <w:color w:val="auto"/>
          <w:kern w:val="2"/>
          <w:sz w:val="18"/>
          <w:szCs w:val="21"/>
          <w:highlight w:val="none"/>
          <w:lang w:val="en-US" w:eastAsia="zh-CN" w:bidi="ar-SA"/>
        </w:rPr>
      </w:pPr>
    </w:p>
    <w:p w14:paraId="7BE862B7">
      <w:pPr>
        <w:rPr>
          <w:rFonts w:hint="eastAsia" w:ascii="宋体" w:hAnsi="宋体" w:eastAsia="宋体" w:cs="宋体"/>
          <w:color w:val="auto"/>
          <w:kern w:val="2"/>
          <w:sz w:val="18"/>
          <w:szCs w:val="21"/>
          <w:highlight w:val="none"/>
          <w:lang w:val="en-US" w:eastAsia="zh-CN" w:bidi="ar-SA"/>
        </w:rPr>
      </w:pPr>
    </w:p>
    <w:p w14:paraId="627715D2">
      <w:pPr>
        <w:pStyle w:val="27"/>
        <w:rPr>
          <w:rFonts w:hint="eastAsia" w:ascii="宋体" w:hAnsi="宋体" w:eastAsia="宋体" w:cs="宋体"/>
          <w:color w:val="auto"/>
          <w:kern w:val="2"/>
          <w:sz w:val="18"/>
          <w:szCs w:val="21"/>
          <w:highlight w:val="none"/>
          <w:lang w:val="en-US" w:eastAsia="zh-CN" w:bidi="ar-SA"/>
        </w:rPr>
      </w:pPr>
    </w:p>
    <w:p w14:paraId="3C451F77">
      <w:pPr>
        <w:pStyle w:val="27"/>
        <w:rPr>
          <w:rFonts w:hint="eastAsia" w:ascii="宋体" w:hAnsi="宋体" w:eastAsia="宋体" w:cs="宋体"/>
          <w:color w:val="auto"/>
          <w:kern w:val="2"/>
          <w:sz w:val="18"/>
          <w:szCs w:val="21"/>
          <w:highlight w:val="none"/>
          <w:lang w:val="en-US" w:eastAsia="zh-CN" w:bidi="ar-SA"/>
        </w:rPr>
      </w:pPr>
    </w:p>
    <w:p w14:paraId="5FBA3C23">
      <w:pPr>
        <w:pStyle w:val="27"/>
        <w:rPr>
          <w:rFonts w:hint="eastAsia" w:ascii="宋体" w:hAnsi="宋体" w:eastAsia="宋体" w:cs="宋体"/>
          <w:color w:val="auto"/>
          <w:kern w:val="2"/>
          <w:sz w:val="18"/>
          <w:szCs w:val="21"/>
          <w:highlight w:val="none"/>
          <w:lang w:val="en-US" w:eastAsia="zh-CN" w:bidi="ar-SA"/>
        </w:rPr>
      </w:pPr>
    </w:p>
    <w:p w14:paraId="61A05069">
      <w:pPr>
        <w:pStyle w:val="27"/>
        <w:rPr>
          <w:rFonts w:hint="eastAsia" w:ascii="宋体" w:hAnsi="宋体" w:eastAsia="宋体" w:cs="宋体"/>
          <w:color w:val="auto"/>
          <w:kern w:val="2"/>
          <w:sz w:val="18"/>
          <w:szCs w:val="21"/>
          <w:highlight w:val="none"/>
          <w:lang w:val="en-US" w:eastAsia="zh-CN" w:bidi="ar-SA"/>
        </w:rPr>
      </w:pPr>
    </w:p>
    <w:p w14:paraId="3986503C">
      <w:pPr>
        <w:pStyle w:val="27"/>
        <w:rPr>
          <w:rFonts w:hint="eastAsia" w:ascii="宋体" w:hAnsi="宋体" w:eastAsia="宋体" w:cs="宋体"/>
          <w:color w:val="auto"/>
          <w:kern w:val="2"/>
          <w:sz w:val="18"/>
          <w:szCs w:val="21"/>
          <w:highlight w:val="none"/>
          <w:lang w:val="en-US" w:eastAsia="zh-CN" w:bidi="ar-SA"/>
        </w:rPr>
      </w:pPr>
    </w:p>
    <w:p w14:paraId="5449D2C7">
      <w:pPr>
        <w:bidi w:val="0"/>
        <w:jc w:val="center"/>
        <w:outlineLvl w:val="9"/>
        <w:rPr>
          <w:rFonts w:hint="eastAsia" w:ascii="宋体" w:hAnsi="宋体" w:eastAsia="宋体" w:cs="宋体"/>
          <w:color w:val="auto"/>
          <w:highlight w:val="none"/>
          <w:lang w:val="en-US" w:eastAsia="zh-CN"/>
        </w:rPr>
      </w:pPr>
      <w:bookmarkStart w:id="202" w:name="_Toc1489"/>
      <w:bookmarkStart w:id="203" w:name="_Toc30946"/>
      <w:bookmarkStart w:id="204" w:name="_Toc2908"/>
    </w:p>
    <w:p w14:paraId="3FB56FD5">
      <w:pPr>
        <w:rPr>
          <w:rFonts w:hint="eastAsia" w:ascii="宋体" w:hAnsi="宋体" w:eastAsia="宋体" w:cs="宋体"/>
          <w:color w:val="auto"/>
          <w:highlight w:val="none"/>
          <w:lang w:val="en-US" w:eastAsia="zh-CN"/>
        </w:rPr>
      </w:pPr>
    </w:p>
    <w:p w14:paraId="5F475C08">
      <w:pPr>
        <w:rPr>
          <w:rFonts w:hint="eastAsia" w:ascii="宋体" w:hAnsi="宋体" w:eastAsia="宋体" w:cs="宋体"/>
          <w:color w:val="auto"/>
          <w:highlight w:val="none"/>
          <w:lang w:val="en-US" w:eastAsia="zh-CN"/>
        </w:rPr>
      </w:pPr>
    </w:p>
    <w:p w14:paraId="08FD7EDB">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7BF37F27">
      <w:pPr>
        <w:pStyle w:val="4"/>
        <w:bidi w:val="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四、</w:t>
      </w:r>
      <w:bookmarkEnd w:id="202"/>
      <w:bookmarkStart w:id="205" w:name="_Toc12700"/>
      <w:bookmarkStart w:id="206" w:name="_Toc6165"/>
      <w:bookmarkStart w:id="207" w:name="_Toc25962"/>
      <w:bookmarkStart w:id="208" w:name="_Toc30880"/>
      <w:bookmarkStart w:id="209" w:name="_Toc4766"/>
      <w:r>
        <w:rPr>
          <w:rFonts w:hint="eastAsia" w:ascii="宋体" w:hAnsi="宋体" w:eastAsia="宋体" w:cs="宋体"/>
          <w:color w:val="auto"/>
          <w:highlight w:val="none"/>
          <w:lang w:val="en-US" w:eastAsia="zh-CN"/>
        </w:rPr>
        <w:t>、供应商承诺书</w:t>
      </w:r>
      <w:bookmarkEnd w:id="205"/>
      <w:bookmarkEnd w:id="206"/>
      <w:bookmarkEnd w:id="207"/>
      <w:bookmarkEnd w:id="208"/>
    </w:p>
    <w:p w14:paraId="086F3342">
      <w:pPr>
        <w:pStyle w:val="3"/>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陕西省政府采购供应商拒绝政府采购领域商业贿赂承诺书</w:t>
      </w:r>
    </w:p>
    <w:p w14:paraId="57191B7B">
      <w:pPr>
        <w:rPr>
          <w:rFonts w:hint="eastAsia" w:ascii="宋体" w:hAnsi="宋体" w:eastAsia="宋体" w:cs="宋体"/>
          <w:color w:val="auto"/>
          <w:highlight w:val="none"/>
        </w:rPr>
      </w:pPr>
    </w:p>
    <w:p w14:paraId="1FFFF51C">
      <w:pPr>
        <w:spacing w:line="360" w:lineRule="auto"/>
        <w:ind w:firstLine="360" w:firstLineChars="15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 为响应党中央、国务院关于治理政府采购领域商业贿赂行为的号召，我公司在此庄严承诺：</w:t>
      </w:r>
    </w:p>
    <w:p w14:paraId="26ECFE24">
      <w:p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1、在参与政府采购活动中遵纪守法、诚信经营、公平竞标。</w:t>
      </w:r>
    </w:p>
    <w:p w14:paraId="7A9EA9FC">
      <w:p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2、不向政府采购单位、采购代理机构和政府采购评审专家进行任何形式的商业贿赂以谋取交易机会。</w:t>
      </w:r>
    </w:p>
    <w:p w14:paraId="0C523820">
      <w:p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3、不向政府采购代理机构和采购单位提供虚假资质文件或采用虚假应标方式参与政府采购市场竞争并谋取中标。</w:t>
      </w:r>
    </w:p>
    <w:p w14:paraId="1F64E0E7">
      <w:p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4、不采取“围标、陪标”等商业欺诈手段获得政府采购订单。</w:t>
      </w:r>
    </w:p>
    <w:p w14:paraId="51DDD91F">
      <w:p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5、不采取不正当手段诋毁、排挤其他投标单位。</w:t>
      </w:r>
    </w:p>
    <w:p w14:paraId="23BCF172">
      <w:p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6、不在提供商品和服务时“偷梁换柱、以次充好”损害采购单位的合法权益。</w:t>
      </w:r>
    </w:p>
    <w:p w14:paraId="0AE5FACB">
      <w:p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7、不与采购单位、采购代理机构政府采购评审专家或其它投标单位恶意串通，进行质疑和投诉，维护政府采购市场秩序。</w:t>
      </w:r>
    </w:p>
    <w:p w14:paraId="05F5815D">
      <w:p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8、尊重和接受政府采购监督管理部门的监督和政府采购代理机构招标采购要求，承担因违约行为给采购单位造成的损失。</w:t>
      </w:r>
    </w:p>
    <w:p w14:paraId="3D69F69C">
      <w:p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9、不发生其他有悖于政府采购公开、公平、公正和诚信原则的行为。</w:t>
      </w:r>
    </w:p>
    <w:p w14:paraId="51ECCDB3">
      <w:pPr>
        <w:spacing w:line="360" w:lineRule="auto"/>
        <w:ind w:firstLine="480" w:firstLineChars="200"/>
        <w:rPr>
          <w:rFonts w:hint="eastAsia" w:ascii="宋体" w:hAnsi="宋体" w:eastAsia="宋体" w:cs="宋体"/>
          <w:color w:val="auto"/>
          <w:sz w:val="24"/>
          <w:szCs w:val="28"/>
          <w:highlight w:val="none"/>
        </w:rPr>
      </w:pPr>
    </w:p>
    <w:p w14:paraId="705BE142">
      <w:p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承诺单位：</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（盖章）</w:t>
      </w:r>
    </w:p>
    <w:p w14:paraId="0C2DE572">
      <w:p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法人或授权</w:t>
      </w:r>
      <w:r>
        <w:rPr>
          <w:rFonts w:hint="eastAsia" w:ascii="宋体" w:hAnsi="宋体" w:eastAsia="宋体" w:cs="宋体"/>
          <w:color w:val="auto"/>
          <w:sz w:val="24"/>
          <w:szCs w:val="28"/>
          <w:highlight w:val="none"/>
        </w:rPr>
        <w:t>代表：</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（签字）</w:t>
      </w:r>
    </w:p>
    <w:p w14:paraId="425973A9">
      <w:p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地址：                              </w:t>
      </w:r>
    </w:p>
    <w:p w14:paraId="0DCECEE6">
      <w:p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邮编：</w:t>
      </w:r>
    </w:p>
    <w:p w14:paraId="2C1AEA02">
      <w:p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电话：</w:t>
      </w:r>
    </w:p>
    <w:p w14:paraId="477682F6">
      <w:pPr>
        <w:spacing w:line="360" w:lineRule="auto"/>
        <w:ind w:firstLine="360" w:firstLineChars="150"/>
        <w:rPr>
          <w:rFonts w:hint="eastAsia" w:ascii="宋体" w:hAnsi="宋体" w:eastAsia="宋体" w:cs="宋体"/>
          <w:color w:val="auto"/>
          <w:sz w:val="24"/>
          <w:szCs w:val="28"/>
          <w:highlight w:val="none"/>
        </w:rPr>
      </w:pPr>
    </w:p>
    <w:p w14:paraId="74B6E3F8">
      <w:pPr>
        <w:spacing w:line="360" w:lineRule="auto"/>
        <w:ind w:right="480" w:firstLine="360" w:firstLineChars="150"/>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                                                 年  月  日</w:t>
      </w:r>
    </w:p>
    <w:p w14:paraId="14E35142">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r>
        <w:rPr>
          <w:rFonts w:hint="eastAsia" w:ascii="宋体" w:hAnsi="宋体" w:eastAsia="宋体" w:cs="宋体"/>
          <w:b/>
          <w:color w:val="auto"/>
          <w:sz w:val="32"/>
          <w:szCs w:val="32"/>
          <w:highlight w:val="none"/>
        </w:rPr>
        <w:t>承诺书Ⅱ</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C534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23148D02">
            <w:pPr>
              <w:spacing w:line="360" w:lineRule="atLeast"/>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致：</w:t>
            </w:r>
            <w:r>
              <w:rPr>
                <w:rFonts w:hint="eastAsia" w:ascii="宋体" w:hAnsi="宋体" w:cs="宋体"/>
                <w:color w:val="auto"/>
                <w:sz w:val="24"/>
                <w:szCs w:val="22"/>
                <w:highlight w:val="none"/>
                <w:lang w:eastAsia="zh-CN"/>
              </w:rPr>
              <w:t>陕西通达中正项目管理有限公司</w:t>
            </w:r>
          </w:p>
        </w:tc>
      </w:tr>
      <w:tr w14:paraId="79698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6CB3EEA2">
            <w:pPr>
              <w:spacing w:line="360" w:lineRule="atLeas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作为参加贵公司组织的招标采购项目的投标单位，本公司承诺：在参加本项目招标之前不存在被依法禁止经营行为、财产被接管或冻结的情况，如有隐瞒实情，愿承担一切责任及后果。</w:t>
            </w:r>
          </w:p>
        </w:tc>
      </w:tr>
      <w:tr w14:paraId="459E4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77EA1EB6">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投标单位</w:t>
            </w:r>
          </w:p>
        </w:tc>
        <w:tc>
          <w:tcPr>
            <w:tcW w:w="3420" w:type="dxa"/>
            <w:vAlign w:val="center"/>
          </w:tcPr>
          <w:p w14:paraId="162EAF82">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法定代表人</w:t>
            </w:r>
          </w:p>
        </w:tc>
        <w:tc>
          <w:tcPr>
            <w:tcW w:w="2340" w:type="dxa"/>
            <w:vAlign w:val="center"/>
          </w:tcPr>
          <w:p w14:paraId="03AE6FE9">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日  期</w:t>
            </w:r>
          </w:p>
        </w:tc>
      </w:tr>
      <w:tr w14:paraId="2E642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20" w:hRule="atLeast"/>
          <w:jc w:val="center"/>
        </w:trPr>
        <w:tc>
          <w:tcPr>
            <w:tcW w:w="3240" w:type="dxa"/>
            <w:vAlign w:val="center"/>
          </w:tcPr>
          <w:p w14:paraId="6F85694C">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（公章）</w:t>
            </w:r>
          </w:p>
        </w:tc>
        <w:tc>
          <w:tcPr>
            <w:tcW w:w="3420" w:type="dxa"/>
            <w:vAlign w:val="center"/>
          </w:tcPr>
          <w:p w14:paraId="56544780">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（签字或盖章）</w:t>
            </w:r>
          </w:p>
        </w:tc>
        <w:tc>
          <w:tcPr>
            <w:tcW w:w="2340" w:type="dxa"/>
            <w:vAlign w:val="center"/>
          </w:tcPr>
          <w:p w14:paraId="64366614">
            <w:pPr>
              <w:spacing w:line="360" w:lineRule="atLeast"/>
              <w:ind w:firstLine="240" w:firstLineChars="100"/>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年  月  日</w:t>
            </w:r>
          </w:p>
        </w:tc>
      </w:tr>
    </w:tbl>
    <w:p w14:paraId="71886E54">
      <w:pPr>
        <w:spacing w:line="360" w:lineRule="atLeast"/>
        <w:rPr>
          <w:rFonts w:hint="eastAsia" w:ascii="宋体" w:hAnsi="宋体" w:eastAsia="宋体" w:cs="宋体"/>
          <w:b/>
          <w:color w:val="auto"/>
          <w:sz w:val="42"/>
          <w:szCs w:val="42"/>
          <w:highlight w:val="none"/>
        </w:rPr>
      </w:pPr>
    </w:p>
    <w:p w14:paraId="4B3E0173">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承诺书Ⅲ</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5737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27941DD8">
            <w:pPr>
              <w:spacing w:line="360" w:lineRule="atLeast"/>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致：</w:t>
            </w:r>
            <w:r>
              <w:rPr>
                <w:rFonts w:hint="eastAsia" w:ascii="宋体" w:hAnsi="宋体" w:cs="宋体"/>
                <w:color w:val="auto"/>
                <w:sz w:val="24"/>
                <w:szCs w:val="22"/>
                <w:highlight w:val="none"/>
                <w:lang w:eastAsia="zh-CN"/>
              </w:rPr>
              <w:t>陕西通达中正项目管理有限公司</w:t>
            </w:r>
          </w:p>
        </w:tc>
      </w:tr>
      <w:tr w14:paraId="722D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507011F4">
            <w:pPr>
              <w:spacing w:line="360" w:lineRule="atLeas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作为参加贵公司组织的招标采购项目的投标单位，本公司郑重申告并承诺：近三年受到有关行政主管部门的行政处理、不良行为记录为</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次（没有填零），如有隐瞒实情，愿承担一切责任及后果。</w:t>
            </w:r>
          </w:p>
        </w:tc>
      </w:tr>
      <w:tr w14:paraId="50559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18D57F0">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投标单位</w:t>
            </w:r>
          </w:p>
        </w:tc>
        <w:tc>
          <w:tcPr>
            <w:tcW w:w="3420" w:type="dxa"/>
            <w:vAlign w:val="center"/>
          </w:tcPr>
          <w:p w14:paraId="198F0585">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法定代表人</w:t>
            </w:r>
          </w:p>
        </w:tc>
        <w:tc>
          <w:tcPr>
            <w:tcW w:w="2340" w:type="dxa"/>
            <w:vAlign w:val="center"/>
          </w:tcPr>
          <w:p w14:paraId="4CB36518">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日  期</w:t>
            </w:r>
          </w:p>
        </w:tc>
      </w:tr>
      <w:tr w14:paraId="3FF48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A38B89A">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（公章）</w:t>
            </w:r>
          </w:p>
        </w:tc>
        <w:tc>
          <w:tcPr>
            <w:tcW w:w="3420" w:type="dxa"/>
            <w:vAlign w:val="center"/>
          </w:tcPr>
          <w:p w14:paraId="3FFBDEC7">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（签字或盖章）</w:t>
            </w:r>
          </w:p>
        </w:tc>
        <w:tc>
          <w:tcPr>
            <w:tcW w:w="2340" w:type="dxa"/>
            <w:vAlign w:val="center"/>
          </w:tcPr>
          <w:p w14:paraId="5FB7943C">
            <w:pPr>
              <w:spacing w:line="360" w:lineRule="atLeast"/>
              <w:ind w:firstLine="240" w:firstLineChars="100"/>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年  月  日</w:t>
            </w:r>
          </w:p>
        </w:tc>
      </w:tr>
    </w:tbl>
    <w:p w14:paraId="26537166">
      <w:pPr>
        <w:spacing w:line="360" w:lineRule="atLeast"/>
        <w:rPr>
          <w:rFonts w:hint="eastAsia" w:ascii="宋体" w:hAnsi="宋体" w:eastAsia="宋体" w:cs="宋体"/>
          <w:b/>
          <w:color w:val="auto"/>
          <w:sz w:val="32"/>
          <w:szCs w:val="32"/>
          <w:highlight w:val="none"/>
        </w:rPr>
      </w:pPr>
    </w:p>
    <w:p w14:paraId="488B4DD7">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r>
        <w:rPr>
          <w:rFonts w:hint="eastAsia" w:ascii="宋体" w:hAnsi="宋体" w:eastAsia="宋体" w:cs="宋体"/>
          <w:b/>
          <w:color w:val="auto"/>
          <w:sz w:val="32"/>
          <w:szCs w:val="32"/>
          <w:highlight w:val="none"/>
        </w:rPr>
        <w:t>承诺书Ⅳ</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225E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0532DA8">
            <w:pPr>
              <w:spacing w:line="360" w:lineRule="atLeast"/>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致：</w:t>
            </w:r>
            <w:r>
              <w:rPr>
                <w:rFonts w:hint="eastAsia" w:ascii="宋体" w:hAnsi="宋体" w:cs="宋体"/>
                <w:color w:val="auto"/>
                <w:sz w:val="24"/>
                <w:szCs w:val="22"/>
                <w:highlight w:val="none"/>
                <w:lang w:eastAsia="zh-CN"/>
              </w:rPr>
              <w:t>陕西通达中正项目管理有限公司</w:t>
            </w:r>
          </w:p>
        </w:tc>
      </w:tr>
      <w:tr w14:paraId="143DA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11188AEE">
            <w:pPr>
              <w:spacing w:line="360" w:lineRule="atLeas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作为参加贵公司组织的招标采购项目的投标单位，本公司郑重申告：近三年因项目质量问题的不法行为记录为</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次（没有填零），如有隐瞒实情，愿承担一切责任及后果。</w:t>
            </w:r>
          </w:p>
        </w:tc>
      </w:tr>
      <w:tr w14:paraId="7B03F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0D055355">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投标单位</w:t>
            </w:r>
          </w:p>
        </w:tc>
        <w:tc>
          <w:tcPr>
            <w:tcW w:w="3420" w:type="dxa"/>
            <w:vAlign w:val="center"/>
          </w:tcPr>
          <w:p w14:paraId="42B6FA96">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法定代表人</w:t>
            </w:r>
          </w:p>
        </w:tc>
        <w:tc>
          <w:tcPr>
            <w:tcW w:w="2340" w:type="dxa"/>
            <w:vAlign w:val="center"/>
          </w:tcPr>
          <w:p w14:paraId="56CC9E56">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日   期</w:t>
            </w:r>
          </w:p>
        </w:tc>
      </w:tr>
      <w:tr w14:paraId="36A9F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36945796">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（公章）</w:t>
            </w:r>
          </w:p>
        </w:tc>
        <w:tc>
          <w:tcPr>
            <w:tcW w:w="3420" w:type="dxa"/>
            <w:vAlign w:val="center"/>
          </w:tcPr>
          <w:p w14:paraId="4BDF6341">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（签字或盖章）</w:t>
            </w:r>
          </w:p>
        </w:tc>
        <w:tc>
          <w:tcPr>
            <w:tcW w:w="2340" w:type="dxa"/>
            <w:vAlign w:val="center"/>
          </w:tcPr>
          <w:p w14:paraId="65166650">
            <w:pPr>
              <w:spacing w:line="360" w:lineRule="atLeast"/>
              <w:ind w:firstLine="240" w:firstLineChars="100"/>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年  月  日</w:t>
            </w:r>
          </w:p>
        </w:tc>
      </w:tr>
    </w:tbl>
    <w:p w14:paraId="315F6F7F">
      <w:pPr>
        <w:spacing w:line="360" w:lineRule="auto"/>
        <w:ind w:right="480"/>
        <w:rPr>
          <w:rFonts w:hint="eastAsia" w:ascii="宋体" w:hAnsi="宋体" w:eastAsia="宋体" w:cs="宋体"/>
          <w:color w:val="auto"/>
          <w:sz w:val="24"/>
          <w:szCs w:val="28"/>
          <w:highlight w:val="none"/>
        </w:rPr>
      </w:pPr>
    </w:p>
    <w:p w14:paraId="028D79E6">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w:t>
      </w:r>
      <w:r>
        <w:rPr>
          <w:rFonts w:hint="eastAsia" w:ascii="宋体" w:hAnsi="宋体" w:eastAsia="宋体" w:cs="宋体"/>
          <w:b/>
          <w:color w:val="auto"/>
          <w:sz w:val="36"/>
          <w:szCs w:val="36"/>
          <w:highlight w:val="none"/>
        </w:rPr>
        <w:fldChar w:fldCharType="begin"/>
      </w:r>
      <w:r>
        <w:rPr>
          <w:rFonts w:hint="eastAsia" w:ascii="宋体" w:hAnsi="宋体" w:eastAsia="宋体" w:cs="宋体"/>
          <w:b/>
          <w:color w:val="auto"/>
          <w:sz w:val="36"/>
          <w:szCs w:val="36"/>
          <w:highlight w:val="none"/>
        </w:rPr>
        <w:instrText xml:space="preserve"> = 5 \* ROMAN </w:instrText>
      </w:r>
      <w:r>
        <w:rPr>
          <w:rFonts w:hint="eastAsia" w:ascii="宋体" w:hAnsi="宋体" w:eastAsia="宋体" w:cs="宋体"/>
          <w:b/>
          <w:color w:val="auto"/>
          <w:sz w:val="36"/>
          <w:szCs w:val="36"/>
          <w:highlight w:val="none"/>
        </w:rPr>
        <w:fldChar w:fldCharType="separate"/>
      </w:r>
      <w:r>
        <w:rPr>
          <w:rFonts w:hint="eastAsia" w:ascii="宋体" w:hAnsi="宋体" w:eastAsia="宋体" w:cs="宋体"/>
          <w:b/>
          <w:color w:val="auto"/>
          <w:sz w:val="36"/>
          <w:szCs w:val="36"/>
          <w:highlight w:val="none"/>
        </w:rPr>
        <w:t>V</w:t>
      </w:r>
      <w:r>
        <w:rPr>
          <w:rFonts w:hint="eastAsia" w:ascii="宋体" w:hAnsi="宋体" w:eastAsia="宋体" w:cs="宋体"/>
          <w:b/>
          <w:color w:val="auto"/>
          <w:sz w:val="36"/>
          <w:szCs w:val="36"/>
          <w:highlight w:val="none"/>
        </w:rPr>
        <w:fldChar w:fldCharType="end"/>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B03D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010F2765">
            <w:pPr>
              <w:spacing w:line="360" w:lineRule="atLeast"/>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致：</w:t>
            </w:r>
            <w:r>
              <w:rPr>
                <w:rFonts w:hint="eastAsia" w:ascii="宋体" w:hAnsi="宋体" w:cs="宋体"/>
                <w:color w:val="auto"/>
                <w:sz w:val="24"/>
                <w:szCs w:val="22"/>
                <w:highlight w:val="none"/>
                <w:lang w:eastAsia="zh-CN"/>
              </w:rPr>
              <w:t>陕西通达中正项目管理有限公司</w:t>
            </w:r>
          </w:p>
        </w:tc>
      </w:tr>
      <w:tr w14:paraId="05C90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EC522C5">
            <w:pPr>
              <w:spacing w:line="360" w:lineRule="atLeas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作为参加贵公司组织的招标采购项目的投标单位，本公司承诺：参加本次投标提交的所有资质证明文件及业绩证明是真实的、有效的，如有隐瞒实情，愿承担一切责任及后果。</w:t>
            </w:r>
          </w:p>
        </w:tc>
      </w:tr>
      <w:tr w14:paraId="342CC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797D8508">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投标单位</w:t>
            </w:r>
          </w:p>
        </w:tc>
        <w:tc>
          <w:tcPr>
            <w:tcW w:w="3420" w:type="dxa"/>
            <w:vAlign w:val="center"/>
          </w:tcPr>
          <w:p w14:paraId="554C3A46">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法定代表人</w:t>
            </w:r>
          </w:p>
        </w:tc>
        <w:tc>
          <w:tcPr>
            <w:tcW w:w="2340" w:type="dxa"/>
            <w:vAlign w:val="center"/>
          </w:tcPr>
          <w:p w14:paraId="0136572C">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日   期</w:t>
            </w:r>
          </w:p>
        </w:tc>
      </w:tr>
      <w:tr w14:paraId="7D9AD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20" w:hRule="atLeast"/>
          <w:jc w:val="center"/>
        </w:trPr>
        <w:tc>
          <w:tcPr>
            <w:tcW w:w="3240" w:type="dxa"/>
            <w:vAlign w:val="center"/>
          </w:tcPr>
          <w:p w14:paraId="76D4E7A8">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（公章）</w:t>
            </w:r>
          </w:p>
        </w:tc>
        <w:tc>
          <w:tcPr>
            <w:tcW w:w="3420" w:type="dxa"/>
            <w:vAlign w:val="center"/>
          </w:tcPr>
          <w:p w14:paraId="4BBFFC3C">
            <w:pPr>
              <w:spacing w:line="360" w:lineRule="atLeast"/>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（签字或盖章）</w:t>
            </w:r>
          </w:p>
        </w:tc>
        <w:tc>
          <w:tcPr>
            <w:tcW w:w="2340" w:type="dxa"/>
            <w:vAlign w:val="center"/>
          </w:tcPr>
          <w:p w14:paraId="0D222D32">
            <w:pPr>
              <w:spacing w:line="360" w:lineRule="atLeast"/>
              <w:ind w:firstLine="240" w:firstLineChars="100"/>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年  月  日</w:t>
            </w:r>
          </w:p>
        </w:tc>
      </w:tr>
    </w:tbl>
    <w:p w14:paraId="7E3970A3">
      <w:pPr>
        <w:pStyle w:val="27"/>
        <w:rPr>
          <w:rFonts w:hint="eastAsia" w:ascii="宋体" w:hAnsi="宋体" w:eastAsia="宋体" w:cs="宋体"/>
          <w:b/>
          <w:color w:val="auto"/>
          <w:sz w:val="28"/>
          <w:szCs w:val="28"/>
          <w:highlight w:val="none"/>
        </w:rPr>
      </w:pPr>
    </w:p>
    <w:p w14:paraId="7DC71B88">
      <w:pPr>
        <w:pStyle w:val="27"/>
        <w:rPr>
          <w:rFonts w:hint="eastAsia" w:ascii="宋体" w:hAnsi="宋体" w:eastAsia="宋体" w:cs="宋体"/>
          <w:b/>
          <w:color w:val="auto"/>
          <w:sz w:val="28"/>
          <w:szCs w:val="28"/>
          <w:highlight w:val="none"/>
        </w:rPr>
      </w:pPr>
    </w:p>
    <w:p w14:paraId="71960D0A">
      <w:pPr>
        <w:pStyle w:val="27"/>
        <w:rPr>
          <w:rFonts w:hint="eastAsia" w:ascii="宋体" w:hAnsi="宋体" w:eastAsia="宋体" w:cs="宋体"/>
          <w:b/>
          <w:color w:val="auto"/>
          <w:sz w:val="28"/>
          <w:szCs w:val="28"/>
          <w:highlight w:val="none"/>
        </w:rPr>
      </w:pPr>
    </w:p>
    <w:p w14:paraId="4CA256BF">
      <w:pPr>
        <w:widowControl w:val="0"/>
        <w:spacing w:after="120" w:afterLines="0" w:afterAutospacing="0"/>
        <w:ind w:left="480" w:leftChars="200" w:firstLine="420" w:firstLineChars="200"/>
        <w:jc w:val="both"/>
        <w:rPr>
          <w:rFonts w:hint="eastAsia" w:ascii="宋体" w:hAnsi="宋体" w:eastAsia="宋体" w:cs="宋体"/>
          <w:color w:val="auto"/>
          <w:kern w:val="2"/>
          <w:sz w:val="21"/>
          <w:szCs w:val="24"/>
          <w:highlight w:val="none"/>
          <w:lang w:val="en-US" w:eastAsia="zh-CN" w:bidi="ar-SA"/>
        </w:rPr>
      </w:pPr>
    </w:p>
    <w:p w14:paraId="6F647CC7">
      <w:pPr>
        <w:rPr>
          <w:rStyle w:val="82"/>
          <w:rFonts w:hint="eastAsia" w:ascii="宋体" w:hAnsi="宋体" w:eastAsia="宋体" w:cs="宋体"/>
          <w:color w:val="auto"/>
          <w:highlight w:val="none"/>
          <w:lang w:val="en-US" w:eastAsia="zh-CN"/>
        </w:rPr>
      </w:pPr>
      <w:bookmarkStart w:id="210" w:name="_Toc27926"/>
      <w:bookmarkStart w:id="211" w:name="_Toc12070"/>
      <w:bookmarkStart w:id="212" w:name="_Toc15099"/>
      <w:r>
        <w:rPr>
          <w:rStyle w:val="82"/>
          <w:rFonts w:hint="eastAsia" w:ascii="宋体" w:hAnsi="宋体" w:eastAsia="宋体" w:cs="宋体"/>
          <w:color w:val="auto"/>
          <w:highlight w:val="none"/>
          <w:lang w:val="en-US" w:eastAsia="zh-CN"/>
        </w:rPr>
        <w:br w:type="page"/>
      </w:r>
    </w:p>
    <w:p w14:paraId="129983AA">
      <w:pPr>
        <w:keepNext/>
        <w:keepLines/>
        <w:widowControl w:val="0"/>
        <w:bidi w:val="0"/>
        <w:spacing w:before="260" w:after="260" w:line="413" w:lineRule="auto"/>
        <w:jc w:val="center"/>
        <w:outlineLvl w:val="1"/>
        <w:rPr>
          <w:rFonts w:hint="eastAsia" w:ascii="宋体" w:hAnsi="宋体" w:eastAsia="宋体" w:cs="宋体"/>
          <w:b/>
          <w:bCs/>
          <w:color w:val="auto"/>
          <w:kern w:val="2"/>
          <w:sz w:val="32"/>
          <w:szCs w:val="32"/>
          <w:highlight w:val="none"/>
          <w:lang w:val="en-US" w:eastAsia="zh-CN" w:bidi="ar-SA"/>
        </w:rPr>
      </w:pPr>
      <w:r>
        <w:rPr>
          <w:rStyle w:val="82"/>
          <w:rFonts w:hint="eastAsia" w:ascii="宋体" w:hAnsi="宋体" w:cs="宋体"/>
          <w:color w:val="auto"/>
          <w:highlight w:val="none"/>
          <w:lang w:val="en-US" w:eastAsia="zh-CN"/>
        </w:rPr>
        <w:t>五</w:t>
      </w:r>
      <w:r>
        <w:rPr>
          <w:rStyle w:val="82"/>
          <w:rFonts w:hint="eastAsia" w:ascii="宋体" w:hAnsi="宋体" w:eastAsia="宋体" w:cs="宋体"/>
          <w:color w:val="auto"/>
          <w:highlight w:val="none"/>
          <w:lang w:val="en-US" w:eastAsia="zh-CN"/>
        </w:rPr>
        <w:t>、商务条款响应偏离表（格式</w:t>
      </w:r>
      <w:r>
        <w:rPr>
          <w:rFonts w:hint="eastAsia" w:ascii="宋体" w:hAnsi="宋体" w:eastAsia="宋体" w:cs="宋体"/>
          <w:b/>
          <w:bCs/>
          <w:color w:val="auto"/>
          <w:kern w:val="2"/>
          <w:sz w:val="32"/>
          <w:szCs w:val="32"/>
          <w:highlight w:val="none"/>
          <w:lang w:val="en-US" w:eastAsia="zh-CN" w:bidi="ar-SA"/>
        </w:rPr>
        <w:t>）</w:t>
      </w:r>
      <w:bookmarkEnd w:id="209"/>
      <w:bookmarkEnd w:id="210"/>
      <w:bookmarkEnd w:id="211"/>
      <w:bookmarkEnd w:id="212"/>
    </w:p>
    <w:p w14:paraId="19612F5A">
      <w:pPr>
        <w:shd w:val="clear"/>
        <w:spacing w:line="480" w:lineRule="exact"/>
        <w:rPr>
          <w:rFonts w:hint="eastAsia" w:ascii="宋体" w:hAnsi="宋体" w:eastAsia="宋体" w:cs="宋体"/>
          <w:color w:val="auto"/>
          <w:szCs w:val="24"/>
          <w:highlight w:val="none"/>
          <w:u w:val="single"/>
        </w:rPr>
      </w:pPr>
      <w:r>
        <w:rPr>
          <w:rFonts w:hint="eastAsia" w:ascii="宋体" w:hAnsi="宋体" w:eastAsia="宋体" w:cs="宋体"/>
          <w:color w:val="auto"/>
          <w:szCs w:val="24"/>
          <w:highlight w:val="none"/>
        </w:rPr>
        <w:t>采购</w:t>
      </w:r>
      <w:r>
        <w:rPr>
          <w:rFonts w:hint="eastAsia" w:ascii="宋体" w:hAnsi="宋体" w:eastAsia="宋体" w:cs="宋体"/>
          <w:color w:val="auto"/>
          <w:szCs w:val="24"/>
          <w:highlight w:val="none"/>
          <w:lang w:eastAsia="zh-CN"/>
        </w:rPr>
        <w:t>项目名称</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u w:val="single"/>
        </w:rPr>
        <w:t xml:space="preserve">                    </w:t>
      </w:r>
    </w:p>
    <w:p w14:paraId="7B7B0540">
      <w:pPr>
        <w:shd w:val="clear"/>
        <w:spacing w:line="480" w:lineRule="exact"/>
        <w:rPr>
          <w:rFonts w:hint="eastAsia" w:ascii="宋体" w:hAnsi="宋体" w:eastAsia="宋体" w:cs="宋体"/>
          <w:color w:val="auto"/>
          <w:highlight w:val="none"/>
          <w:u w:val="single"/>
        </w:rPr>
      </w:pPr>
      <w:r>
        <w:rPr>
          <w:rFonts w:hint="eastAsia" w:ascii="宋体" w:hAnsi="宋体" w:eastAsia="宋体" w:cs="宋体"/>
          <w:color w:val="auto"/>
          <w:szCs w:val="24"/>
          <w:highlight w:val="none"/>
        </w:rPr>
        <w:t>采购项目编号：</w:t>
      </w:r>
      <w:r>
        <w:rPr>
          <w:rFonts w:hint="eastAsia" w:ascii="宋体" w:hAnsi="宋体" w:eastAsia="宋体" w:cs="宋体"/>
          <w:color w:val="auto"/>
          <w:szCs w:val="24"/>
          <w:highlight w:val="none"/>
          <w:u w:val="single"/>
        </w:rPr>
        <w:t xml:space="preserve">                     </w:t>
      </w:r>
    </w:p>
    <w:tbl>
      <w:tblPr>
        <w:tblStyle w:val="28"/>
        <w:tblW w:w="929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3234"/>
        <w:gridCol w:w="2835"/>
        <w:gridCol w:w="2295"/>
      </w:tblGrid>
      <w:tr w14:paraId="1BBB28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933" w:type="dxa"/>
            <w:tcMar>
              <w:top w:w="57" w:type="dxa"/>
              <w:left w:w="28" w:type="dxa"/>
              <w:bottom w:w="57" w:type="dxa"/>
              <w:right w:w="28" w:type="dxa"/>
            </w:tcMar>
            <w:vAlign w:val="center"/>
          </w:tcPr>
          <w:p w14:paraId="31B752D3">
            <w:pPr>
              <w:shd w:val="clear"/>
              <w:spacing w:line="320" w:lineRule="exact"/>
              <w:ind w:left="-110" w:leftChars="-46"/>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 序号</w:t>
            </w:r>
          </w:p>
        </w:tc>
        <w:tc>
          <w:tcPr>
            <w:tcW w:w="3234" w:type="dxa"/>
            <w:tcMar>
              <w:top w:w="57" w:type="dxa"/>
              <w:left w:w="28" w:type="dxa"/>
              <w:bottom w:w="57" w:type="dxa"/>
              <w:right w:w="28" w:type="dxa"/>
            </w:tcMar>
            <w:vAlign w:val="center"/>
          </w:tcPr>
          <w:p w14:paraId="0CBC0C02">
            <w:pPr>
              <w:shd w:val="clear"/>
              <w:spacing w:line="320" w:lineRule="exact"/>
              <w:ind w:left="240" w:leftChars="100"/>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磋商文件商务要求</w:t>
            </w:r>
          </w:p>
        </w:tc>
        <w:tc>
          <w:tcPr>
            <w:tcW w:w="2835" w:type="dxa"/>
            <w:tcMar>
              <w:top w:w="57" w:type="dxa"/>
              <w:left w:w="28" w:type="dxa"/>
              <w:bottom w:w="57" w:type="dxa"/>
              <w:right w:w="28" w:type="dxa"/>
            </w:tcMar>
            <w:vAlign w:val="center"/>
          </w:tcPr>
          <w:p w14:paraId="49BB8C0C">
            <w:pPr>
              <w:shd w:val="clear"/>
              <w:spacing w:line="320" w:lineRule="exact"/>
              <w:ind w:left="240" w:leftChars="100"/>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磋商文件商务响应</w:t>
            </w:r>
          </w:p>
        </w:tc>
        <w:tc>
          <w:tcPr>
            <w:tcW w:w="2295" w:type="dxa"/>
            <w:tcMar>
              <w:top w:w="57" w:type="dxa"/>
              <w:left w:w="28" w:type="dxa"/>
              <w:bottom w:w="57" w:type="dxa"/>
              <w:right w:w="28" w:type="dxa"/>
            </w:tcMar>
            <w:vAlign w:val="center"/>
          </w:tcPr>
          <w:p w14:paraId="3F1D982B">
            <w:pPr>
              <w:shd w:val="clear"/>
              <w:spacing w:line="320" w:lineRule="exact"/>
              <w:ind w:left="240" w:leftChars="100"/>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偏离情况</w:t>
            </w:r>
          </w:p>
        </w:tc>
      </w:tr>
      <w:tr w14:paraId="345C38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933" w:type="dxa"/>
            <w:tcBorders>
              <w:bottom w:val="single" w:color="auto" w:sz="4" w:space="0"/>
            </w:tcBorders>
            <w:tcMar>
              <w:top w:w="57" w:type="dxa"/>
              <w:left w:w="28" w:type="dxa"/>
              <w:bottom w:w="57" w:type="dxa"/>
              <w:right w:w="28" w:type="dxa"/>
            </w:tcMar>
            <w:vAlign w:val="center"/>
          </w:tcPr>
          <w:p w14:paraId="0172363E">
            <w:pPr>
              <w:shd w:val="clear"/>
              <w:spacing w:line="480" w:lineRule="exact"/>
              <w:ind w:left="240" w:leftChars="100"/>
              <w:rPr>
                <w:rFonts w:hint="eastAsia" w:ascii="宋体" w:hAnsi="宋体" w:eastAsia="宋体" w:cs="宋体"/>
                <w:color w:val="auto"/>
                <w:szCs w:val="24"/>
                <w:highlight w:val="none"/>
              </w:rPr>
            </w:pPr>
          </w:p>
        </w:tc>
        <w:tc>
          <w:tcPr>
            <w:tcW w:w="3234" w:type="dxa"/>
            <w:tcBorders>
              <w:bottom w:val="single" w:color="auto" w:sz="4" w:space="0"/>
            </w:tcBorders>
            <w:tcMar>
              <w:top w:w="57" w:type="dxa"/>
              <w:left w:w="28" w:type="dxa"/>
              <w:bottom w:w="57" w:type="dxa"/>
              <w:right w:w="28" w:type="dxa"/>
            </w:tcMar>
            <w:vAlign w:val="center"/>
          </w:tcPr>
          <w:p w14:paraId="020C21BF">
            <w:pPr>
              <w:shd w:val="clear"/>
              <w:spacing w:line="480" w:lineRule="exact"/>
              <w:ind w:left="240" w:leftChars="100"/>
              <w:rPr>
                <w:rFonts w:hint="eastAsia" w:ascii="宋体" w:hAnsi="宋体" w:eastAsia="宋体" w:cs="宋体"/>
                <w:color w:val="auto"/>
                <w:szCs w:val="24"/>
                <w:highlight w:val="none"/>
              </w:rPr>
            </w:pPr>
          </w:p>
        </w:tc>
        <w:tc>
          <w:tcPr>
            <w:tcW w:w="2835" w:type="dxa"/>
            <w:tcBorders>
              <w:bottom w:val="single" w:color="auto" w:sz="4" w:space="0"/>
            </w:tcBorders>
            <w:tcMar>
              <w:top w:w="57" w:type="dxa"/>
              <w:left w:w="28" w:type="dxa"/>
              <w:bottom w:w="57" w:type="dxa"/>
              <w:right w:w="28" w:type="dxa"/>
            </w:tcMar>
            <w:vAlign w:val="center"/>
          </w:tcPr>
          <w:p w14:paraId="290D29FA">
            <w:pPr>
              <w:shd w:val="clear"/>
              <w:spacing w:line="480" w:lineRule="exact"/>
              <w:ind w:left="240" w:leftChars="100"/>
              <w:rPr>
                <w:rFonts w:hint="eastAsia" w:ascii="宋体" w:hAnsi="宋体" w:eastAsia="宋体" w:cs="宋体"/>
                <w:color w:val="auto"/>
                <w:szCs w:val="24"/>
                <w:highlight w:val="none"/>
              </w:rPr>
            </w:pPr>
          </w:p>
        </w:tc>
        <w:tc>
          <w:tcPr>
            <w:tcW w:w="2295" w:type="dxa"/>
            <w:tcBorders>
              <w:bottom w:val="single" w:color="auto" w:sz="4" w:space="0"/>
            </w:tcBorders>
            <w:tcMar>
              <w:top w:w="57" w:type="dxa"/>
              <w:left w:w="28" w:type="dxa"/>
              <w:bottom w:w="57" w:type="dxa"/>
              <w:right w:w="28" w:type="dxa"/>
            </w:tcMar>
            <w:vAlign w:val="center"/>
          </w:tcPr>
          <w:p w14:paraId="6591B24C">
            <w:pPr>
              <w:shd w:val="clear"/>
              <w:spacing w:line="480" w:lineRule="exact"/>
              <w:ind w:left="240" w:leftChars="100"/>
              <w:rPr>
                <w:rFonts w:hint="eastAsia" w:ascii="宋体" w:hAnsi="宋体" w:eastAsia="宋体" w:cs="宋体"/>
                <w:color w:val="auto"/>
                <w:szCs w:val="24"/>
                <w:highlight w:val="none"/>
              </w:rPr>
            </w:pPr>
          </w:p>
        </w:tc>
      </w:tr>
      <w:tr w14:paraId="156A12F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33" w:type="dxa"/>
            <w:tcBorders>
              <w:bottom w:val="single" w:color="auto" w:sz="4" w:space="0"/>
            </w:tcBorders>
            <w:tcMar>
              <w:top w:w="57" w:type="dxa"/>
              <w:left w:w="28" w:type="dxa"/>
              <w:bottom w:w="57" w:type="dxa"/>
              <w:right w:w="28" w:type="dxa"/>
            </w:tcMar>
            <w:vAlign w:val="center"/>
          </w:tcPr>
          <w:p w14:paraId="1C22F876">
            <w:pPr>
              <w:shd w:val="clear"/>
              <w:spacing w:line="480" w:lineRule="exact"/>
              <w:ind w:left="240" w:leftChars="100"/>
              <w:rPr>
                <w:rFonts w:hint="eastAsia" w:ascii="宋体" w:hAnsi="宋体" w:eastAsia="宋体" w:cs="宋体"/>
                <w:color w:val="auto"/>
                <w:szCs w:val="24"/>
                <w:highlight w:val="none"/>
              </w:rPr>
            </w:pPr>
          </w:p>
        </w:tc>
        <w:tc>
          <w:tcPr>
            <w:tcW w:w="3234" w:type="dxa"/>
            <w:tcBorders>
              <w:bottom w:val="single" w:color="auto" w:sz="4" w:space="0"/>
            </w:tcBorders>
            <w:tcMar>
              <w:top w:w="57" w:type="dxa"/>
              <w:left w:w="28" w:type="dxa"/>
              <w:bottom w:w="57" w:type="dxa"/>
              <w:right w:w="28" w:type="dxa"/>
            </w:tcMar>
            <w:vAlign w:val="center"/>
          </w:tcPr>
          <w:p w14:paraId="2E04FA14">
            <w:pPr>
              <w:shd w:val="clear"/>
              <w:spacing w:line="480" w:lineRule="exact"/>
              <w:ind w:left="240" w:leftChars="100"/>
              <w:rPr>
                <w:rFonts w:hint="eastAsia" w:ascii="宋体" w:hAnsi="宋体" w:eastAsia="宋体" w:cs="宋体"/>
                <w:color w:val="auto"/>
                <w:szCs w:val="24"/>
                <w:highlight w:val="none"/>
              </w:rPr>
            </w:pPr>
          </w:p>
        </w:tc>
        <w:tc>
          <w:tcPr>
            <w:tcW w:w="2835" w:type="dxa"/>
            <w:tcBorders>
              <w:bottom w:val="single" w:color="auto" w:sz="4" w:space="0"/>
            </w:tcBorders>
            <w:tcMar>
              <w:top w:w="57" w:type="dxa"/>
              <w:left w:w="28" w:type="dxa"/>
              <w:bottom w:w="57" w:type="dxa"/>
              <w:right w:w="28" w:type="dxa"/>
            </w:tcMar>
            <w:vAlign w:val="center"/>
          </w:tcPr>
          <w:p w14:paraId="2D55D917">
            <w:pPr>
              <w:shd w:val="clear"/>
              <w:spacing w:line="480" w:lineRule="exact"/>
              <w:ind w:left="240" w:leftChars="100"/>
              <w:rPr>
                <w:rFonts w:hint="eastAsia" w:ascii="宋体" w:hAnsi="宋体" w:eastAsia="宋体" w:cs="宋体"/>
                <w:color w:val="auto"/>
                <w:szCs w:val="24"/>
                <w:highlight w:val="none"/>
              </w:rPr>
            </w:pPr>
          </w:p>
        </w:tc>
        <w:tc>
          <w:tcPr>
            <w:tcW w:w="2295" w:type="dxa"/>
            <w:tcBorders>
              <w:bottom w:val="single" w:color="auto" w:sz="4" w:space="0"/>
            </w:tcBorders>
            <w:tcMar>
              <w:top w:w="57" w:type="dxa"/>
              <w:left w:w="28" w:type="dxa"/>
              <w:bottom w:w="57" w:type="dxa"/>
              <w:right w:w="28" w:type="dxa"/>
            </w:tcMar>
            <w:vAlign w:val="center"/>
          </w:tcPr>
          <w:p w14:paraId="4B3B9321">
            <w:pPr>
              <w:shd w:val="clear"/>
              <w:spacing w:line="480" w:lineRule="exact"/>
              <w:ind w:left="240" w:leftChars="100"/>
              <w:rPr>
                <w:rFonts w:hint="eastAsia" w:ascii="宋体" w:hAnsi="宋体" w:eastAsia="宋体" w:cs="宋体"/>
                <w:color w:val="auto"/>
                <w:szCs w:val="24"/>
                <w:highlight w:val="none"/>
              </w:rPr>
            </w:pPr>
          </w:p>
        </w:tc>
      </w:tr>
      <w:tr w14:paraId="00D4166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073258CB">
            <w:pPr>
              <w:shd w:val="clear"/>
              <w:spacing w:line="480" w:lineRule="exact"/>
              <w:ind w:left="240" w:leftChars="100"/>
              <w:rPr>
                <w:rFonts w:hint="eastAsia" w:ascii="宋体" w:hAnsi="宋体" w:eastAsia="宋体" w:cs="宋体"/>
                <w:color w:val="auto"/>
                <w:szCs w:val="24"/>
                <w:highlight w:val="none"/>
              </w:rPr>
            </w:pPr>
          </w:p>
        </w:tc>
        <w:tc>
          <w:tcPr>
            <w:tcW w:w="3234" w:type="dxa"/>
            <w:tcMar>
              <w:top w:w="57" w:type="dxa"/>
              <w:left w:w="28" w:type="dxa"/>
              <w:bottom w:w="57" w:type="dxa"/>
              <w:right w:w="28" w:type="dxa"/>
            </w:tcMar>
            <w:vAlign w:val="center"/>
          </w:tcPr>
          <w:p w14:paraId="4235E70D">
            <w:pPr>
              <w:shd w:val="clear"/>
              <w:spacing w:line="480" w:lineRule="exact"/>
              <w:ind w:left="240" w:leftChars="100"/>
              <w:rPr>
                <w:rFonts w:hint="eastAsia" w:ascii="宋体" w:hAnsi="宋体" w:eastAsia="宋体" w:cs="宋体"/>
                <w:color w:val="auto"/>
                <w:szCs w:val="24"/>
                <w:highlight w:val="none"/>
              </w:rPr>
            </w:pPr>
          </w:p>
        </w:tc>
        <w:tc>
          <w:tcPr>
            <w:tcW w:w="2835" w:type="dxa"/>
            <w:tcMar>
              <w:top w:w="57" w:type="dxa"/>
              <w:left w:w="28" w:type="dxa"/>
              <w:bottom w:w="57" w:type="dxa"/>
              <w:right w:w="28" w:type="dxa"/>
            </w:tcMar>
            <w:vAlign w:val="center"/>
          </w:tcPr>
          <w:p w14:paraId="08758E65">
            <w:pPr>
              <w:shd w:val="clear"/>
              <w:spacing w:line="480" w:lineRule="exact"/>
              <w:ind w:left="240" w:leftChars="100"/>
              <w:rPr>
                <w:rFonts w:hint="eastAsia" w:ascii="宋体" w:hAnsi="宋体" w:eastAsia="宋体" w:cs="宋体"/>
                <w:color w:val="auto"/>
                <w:szCs w:val="24"/>
                <w:highlight w:val="none"/>
              </w:rPr>
            </w:pPr>
          </w:p>
        </w:tc>
        <w:tc>
          <w:tcPr>
            <w:tcW w:w="2295" w:type="dxa"/>
            <w:tcMar>
              <w:top w:w="57" w:type="dxa"/>
              <w:left w:w="28" w:type="dxa"/>
              <w:bottom w:w="57" w:type="dxa"/>
              <w:right w:w="28" w:type="dxa"/>
            </w:tcMar>
            <w:vAlign w:val="center"/>
          </w:tcPr>
          <w:p w14:paraId="619F51E9">
            <w:pPr>
              <w:shd w:val="clear"/>
              <w:spacing w:line="480" w:lineRule="exact"/>
              <w:ind w:left="240" w:leftChars="100"/>
              <w:rPr>
                <w:rFonts w:hint="eastAsia" w:ascii="宋体" w:hAnsi="宋体" w:eastAsia="宋体" w:cs="宋体"/>
                <w:color w:val="auto"/>
                <w:szCs w:val="24"/>
                <w:highlight w:val="none"/>
              </w:rPr>
            </w:pPr>
          </w:p>
        </w:tc>
      </w:tr>
      <w:tr w14:paraId="3C8E598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1FCF84D6">
            <w:pPr>
              <w:shd w:val="clear"/>
              <w:spacing w:line="480" w:lineRule="exact"/>
              <w:ind w:left="240" w:leftChars="100"/>
              <w:rPr>
                <w:rFonts w:hint="eastAsia" w:ascii="宋体" w:hAnsi="宋体" w:eastAsia="宋体" w:cs="宋体"/>
                <w:color w:val="auto"/>
                <w:szCs w:val="24"/>
                <w:highlight w:val="none"/>
              </w:rPr>
            </w:pPr>
          </w:p>
        </w:tc>
        <w:tc>
          <w:tcPr>
            <w:tcW w:w="3234" w:type="dxa"/>
            <w:tcMar>
              <w:top w:w="57" w:type="dxa"/>
              <w:left w:w="28" w:type="dxa"/>
              <w:bottom w:w="57" w:type="dxa"/>
              <w:right w:w="28" w:type="dxa"/>
            </w:tcMar>
            <w:vAlign w:val="center"/>
          </w:tcPr>
          <w:p w14:paraId="6760E66F">
            <w:pPr>
              <w:shd w:val="clear"/>
              <w:spacing w:line="480" w:lineRule="exact"/>
              <w:ind w:left="240" w:leftChars="100"/>
              <w:rPr>
                <w:rFonts w:hint="eastAsia" w:ascii="宋体" w:hAnsi="宋体" w:eastAsia="宋体" w:cs="宋体"/>
                <w:color w:val="auto"/>
                <w:szCs w:val="24"/>
                <w:highlight w:val="none"/>
              </w:rPr>
            </w:pPr>
          </w:p>
        </w:tc>
        <w:tc>
          <w:tcPr>
            <w:tcW w:w="2835" w:type="dxa"/>
            <w:tcMar>
              <w:top w:w="57" w:type="dxa"/>
              <w:left w:w="28" w:type="dxa"/>
              <w:bottom w:w="57" w:type="dxa"/>
              <w:right w:w="28" w:type="dxa"/>
            </w:tcMar>
            <w:vAlign w:val="center"/>
          </w:tcPr>
          <w:p w14:paraId="74E374FE">
            <w:pPr>
              <w:shd w:val="clear"/>
              <w:spacing w:line="480" w:lineRule="exact"/>
              <w:ind w:left="240" w:leftChars="100"/>
              <w:rPr>
                <w:rFonts w:hint="eastAsia" w:ascii="宋体" w:hAnsi="宋体" w:eastAsia="宋体" w:cs="宋体"/>
                <w:color w:val="auto"/>
                <w:szCs w:val="24"/>
                <w:highlight w:val="none"/>
              </w:rPr>
            </w:pPr>
          </w:p>
        </w:tc>
        <w:tc>
          <w:tcPr>
            <w:tcW w:w="2295" w:type="dxa"/>
            <w:tcMar>
              <w:top w:w="57" w:type="dxa"/>
              <w:left w:w="28" w:type="dxa"/>
              <w:bottom w:w="57" w:type="dxa"/>
              <w:right w:w="28" w:type="dxa"/>
            </w:tcMar>
            <w:vAlign w:val="center"/>
          </w:tcPr>
          <w:p w14:paraId="4BF8D264">
            <w:pPr>
              <w:shd w:val="clear"/>
              <w:spacing w:line="480" w:lineRule="exact"/>
              <w:ind w:left="240" w:leftChars="100"/>
              <w:rPr>
                <w:rFonts w:hint="eastAsia" w:ascii="宋体" w:hAnsi="宋体" w:eastAsia="宋体" w:cs="宋体"/>
                <w:color w:val="auto"/>
                <w:szCs w:val="24"/>
                <w:highlight w:val="none"/>
              </w:rPr>
            </w:pPr>
          </w:p>
        </w:tc>
      </w:tr>
      <w:tr w14:paraId="607B1D6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392A68B7">
            <w:pPr>
              <w:shd w:val="clear"/>
              <w:spacing w:line="480" w:lineRule="exact"/>
              <w:ind w:left="240" w:leftChars="100"/>
              <w:rPr>
                <w:rFonts w:hint="eastAsia" w:ascii="宋体" w:hAnsi="宋体" w:eastAsia="宋体" w:cs="宋体"/>
                <w:color w:val="auto"/>
                <w:szCs w:val="24"/>
                <w:highlight w:val="none"/>
              </w:rPr>
            </w:pPr>
          </w:p>
        </w:tc>
        <w:tc>
          <w:tcPr>
            <w:tcW w:w="3234" w:type="dxa"/>
            <w:tcMar>
              <w:top w:w="57" w:type="dxa"/>
              <w:left w:w="28" w:type="dxa"/>
              <w:bottom w:w="57" w:type="dxa"/>
              <w:right w:w="28" w:type="dxa"/>
            </w:tcMar>
            <w:vAlign w:val="center"/>
          </w:tcPr>
          <w:p w14:paraId="76782BD0">
            <w:pPr>
              <w:shd w:val="clear"/>
              <w:spacing w:line="480" w:lineRule="exact"/>
              <w:ind w:left="240" w:leftChars="100"/>
              <w:rPr>
                <w:rFonts w:hint="eastAsia" w:ascii="宋体" w:hAnsi="宋体" w:eastAsia="宋体" w:cs="宋体"/>
                <w:color w:val="auto"/>
                <w:szCs w:val="24"/>
                <w:highlight w:val="none"/>
              </w:rPr>
            </w:pPr>
          </w:p>
        </w:tc>
        <w:tc>
          <w:tcPr>
            <w:tcW w:w="2835" w:type="dxa"/>
            <w:tcMar>
              <w:top w:w="57" w:type="dxa"/>
              <w:left w:w="28" w:type="dxa"/>
              <w:bottom w:w="57" w:type="dxa"/>
              <w:right w:w="28" w:type="dxa"/>
            </w:tcMar>
            <w:vAlign w:val="center"/>
          </w:tcPr>
          <w:p w14:paraId="7C7ADE80">
            <w:pPr>
              <w:shd w:val="clear"/>
              <w:spacing w:line="480" w:lineRule="exact"/>
              <w:ind w:left="240" w:leftChars="100"/>
              <w:rPr>
                <w:rFonts w:hint="eastAsia" w:ascii="宋体" w:hAnsi="宋体" w:eastAsia="宋体" w:cs="宋体"/>
                <w:color w:val="auto"/>
                <w:szCs w:val="24"/>
                <w:highlight w:val="none"/>
              </w:rPr>
            </w:pPr>
          </w:p>
        </w:tc>
        <w:tc>
          <w:tcPr>
            <w:tcW w:w="2295" w:type="dxa"/>
            <w:tcMar>
              <w:top w:w="57" w:type="dxa"/>
              <w:left w:w="28" w:type="dxa"/>
              <w:bottom w:w="57" w:type="dxa"/>
              <w:right w:w="28" w:type="dxa"/>
            </w:tcMar>
            <w:vAlign w:val="center"/>
          </w:tcPr>
          <w:p w14:paraId="3E5C38CF">
            <w:pPr>
              <w:shd w:val="clear"/>
              <w:spacing w:line="480" w:lineRule="exact"/>
              <w:ind w:left="240" w:leftChars="100"/>
              <w:rPr>
                <w:rFonts w:hint="eastAsia" w:ascii="宋体" w:hAnsi="宋体" w:eastAsia="宋体" w:cs="宋体"/>
                <w:color w:val="auto"/>
                <w:szCs w:val="24"/>
                <w:highlight w:val="none"/>
              </w:rPr>
            </w:pPr>
          </w:p>
        </w:tc>
      </w:tr>
      <w:tr w14:paraId="3F9316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69687DB8">
            <w:pPr>
              <w:shd w:val="clear"/>
              <w:spacing w:line="480" w:lineRule="exact"/>
              <w:ind w:left="240" w:leftChars="100"/>
              <w:rPr>
                <w:rFonts w:hint="eastAsia" w:ascii="宋体" w:hAnsi="宋体" w:eastAsia="宋体" w:cs="宋体"/>
                <w:color w:val="auto"/>
                <w:szCs w:val="24"/>
                <w:highlight w:val="none"/>
              </w:rPr>
            </w:pPr>
          </w:p>
        </w:tc>
        <w:tc>
          <w:tcPr>
            <w:tcW w:w="3234" w:type="dxa"/>
            <w:tcMar>
              <w:top w:w="57" w:type="dxa"/>
              <w:left w:w="28" w:type="dxa"/>
              <w:bottom w:w="57" w:type="dxa"/>
              <w:right w:w="28" w:type="dxa"/>
            </w:tcMar>
            <w:vAlign w:val="center"/>
          </w:tcPr>
          <w:p w14:paraId="3CEA765C">
            <w:pPr>
              <w:shd w:val="clear"/>
              <w:spacing w:line="480" w:lineRule="exact"/>
              <w:ind w:left="240" w:leftChars="100"/>
              <w:rPr>
                <w:rFonts w:hint="eastAsia" w:ascii="宋体" w:hAnsi="宋体" w:eastAsia="宋体" w:cs="宋体"/>
                <w:color w:val="auto"/>
                <w:szCs w:val="24"/>
                <w:highlight w:val="none"/>
              </w:rPr>
            </w:pPr>
          </w:p>
        </w:tc>
        <w:tc>
          <w:tcPr>
            <w:tcW w:w="2835" w:type="dxa"/>
            <w:tcMar>
              <w:top w:w="57" w:type="dxa"/>
              <w:left w:w="28" w:type="dxa"/>
              <w:bottom w:w="57" w:type="dxa"/>
              <w:right w:w="28" w:type="dxa"/>
            </w:tcMar>
            <w:vAlign w:val="center"/>
          </w:tcPr>
          <w:p w14:paraId="20E6126F">
            <w:pPr>
              <w:shd w:val="clear"/>
              <w:spacing w:line="480" w:lineRule="exact"/>
              <w:ind w:left="240" w:leftChars="100"/>
              <w:rPr>
                <w:rFonts w:hint="eastAsia" w:ascii="宋体" w:hAnsi="宋体" w:eastAsia="宋体" w:cs="宋体"/>
                <w:color w:val="auto"/>
                <w:szCs w:val="24"/>
                <w:highlight w:val="none"/>
              </w:rPr>
            </w:pPr>
          </w:p>
        </w:tc>
        <w:tc>
          <w:tcPr>
            <w:tcW w:w="2295" w:type="dxa"/>
            <w:tcMar>
              <w:top w:w="57" w:type="dxa"/>
              <w:left w:w="28" w:type="dxa"/>
              <w:bottom w:w="57" w:type="dxa"/>
              <w:right w:w="28" w:type="dxa"/>
            </w:tcMar>
            <w:vAlign w:val="center"/>
          </w:tcPr>
          <w:p w14:paraId="21327C09">
            <w:pPr>
              <w:shd w:val="clear"/>
              <w:spacing w:line="480" w:lineRule="exact"/>
              <w:ind w:left="240" w:leftChars="100"/>
              <w:rPr>
                <w:rFonts w:hint="eastAsia" w:ascii="宋体" w:hAnsi="宋体" w:eastAsia="宋体" w:cs="宋体"/>
                <w:color w:val="auto"/>
                <w:szCs w:val="24"/>
                <w:highlight w:val="none"/>
              </w:rPr>
            </w:pPr>
          </w:p>
        </w:tc>
      </w:tr>
      <w:tr w14:paraId="693258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370A6D5B">
            <w:pPr>
              <w:shd w:val="clear"/>
              <w:spacing w:line="480" w:lineRule="exact"/>
              <w:ind w:left="240" w:leftChars="100"/>
              <w:rPr>
                <w:rFonts w:hint="eastAsia" w:ascii="宋体" w:hAnsi="宋体" w:eastAsia="宋体" w:cs="宋体"/>
                <w:color w:val="auto"/>
                <w:szCs w:val="24"/>
                <w:highlight w:val="none"/>
              </w:rPr>
            </w:pPr>
          </w:p>
        </w:tc>
        <w:tc>
          <w:tcPr>
            <w:tcW w:w="3234" w:type="dxa"/>
            <w:tcMar>
              <w:top w:w="57" w:type="dxa"/>
              <w:left w:w="28" w:type="dxa"/>
              <w:bottom w:w="57" w:type="dxa"/>
              <w:right w:w="28" w:type="dxa"/>
            </w:tcMar>
            <w:vAlign w:val="center"/>
          </w:tcPr>
          <w:p w14:paraId="6A46F282">
            <w:pPr>
              <w:shd w:val="clear"/>
              <w:spacing w:line="480" w:lineRule="exact"/>
              <w:ind w:left="240" w:leftChars="100"/>
              <w:rPr>
                <w:rFonts w:hint="eastAsia" w:ascii="宋体" w:hAnsi="宋体" w:eastAsia="宋体" w:cs="宋体"/>
                <w:color w:val="auto"/>
                <w:szCs w:val="24"/>
                <w:highlight w:val="none"/>
              </w:rPr>
            </w:pPr>
          </w:p>
        </w:tc>
        <w:tc>
          <w:tcPr>
            <w:tcW w:w="2835" w:type="dxa"/>
            <w:tcMar>
              <w:top w:w="57" w:type="dxa"/>
              <w:left w:w="28" w:type="dxa"/>
              <w:bottom w:w="57" w:type="dxa"/>
              <w:right w:w="28" w:type="dxa"/>
            </w:tcMar>
            <w:vAlign w:val="center"/>
          </w:tcPr>
          <w:p w14:paraId="66526941">
            <w:pPr>
              <w:shd w:val="clear"/>
              <w:spacing w:line="480" w:lineRule="exact"/>
              <w:ind w:left="240" w:leftChars="100"/>
              <w:rPr>
                <w:rFonts w:hint="eastAsia" w:ascii="宋体" w:hAnsi="宋体" w:eastAsia="宋体" w:cs="宋体"/>
                <w:color w:val="auto"/>
                <w:szCs w:val="24"/>
                <w:highlight w:val="none"/>
              </w:rPr>
            </w:pPr>
          </w:p>
        </w:tc>
        <w:tc>
          <w:tcPr>
            <w:tcW w:w="2295" w:type="dxa"/>
            <w:tcMar>
              <w:top w:w="57" w:type="dxa"/>
              <w:left w:w="28" w:type="dxa"/>
              <w:bottom w:w="57" w:type="dxa"/>
              <w:right w:w="28" w:type="dxa"/>
            </w:tcMar>
            <w:vAlign w:val="center"/>
          </w:tcPr>
          <w:p w14:paraId="39D3377D">
            <w:pPr>
              <w:shd w:val="clear"/>
              <w:spacing w:line="480" w:lineRule="exact"/>
              <w:ind w:left="240" w:leftChars="100"/>
              <w:rPr>
                <w:rFonts w:hint="eastAsia" w:ascii="宋体" w:hAnsi="宋体" w:eastAsia="宋体" w:cs="宋体"/>
                <w:color w:val="auto"/>
                <w:szCs w:val="24"/>
                <w:highlight w:val="none"/>
              </w:rPr>
            </w:pPr>
          </w:p>
        </w:tc>
      </w:tr>
      <w:tr w14:paraId="0395801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1DCB745C">
            <w:pPr>
              <w:shd w:val="clear"/>
              <w:spacing w:line="480" w:lineRule="exact"/>
              <w:ind w:left="240" w:leftChars="100"/>
              <w:rPr>
                <w:rFonts w:hint="eastAsia" w:ascii="宋体" w:hAnsi="宋体" w:eastAsia="宋体" w:cs="宋体"/>
                <w:color w:val="auto"/>
                <w:szCs w:val="24"/>
                <w:highlight w:val="none"/>
              </w:rPr>
            </w:pPr>
          </w:p>
        </w:tc>
        <w:tc>
          <w:tcPr>
            <w:tcW w:w="3234" w:type="dxa"/>
            <w:tcMar>
              <w:top w:w="57" w:type="dxa"/>
              <w:left w:w="28" w:type="dxa"/>
              <w:bottom w:w="57" w:type="dxa"/>
              <w:right w:w="28" w:type="dxa"/>
            </w:tcMar>
            <w:vAlign w:val="center"/>
          </w:tcPr>
          <w:p w14:paraId="075A9D82">
            <w:pPr>
              <w:shd w:val="clear"/>
              <w:spacing w:line="480" w:lineRule="exact"/>
              <w:ind w:left="240" w:leftChars="100"/>
              <w:rPr>
                <w:rFonts w:hint="eastAsia" w:ascii="宋体" w:hAnsi="宋体" w:eastAsia="宋体" w:cs="宋体"/>
                <w:color w:val="auto"/>
                <w:szCs w:val="24"/>
                <w:highlight w:val="none"/>
              </w:rPr>
            </w:pPr>
          </w:p>
        </w:tc>
        <w:tc>
          <w:tcPr>
            <w:tcW w:w="2835" w:type="dxa"/>
            <w:tcMar>
              <w:top w:w="57" w:type="dxa"/>
              <w:left w:w="28" w:type="dxa"/>
              <w:bottom w:w="57" w:type="dxa"/>
              <w:right w:w="28" w:type="dxa"/>
            </w:tcMar>
            <w:vAlign w:val="center"/>
          </w:tcPr>
          <w:p w14:paraId="68B9CA7A">
            <w:pPr>
              <w:shd w:val="clear"/>
              <w:spacing w:line="480" w:lineRule="exact"/>
              <w:ind w:left="240" w:leftChars="100"/>
              <w:rPr>
                <w:rFonts w:hint="eastAsia" w:ascii="宋体" w:hAnsi="宋体" w:eastAsia="宋体" w:cs="宋体"/>
                <w:color w:val="auto"/>
                <w:szCs w:val="24"/>
                <w:highlight w:val="none"/>
              </w:rPr>
            </w:pPr>
          </w:p>
        </w:tc>
        <w:tc>
          <w:tcPr>
            <w:tcW w:w="2295" w:type="dxa"/>
            <w:tcMar>
              <w:top w:w="57" w:type="dxa"/>
              <w:left w:w="28" w:type="dxa"/>
              <w:bottom w:w="57" w:type="dxa"/>
              <w:right w:w="28" w:type="dxa"/>
            </w:tcMar>
            <w:vAlign w:val="center"/>
          </w:tcPr>
          <w:p w14:paraId="4262BC5B">
            <w:pPr>
              <w:shd w:val="clear"/>
              <w:spacing w:line="480" w:lineRule="exact"/>
              <w:ind w:left="240" w:leftChars="100"/>
              <w:rPr>
                <w:rFonts w:hint="eastAsia" w:ascii="宋体" w:hAnsi="宋体" w:eastAsia="宋体" w:cs="宋体"/>
                <w:color w:val="auto"/>
                <w:szCs w:val="24"/>
                <w:highlight w:val="none"/>
              </w:rPr>
            </w:pPr>
          </w:p>
        </w:tc>
      </w:tr>
      <w:tr w14:paraId="78FEDD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12A066C6">
            <w:pPr>
              <w:shd w:val="clear"/>
              <w:spacing w:line="480" w:lineRule="exact"/>
              <w:ind w:left="240" w:leftChars="100"/>
              <w:rPr>
                <w:rFonts w:hint="eastAsia" w:ascii="宋体" w:hAnsi="宋体" w:eastAsia="宋体" w:cs="宋体"/>
                <w:color w:val="auto"/>
                <w:szCs w:val="24"/>
                <w:highlight w:val="none"/>
              </w:rPr>
            </w:pPr>
          </w:p>
        </w:tc>
        <w:tc>
          <w:tcPr>
            <w:tcW w:w="3234" w:type="dxa"/>
            <w:tcMar>
              <w:top w:w="57" w:type="dxa"/>
              <w:left w:w="28" w:type="dxa"/>
              <w:bottom w:w="57" w:type="dxa"/>
              <w:right w:w="28" w:type="dxa"/>
            </w:tcMar>
            <w:vAlign w:val="center"/>
          </w:tcPr>
          <w:p w14:paraId="5AFB479E">
            <w:pPr>
              <w:shd w:val="clear"/>
              <w:spacing w:line="480" w:lineRule="exact"/>
              <w:ind w:left="240" w:leftChars="100"/>
              <w:rPr>
                <w:rFonts w:hint="eastAsia" w:ascii="宋体" w:hAnsi="宋体" w:eastAsia="宋体" w:cs="宋体"/>
                <w:color w:val="auto"/>
                <w:szCs w:val="24"/>
                <w:highlight w:val="none"/>
              </w:rPr>
            </w:pPr>
          </w:p>
        </w:tc>
        <w:tc>
          <w:tcPr>
            <w:tcW w:w="2835" w:type="dxa"/>
            <w:tcMar>
              <w:top w:w="57" w:type="dxa"/>
              <w:left w:w="28" w:type="dxa"/>
              <w:bottom w:w="57" w:type="dxa"/>
              <w:right w:w="28" w:type="dxa"/>
            </w:tcMar>
            <w:vAlign w:val="center"/>
          </w:tcPr>
          <w:p w14:paraId="64094071">
            <w:pPr>
              <w:shd w:val="clear"/>
              <w:spacing w:line="480" w:lineRule="exact"/>
              <w:ind w:left="240" w:leftChars="100"/>
              <w:rPr>
                <w:rFonts w:hint="eastAsia" w:ascii="宋体" w:hAnsi="宋体" w:eastAsia="宋体" w:cs="宋体"/>
                <w:color w:val="auto"/>
                <w:szCs w:val="24"/>
                <w:highlight w:val="none"/>
              </w:rPr>
            </w:pPr>
          </w:p>
        </w:tc>
        <w:tc>
          <w:tcPr>
            <w:tcW w:w="2295" w:type="dxa"/>
            <w:tcMar>
              <w:top w:w="57" w:type="dxa"/>
              <w:left w:w="28" w:type="dxa"/>
              <w:bottom w:w="57" w:type="dxa"/>
              <w:right w:w="28" w:type="dxa"/>
            </w:tcMar>
            <w:vAlign w:val="center"/>
          </w:tcPr>
          <w:p w14:paraId="178AF575">
            <w:pPr>
              <w:shd w:val="clear"/>
              <w:spacing w:line="480" w:lineRule="exact"/>
              <w:ind w:left="240" w:leftChars="100"/>
              <w:rPr>
                <w:rFonts w:hint="eastAsia" w:ascii="宋体" w:hAnsi="宋体" w:eastAsia="宋体" w:cs="宋体"/>
                <w:color w:val="auto"/>
                <w:szCs w:val="24"/>
                <w:highlight w:val="none"/>
              </w:rPr>
            </w:pPr>
          </w:p>
        </w:tc>
      </w:tr>
      <w:tr w14:paraId="5B9881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64B41BBB">
            <w:pPr>
              <w:shd w:val="clear"/>
              <w:spacing w:line="480" w:lineRule="exact"/>
              <w:ind w:left="240" w:leftChars="100"/>
              <w:rPr>
                <w:rFonts w:hint="eastAsia" w:ascii="宋体" w:hAnsi="宋体" w:eastAsia="宋体" w:cs="宋体"/>
                <w:color w:val="auto"/>
                <w:szCs w:val="24"/>
                <w:highlight w:val="none"/>
              </w:rPr>
            </w:pPr>
          </w:p>
        </w:tc>
        <w:tc>
          <w:tcPr>
            <w:tcW w:w="3234" w:type="dxa"/>
            <w:tcMar>
              <w:top w:w="57" w:type="dxa"/>
              <w:left w:w="28" w:type="dxa"/>
              <w:bottom w:w="57" w:type="dxa"/>
              <w:right w:w="28" w:type="dxa"/>
            </w:tcMar>
            <w:vAlign w:val="center"/>
          </w:tcPr>
          <w:p w14:paraId="396CB764">
            <w:pPr>
              <w:shd w:val="clear"/>
              <w:spacing w:line="480" w:lineRule="exact"/>
              <w:ind w:left="240" w:leftChars="100"/>
              <w:rPr>
                <w:rFonts w:hint="eastAsia" w:ascii="宋体" w:hAnsi="宋体" w:eastAsia="宋体" w:cs="宋体"/>
                <w:color w:val="auto"/>
                <w:szCs w:val="24"/>
                <w:highlight w:val="none"/>
              </w:rPr>
            </w:pPr>
          </w:p>
        </w:tc>
        <w:tc>
          <w:tcPr>
            <w:tcW w:w="2835" w:type="dxa"/>
            <w:tcMar>
              <w:top w:w="57" w:type="dxa"/>
              <w:left w:w="28" w:type="dxa"/>
              <w:bottom w:w="57" w:type="dxa"/>
              <w:right w:w="28" w:type="dxa"/>
            </w:tcMar>
            <w:vAlign w:val="center"/>
          </w:tcPr>
          <w:p w14:paraId="004C511B">
            <w:pPr>
              <w:shd w:val="clear"/>
              <w:spacing w:line="480" w:lineRule="exact"/>
              <w:ind w:left="240" w:leftChars="100"/>
              <w:rPr>
                <w:rFonts w:hint="eastAsia" w:ascii="宋体" w:hAnsi="宋体" w:eastAsia="宋体" w:cs="宋体"/>
                <w:color w:val="auto"/>
                <w:szCs w:val="24"/>
                <w:highlight w:val="none"/>
              </w:rPr>
            </w:pPr>
          </w:p>
        </w:tc>
        <w:tc>
          <w:tcPr>
            <w:tcW w:w="2295" w:type="dxa"/>
            <w:tcMar>
              <w:top w:w="57" w:type="dxa"/>
              <w:left w:w="28" w:type="dxa"/>
              <w:bottom w:w="57" w:type="dxa"/>
              <w:right w:w="28" w:type="dxa"/>
            </w:tcMar>
            <w:vAlign w:val="center"/>
          </w:tcPr>
          <w:p w14:paraId="5A1FEBAF">
            <w:pPr>
              <w:shd w:val="clear"/>
              <w:spacing w:line="480" w:lineRule="exact"/>
              <w:ind w:left="240" w:leftChars="100"/>
              <w:rPr>
                <w:rFonts w:hint="eastAsia" w:ascii="宋体" w:hAnsi="宋体" w:eastAsia="宋体" w:cs="宋体"/>
                <w:color w:val="auto"/>
                <w:szCs w:val="24"/>
                <w:highlight w:val="none"/>
              </w:rPr>
            </w:pPr>
          </w:p>
        </w:tc>
      </w:tr>
      <w:tr w14:paraId="28E815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1810C09F">
            <w:pPr>
              <w:shd w:val="clear"/>
              <w:spacing w:line="480" w:lineRule="exact"/>
              <w:ind w:left="240" w:leftChars="100"/>
              <w:rPr>
                <w:rFonts w:hint="eastAsia" w:ascii="宋体" w:hAnsi="宋体" w:eastAsia="宋体" w:cs="宋体"/>
                <w:color w:val="auto"/>
                <w:szCs w:val="24"/>
                <w:highlight w:val="none"/>
              </w:rPr>
            </w:pPr>
          </w:p>
        </w:tc>
        <w:tc>
          <w:tcPr>
            <w:tcW w:w="3234" w:type="dxa"/>
            <w:tcMar>
              <w:top w:w="57" w:type="dxa"/>
              <w:left w:w="28" w:type="dxa"/>
              <w:bottom w:w="57" w:type="dxa"/>
              <w:right w:w="28" w:type="dxa"/>
            </w:tcMar>
            <w:vAlign w:val="center"/>
          </w:tcPr>
          <w:p w14:paraId="44755BB4">
            <w:pPr>
              <w:shd w:val="clear"/>
              <w:spacing w:line="480" w:lineRule="exact"/>
              <w:ind w:left="240" w:leftChars="100"/>
              <w:rPr>
                <w:rFonts w:hint="eastAsia" w:ascii="宋体" w:hAnsi="宋体" w:eastAsia="宋体" w:cs="宋体"/>
                <w:color w:val="auto"/>
                <w:szCs w:val="24"/>
                <w:highlight w:val="none"/>
              </w:rPr>
            </w:pPr>
          </w:p>
        </w:tc>
        <w:tc>
          <w:tcPr>
            <w:tcW w:w="2835" w:type="dxa"/>
            <w:tcMar>
              <w:top w:w="57" w:type="dxa"/>
              <w:left w:w="28" w:type="dxa"/>
              <w:bottom w:w="57" w:type="dxa"/>
              <w:right w:w="28" w:type="dxa"/>
            </w:tcMar>
            <w:vAlign w:val="center"/>
          </w:tcPr>
          <w:p w14:paraId="6F71BA8F">
            <w:pPr>
              <w:shd w:val="clear"/>
              <w:spacing w:line="480" w:lineRule="exact"/>
              <w:ind w:left="240" w:leftChars="100"/>
              <w:rPr>
                <w:rFonts w:hint="eastAsia" w:ascii="宋体" w:hAnsi="宋体" w:eastAsia="宋体" w:cs="宋体"/>
                <w:color w:val="auto"/>
                <w:szCs w:val="24"/>
                <w:highlight w:val="none"/>
              </w:rPr>
            </w:pPr>
          </w:p>
        </w:tc>
        <w:tc>
          <w:tcPr>
            <w:tcW w:w="2295" w:type="dxa"/>
            <w:tcMar>
              <w:top w:w="57" w:type="dxa"/>
              <w:left w:w="28" w:type="dxa"/>
              <w:bottom w:w="57" w:type="dxa"/>
              <w:right w:w="28" w:type="dxa"/>
            </w:tcMar>
            <w:vAlign w:val="center"/>
          </w:tcPr>
          <w:p w14:paraId="073EFA07">
            <w:pPr>
              <w:shd w:val="clear"/>
              <w:spacing w:line="480" w:lineRule="exact"/>
              <w:ind w:left="240" w:leftChars="100"/>
              <w:rPr>
                <w:rFonts w:hint="eastAsia" w:ascii="宋体" w:hAnsi="宋体" w:eastAsia="宋体" w:cs="宋体"/>
                <w:color w:val="auto"/>
                <w:szCs w:val="24"/>
                <w:highlight w:val="none"/>
              </w:rPr>
            </w:pPr>
          </w:p>
        </w:tc>
      </w:tr>
      <w:tr w14:paraId="606E9C1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33" w:type="dxa"/>
            <w:tcBorders>
              <w:bottom w:val="single" w:color="auto" w:sz="4" w:space="0"/>
            </w:tcBorders>
            <w:tcMar>
              <w:top w:w="57" w:type="dxa"/>
              <w:left w:w="28" w:type="dxa"/>
              <w:bottom w:w="57" w:type="dxa"/>
              <w:right w:w="28" w:type="dxa"/>
            </w:tcMar>
            <w:vAlign w:val="center"/>
          </w:tcPr>
          <w:p w14:paraId="5B82A2B3">
            <w:pPr>
              <w:shd w:val="clear"/>
              <w:spacing w:line="480" w:lineRule="exact"/>
              <w:ind w:left="240" w:leftChars="100"/>
              <w:rPr>
                <w:rFonts w:hint="eastAsia" w:ascii="宋体" w:hAnsi="宋体" w:eastAsia="宋体" w:cs="宋体"/>
                <w:color w:val="auto"/>
                <w:szCs w:val="24"/>
                <w:highlight w:val="none"/>
              </w:rPr>
            </w:pPr>
          </w:p>
        </w:tc>
        <w:tc>
          <w:tcPr>
            <w:tcW w:w="3234" w:type="dxa"/>
            <w:tcBorders>
              <w:bottom w:val="single" w:color="auto" w:sz="4" w:space="0"/>
            </w:tcBorders>
            <w:tcMar>
              <w:top w:w="57" w:type="dxa"/>
              <w:left w:w="28" w:type="dxa"/>
              <w:bottom w:w="57" w:type="dxa"/>
              <w:right w:w="28" w:type="dxa"/>
            </w:tcMar>
            <w:vAlign w:val="center"/>
          </w:tcPr>
          <w:p w14:paraId="12B21E55">
            <w:pPr>
              <w:shd w:val="clear"/>
              <w:spacing w:line="480" w:lineRule="exact"/>
              <w:ind w:left="240" w:leftChars="100"/>
              <w:rPr>
                <w:rFonts w:hint="eastAsia" w:ascii="宋体" w:hAnsi="宋体" w:eastAsia="宋体" w:cs="宋体"/>
                <w:color w:val="auto"/>
                <w:szCs w:val="24"/>
                <w:highlight w:val="none"/>
              </w:rPr>
            </w:pPr>
          </w:p>
        </w:tc>
        <w:tc>
          <w:tcPr>
            <w:tcW w:w="2835" w:type="dxa"/>
            <w:tcBorders>
              <w:bottom w:val="single" w:color="auto" w:sz="4" w:space="0"/>
            </w:tcBorders>
            <w:tcMar>
              <w:top w:w="57" w:type="dxa"/>
              <w:left w:w="28" w:type="dxa"/>
              <w:bottom w:w="57" w:type="dxa"/>
              <w:right w:w="28" w:type="dxa"/>
            </w:tcMar>
            <w:vAlign w:val="center"/>
          </w:tcPr>
          <w:p w14:paraId="7FBCBE75">
            <w:pPr>
              <w:shd w:val="clear"/>
              <w:spacing w:line="480" w:lineRule="exact"/>
              <w:ind w:left="240" w:leftChars="100"/>
              <w:rPr>
                <w:rFonts w:hint="eastAsia" w:ascii="宋体" w:hAnsi="宋体" w:eastAsia="宋体" w:cs="宋体"/>
                <w:color w:val="auto"/>
                <w:szCs w:val="24"/>
                <w:highlight w:val="none"/>
              </w:rPr>
            </w:pPr>
          </w:p>
        </w:tc>
        <w:tc>
          <w:tcPr>
            <w:tcW w:w="2295" w:type="dxa"/>
            <w:tcBorders>
              <w:bottom w:val="single" w:color="auto" w:sz="4" w:space="0"/>
            </w:tcBorders>
            <w:tcMar>
              <w:top w:w="57" w:type="dxa"/>
              <w:left w:w="28" w:type="dxa"/>
              <w:bottom w:w="57" w:type="dxa"/>
              <w:right w:w="28" w:type="dxa"/>
            </w:tcMar>
            <w:vAlign w:val="center"/>
          </w:tcPr>
          <w:p w14:paraId="79DDFF90">
            <w:pPr>
              <w:shd w:val="clear"/>
              <w:spacing w:line="480" w:lineRule="exact"/>
              <w:ind w:left="240" w:leftChars="100"/>
              <w:rPr>
                <w:rFonts w:hint="eastAsia" w:ascii="宋体" w:hAnsi="宋体" w:eastAsia="宋体" w:cs="宋体"/>
                <w:color w:val="auto"/>
                <w:szCs w:val="24"/>
                <w:highlight w:val="none"/>
              </w:rPr>
            </w:pPr>
          </w:p>
        </w:tc>
      </w:tr>
      <w:tr w14:paraId="019AF46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720A0A35">
            <w:pPr>
              <w:shd w:val="clear"/>
              <w:spacing w:line="480" w:lineRule="exact"/>
              <w:ind w:left="240" w:leftChars="100"/>
              <w:rPr>
                <w:rFonts w:hint="eastAsia" w:ascii="宋体" w:hAnsi="宋体" w:eastAsia="宋体" w:cs="宋体"/>
                <w:color w:val="auto"/>
                <w:szCs w:val="24"/>
                <w:highlight w:val="none"/>
              </w:rPr>
            </w:pPr>
          </w:p>
        </w:tc>
        <w:tc>
          <w:tcPr>
            <w:tcW w:w="3234" w:type="dxa"/>
            <w:tcMar>
              <w:top w:w="57" w:type="dxa"/>
              <w:left w:w="28" w:type="dxa"/>
              <w:bottom w:w="57" w:type="dxa"/>
              <w:right w:w="28" w:type="dxa"/>
            </w:tcMar>
            <w:vAlign w:val="center"/>
          </w:tcPr>
          <w:p w14:paraId="5E2F80FC">
            <w:pPr>
              <w:shd w:val="clear"/>
              <w:spacing w:line="480" w:lineRule="exact"/>
              <w:ind w:left="240" w:leftChars="100"/>
              <w:rPr>
                <w:rFonts w:hint="eastAsia" w:ascii="宋体" w:hAnsi="宋体" w:eastAsia="宋体" w:cs="宋体"/>
                <w:color w:val="auto"/>
                <w:szCs w:val="24"/>
                <w:highlight w:val="none"/>
              </w:rPr>
            </w:pPr>
          </w:p>
        </w:tc>
        <w:tc>
          <w:tcPr>
            <w:tcW w:w="2835" w:type="dxa"/>
            <w:tcMar>
              <w:top w:w="57" w:type="dxa"/>
              <w:left w:w="28" w:type="dxa"/>
              <w:bottom w:w="57" w:type="dxa"/>
              <w:right w:w="28" w:type="dxa"/>
            </w:tcMar>
            <w:vAlign w:val="center"/>
          </w:tcPr>
          <w:p w14:paraId="42506EE1">
            <w:pPr>
              <w:shd w:val="clear"/>
              <w:spacing w:line="480" w:lineRule="exact"/>
              <w:ind w:left="240" w:leftChars="100"/>
              <w:rPr>
                <w:rFonts w:hint="eastAsia" w:ascii="宋体" w:hAnsi="宋体" w:eastAsia="宋体" w:cs="宋体"/>
                <w:color w:val="auto"/>
                <w:szCs w:val="24"/>
                <w:highlight w:val="none"/>
              </w:rPr>
            </w:pPr>
          </w:p>
        </w:tc>
        <w:tc>
          <w:tcPr>
            <w:tcW w:w="2295" w:type="dxa"/>
            <w:tcMar>
              <w:top w:w="57" w:type="dxa"/>
              <w:left w:w="28" w:type="dxa"/>
              <w:bottom w:w="57" w:type="dxa"/>
              <w:right w:w="28" w:type="dxa"/>
            </w:tcMar>
            <w:vAlign w:val="center"/>
          </w:tcPr>
          <w:p w14:paraId="75266986">
            <w:pPr>
              <w:shd w:val="clear"/>
              <w:spacing w:line="480" w:lineRule="exact"/>
              <w:ind w:left="240" w:leftChars="100"/>
              <w:rPr>
                <w:rFonts w:hint="eastAsia" w:ascii="宋体" w:hAnsi="宋体" w:eastAsia="宋体" w:cs="宋体"/>
                <w:color w:val="auto"/>
                <w:szCs w:val="24"/>
                <w:highlight w:val="none"/>
              </w:rPr>
            </w:pPr>
          </w:p>
        </w:tc>
      </w:tr>
    </w:tbl>
    <w:p w14:paraId="69D282E5">
      <w:pPr>
        <w:shd w:val="clear"/>
        <w:spacing w:line="240" w:lineRule="exact"/>
        <w:ind w:left="240" w:leftChars="100"/>
        <w:rPr>
          <w:rFonts w:hint="eastAsia" w:ascii="宋体" w:hAnsi="宋体" w:eastAsia="宋体" w:cs="宋体"/>
          <w:color w:val="auto"/>
          <w:szCs w:val="24"/>
          <w:highlight w:val="none"/>
        </w:rPr>
      </w:pPr>
    </w:p>
    <w:p w14:paraId="61A0B397">
      <w:pPr>
        <w:shd w:val="clear"/>
        <w:spacing w:line="48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注：投标人应按照</w:t>
      </w:r>
      <w:r>
        <w:rPr>
          <w:rFonts w:hint="eastAsia" w:ascii="宋体" w:hAnsi="宋体" w:eastAsia="宋体" w:cs="宋体"/>
          <w:color w:val="auto"/>
          <w:szCs w:val="24"/>
          <w:highlight w:val="none"/>
          <w:lang w:eastAsia="zh-CN"/>
        </w:rPr>
        <w:t>竞争性磋商文件</w:t>
      </w:r>
      <w:r>
        <w:rPr>
          <w:rFonts w:hint="eastAsia" w:ascii="宋体" w:hAnsi="宋体" w:eastAsia="宋体" w:cs="宋体"/>
          <w:color w:val="auto"/>
          <w:szCs w:val="24"/>
          <w:highlight w:val="none"/>
        </w:rPr>
        <w:t>中的商务要求</w:t>
      </w:r>
      <w:r>
        <w:rPr>
          <w:rFonts w:hint="eastAsia" w:ascii="宋体" w:hAnsi="宋体" w:eastAsia="宋体" w:cs="宋体"/>
          <w:color w:val="auto"/>
          <w:szCs w:val="24"/>
          <w:highlight w:val="none"/>
          <w:lang w:val="en-US" w:eastAsia="zh-CN"/>
        </w:rPr>
        <w:t>进行</w:t>
      </w:r>
      <w:r>
        <w:rPr>
          <w:rFonts w:hint="eastAsia" w:ascii="宋体" w:hAnsi="宋体" w:eastAsia="宋体" w:cs="宋体"/>
          <w:color w:val="auto"/>
          <w:szCs w:val="24"/>
          <w:highlight w:val="none"/>
        </w:rPr>
        <w:t>响应，偏离说明填写：优于、等于</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不允许负偏离</w:t>
      </w:r>
      <w:r>
        <w:rPr>
          <w:rFonts w:hint="eastAsia" w:ascii="宋体" w:hAnsi="宋体" w:eastAsia="宋体" w:cs="宋体"/>
          <w:color w:val="auto"/>
          <w:szCs w:val="24"/>
          <w:highlight w:val="none"/>
        </w:rPr>
        <w:t>。</w:t>
      </w:r>
    </w:p>
    <w:p w14:paraId="65579F10">
      <w:pPr>
        <w:shd w:val="clear"/>
        <w:spacing w:line="480" w:lineRule="exact"/>
        <w:ind w:left="240" w:leftChars="100" w:firstLine="3360" w:firstLineChars="1400"/>
        <w:rPr>
          <w:rFonts w:hint="eastAsia" w:ascii="宋体" w:hAnsi="宋体" w:eastAsia="宋体" w:cs="宋体"/>
          <w:color w:val="auto"/>
          <w:szCs w:val="24"/>
          <w:highlight w:val="none"/>
          <w:u w:val="single"/>
        </w:rPr>
      </w:pPr>
      <w:r>
        <w:rPr>
          <w:rFonts w:hint="eastAsia" w:ascii="宋体" w:hAnsi="宋体" w:eastAsia="宋体" w:cs="宋体"/>
          <w:color w:val="auto"/>
          <w:szCs w:val="24"/>
          <w:highlight w:val="none"/>
          <w:lang w:val="zh-CN"/>
        </w:rPr>
        <w:t>法定代表人或被授权人（签字或盖章）</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u w:val="single"/>
        </w:rPr>
        <w:t xml:space="preserve">      </w:t>
      </w:r>
    </w:p>
    <w:p w14:paraId="6B238F5A">
      <w:pPr>
        <w:shd w:val="clear"/>
        <w:spacing w:line="480" w:lineRule="exact"/>
        <w:ind w:left="240" w:leftChars="100" w:firstLine="3360" w:firstLineChars="140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eastAsia="zh-CN"/>
        </w:rPr>
        <w:t>名称（</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u w:val="single"/>
        </w:rPr>
        <w:t>        </w:t>
      </w:r>
      <w:r>
        <w:rPr>
          <w:rFonts w:hint="eastAsia" w:ascii="宋体" w:hAnsi="宋体" w:eastAsia="宋体" w:cs="宋体"/>
          <w:color w:val="auto"/>
          <w:szCs w:val="24"/>
          <w:highlight w:val="none"/>
        </w:rPr>
        <w:t xml:space="preserve">  </w:t>
      </w:r>
    </w:p>
    <w:p w14:paraId="3A3067E2">
      <w:pPr>
        <w:shd w:val="clear"/>
        <w:spacing w:line="480" w:lineRule="exact"/>
        <w:ind w:left="240" w:leftChars="100" w:firstLine="3360" w:firstLineChars="1400"/>
        <w:rPr>
          <w:rFonts w:hint="eastAsia" w:ascii="宋体" w:hAnsi="宋体" w:eastAsia="宋体" w:cs="宋体"/>
          <w:color w:val="auto"/>
          <w:highlight w:val="none"/>
          <w:u w:val="single"/>
        </w:rPr>
      </w:pPr>
      <w:r>
        <w:rPr>
          <w:rFonts w:hint="eastAsia" w:ascii="宋体" w:hAnsi="宋体" w:eastAsia="宋体" w:cs="宋体"/>
          <w:color w:val="auto"/>
          <w:szCs w:val="24"/>
          <w:highlight w:val="none"/>
        </w:rPr>
        <w:t>日 期：</w:t>
      </w:r>
      <w:r>
        <w:rPr>
          <w:rFonts w:hint="eastAsia" w:ascii="宋体" w:hAnsi="宋体" w:eastAsia="宋体" w:cs="宋体"/>
          <w:color w:val="auto"/>
          <w:highlight w:val="none"/>
          <w:u w:val="single"/>
        </w:rPr>
        <w:t xml:space="preserve">            </w:t>
      </w:r>
    </w:p>
    <w:bookmarkEnd w:id="192"/>
    <w:bookmarkEnd w:id="193"/>
    <w:bookmarkEnd w:id="194"/>
    <w:bookmarkEnd w:id="195"/>
    <w:bookmarkEnd w:id="196"/>
    <w:bookmarkEnd w:id="197"/>
    <w:bookmarkEnd w:id="198"/>
    <w:bookmarkEnd w:id="199"/>
    <w:bookmarkEnd w:id="200"/>
    <w:bookmarkEnd w:id="201"/>
    <w:bookmarkEnd w:id="203"/>
    <w:bookmarkEnd w:id="204"/>
    <w:p w14:paraId="5DED0484">
      <w:pPr>
        <w:pStyle w:val="3"/>
        <w:bidi w:val="0"/>
        <w:jc w:val="center"/>
        <w:rPr>
          <w:rFonts w:hint="eastAsia" w:ascii="宋体" w:hAnsi="宋体" w:eastAsia="宋体" w:cs="宋体"/>
          <w:color w:val="auto"/>
          <w:highlight w:val="none"/>
          <w:lang w:val="en-US" w:eastAsia="zh-CN"/>
        </w:rPr>
      </w:pPr>
      <w:bookmarkStart w:id="213" w:name="_Toc31503"/>
      <w:bookmarkStart w:id="214" w:name="_Toc6671"/>
      <w:bookmarkStart w:id="215" w:name="_Toc18737"/>
      <w:bookmarkStart w:id="216" w:name="_Toc17648"/>
      <w:bookmarkStart w:id="217" w:name="_Toc6481"/>
      <w:r>
        <w:rPr>
          <w:rFonts w:hint="eastAsia" w:ascii="宋体" w:hAnsi="宋体" w:eastAsia="宋体" w:cs="宋体"/>
          <w:color w:val="auto"/>
          <w:highlight w:val="none"/>
          <w:lang w:val="en-US" w:eastAsia="zh-CN"/>
        </w:rPr>
        <w:t>第三部分 投标响应方案</w:t>
      </w:r>
      <w:bookmarkEnd w:id="213"/>
      <w:bookmarkEnd w:id="214"/>
      <w:bookmarkEnd w:id="215"/>
      <w:bookmarkEnd w:id="216"/>
      <w:bookmarkEnd w:id="217"/>
    </w:p>
    <w:p w14:paraId="6FCF781C">
      <w:pPr>
        <w:pStyle w:val="4"/>
        <w:bidi w:val="0"/>
        <w:jc w:val="center"/>
        <w:rPr>
          <w:rFonts w:hint="eastAsia" w:ascii="宋体" w:hAnsi="宋体" w:eastAsia="宋体" w:cs="宋体"/>
          <w:color w:val="auto"/>
          <w:highlight w:val="none"/>
          <w:lang w:val="en-US" w:eastAsia="zh-CN"/>
        </w:rPr>
      </w:pPr>
      <w:bookmarkStart w:id="218" w:name="_Toc25301"/>
      <w:bookmarkStart w:id="219" w:name="_Toc12847"/>
      <w:bookmarkStart w:id="220" w:name="_Toc607"/>
      <w:bookmarkStart w:id="221" w:name="_Toc28488"/>
      <w:bookmarkStart w:id="222" w:name="_Toc11706"/>
      <w:bookmarkStart w:id="223" w:name="_Toc24023"/>
      <w:bookmarkStart w:id="224" w:name="_Toc29"/>
      <w:r>
        <w:rPr>
          <w:rFonts w:hint="eastAsia" w:ascii="宋体" w:hAnsi="宋体" w:eastAsia="宋体" w:cs="宋体"/>
          <w:color w:val="auto"/>
          <w:highlight w:val="none"/>
          <w:lang w:val="en-US" w:eastAsia="zh-CN"/>
        </w:rPr>
        <w:t>一、供应商性质及其概况</w:t>
      </w:r>
      <w:bookmarkEnd w:id="218"/>
      <w:bookmarkEnd w:id="219"/>
      <w:bookmarkEnd w:id="220"/>
      <w:bookmarkEnd w:id="221"/>
      <w:bookmarkEnd w:id="222"/>
      <w:bookmarkEnd w:id="223"/>
      <w:bookmarkEnd w:id="224"/>
    </w:p>
    <w:p w14:paraId="16187CFE">
      <w:pPr>
        <w:widowControl/>
        <w:spacing w:before="156" w:beforeLines="50" w:line="50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（一）供应商基本信息</w:t>
      </w:r>
    </w:p>
    <w:tbl>
      <w:tblPr>
        <w:tblStyle w:val="28"/>
        <w:tblW w:w="9285"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81"/>
        <w:gridCol w:w="1675"/>
        <w:gridCol w:w="1823"/>
        <w:gridCol w:w="1294"/>
        <w:gridCol w:w="1648"/>
        <w:gridCol w:w="1064"/>
      </w:tblGrid>
      <w:tr w14:paraId="424BB6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0" w:hRule="atLeast"/>
          <w:jc w:val="center"/>
        </w:trPr>
        <w:tc>
          <w:tcPr>
            <w:tcW w:w="9285"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6F2255D3">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单位基本情况</w:t>
            </w:r>
          </w:p>
        </w:tc>
      </w:tr>
      <w:tr w14:paraId="5AFB8E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3" w:hRule="atLeast"/>
          <w:jc w:val="center"/>
        </w:trPr>
        <w:tc>
          <w:tcPr>
            <w:tcW w:w="1781" w:type="dxa"/>
            <w:tcBorders>
              <w:top w:val="single" w:color="auto" w:sz="6" w:space="0"/>
              <w:left w:val="single" w:color="auto" w:sz="12" w:space="0"/>
              <w:bottom w:val="single" w:color="auto" w:sz="6" w:space="0"/>
            </w:tcBorders>
            <w:noWrap w:val="0"/>
            <w:vAlign w:val="center"/>
          </w:tcPr>
          <w:p w14:paraId="79DC9FBB">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供应商全称</w:t>
            </w:r>
          </w:p>
        </w:tc>
        <w:tc>
          <w:tcPr>
            <w:tcW w:w="7504" w:type="dxa"/>
            <w:gridSpan w:val="5"/>
            <w:tcBorders>
              <w:top w:val="single" w:color="auto" w:sz="6" w:space="0"/>
              <w:bottom w:val="single" w:color="auto" w:sz="6" w:space="0"/>
              <w:right w:val="single" w:color="auto" w:sz="12" w:space="0"/>
            </w:tcBorders>
            <w:noWrap w:val="0"/>
            <w:vAlign w:val="center"/>
          </w:tcPr>
          <w:p w14:paraId="1D6C9F34">
            <w:pPr>
              <w:pStyle w:val="11"/>
              <w:bidi w:val="0"/>
              <w:jc w:val="both"/>
              <w:rPr>
                <w:rFonts w:hint="eastAsia" w:ascii="宋体" w:hAnsi="宋体" w:eastAsia="宋体" w:cs="宋体"/>
                <w:color w:val="auto"/>
                <w:sz w:val="24"/>
                <w:szCs w:val="24"/>
              </w:rPr>
            </w:pPr>
          </w:p>
        </w:tc>
      </w:tr>
      <w:tr w14:paraId="603D8D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3" w:hRule="atLeast"/>
          <w:jc w:val="center"/>
        </w:trPr>
        <w:tc>
          <w:tcPr>
            <w:tcW w:w="1781" w:type="dxa"/>
            <w:tcBorders>
              <w:top w:val="single" w:color="auto" w:sz="6" w:space="0"/>
              <w:left w:val="single" w:color="auto" w:sz="12" w:space="0"/>
            </w:tcBorders>
            <w:noWrap w:val="0"/>
            <w:vAlign w:val="center"/>
          </w:tcPr>
          <w:p w14:paraId="08C5750A">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注册地址</w:t>
            </w:r>
          </w:p>
        </w:tc>
        <w:tc>
          <w:tcPr>
            <w:tcW w:w="3498" w:type="dxa"/>
            <w:gridSpan w:val="2"/>
            <w:tcBorders>
              <w:top w:val="single" w:color="auto" w:sz="6" w:space="0"/>
            </w:tcBorders>
            <w:noWrap w:val="0"/>
            <w:vAlign w:val="center"/>
          </w:tcPr>
          <w:p w14:paraId="5D54D617">
            <w:pPr>
              <w:pStyle w:val="11"/>
              <w:bidi w:val="0"/>
              <w:jc w:val="both"/>
              <w:rPr>
                <w:rFonts w:hint="eastAsia" w:ascii="宋体" w:hAnsi="宋体" w:eastAsia="宋体" w:cs="宋体"/>
                <w:color w:val="auto"/>
                <w:sz w:val="24"/>
                <w:szCs w:val="24"/>
              </w:rPr>
            </w:pPr>
          </w:p>
        </w:tc>
        <w:tc>
          <w:tcPr>
            <w:tcW w:w="1294" w:type="dxa"/>
            <w:tcBorders>
              <w:top w:val="single" w:color="auto" w:sz="6" w:space="0"/>
            </w:tcBorders>
            <w:noWrap w:val="0"/>
            <w:vAlign w:val="center"/>
          </w:tcPr>
          <w:p w14:paraId="428551C8">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成立时间</w:t>
            </w:r>
          </w:p>
        </w:tc>
        <w:tc>
          <w:tcPr>
            <w:tcW w:w="2712" w:type="dxa"/>
            <w:gridSpan w:val="2"/>
            <w:tcBorders>
              <w:top w:val="single" w:color="auto" w:sz="6" w:space="0"/>
              <w:right w:val="single" w:color="auto" w:sz="12" w:space="0"/>
            </w:tcBorders>
            <w:noWrap w:val="0"/>
            <w:vAlign w:val="center"/>
          </w:tcPr>
          <w:p w14:paraId="4E0433EA">
            <w:pPr>
              <w:pStyle w:val="11"/>
              <w:bidi w:val="0"/>
              <w:jc w:val="both"/>
              <w:rPr>
                <w:rFonts w:hint="eastAsia" w:ascii="宋体" w:hAnsi="宋体" w:eastAsia="宋体" w:cs="宋体"/>
                <w:color w:val="auto"/>
                <w:sz w:val="24"/>
                <w:szCs w:val="24"/>
              </w:rPr>
            </w:pPr>
          </w:p>
        </w:tc>
      </w:tr>
      <w:tr w14:paraId="77A94E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3" w:hRule="atLeast"/>
          <w:jc w:val="center"/>
        </w:trPr>
        <w:tc>
          <w:tcPr>
            <w:tcW w:w="1781" w:type="dxa"/>
            <w:tcBorders>
              <w:left w:val="single" w:color="auto" w:sz="12" w:space="0"/>
            </w:tcBorders>
            <w:noWrap w:val="0"/>
            <w:vAlign w:val="center"/>
          </w:tcPr>
          <w:p w14:paraId="0A5F9FF6">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登记证号</w:t>
            </w:r>
          </w:p>
        </w:tc>
        <w:tc>
          <w:tcPr>
            <w:tcW w:w="3498" w:type="dxa"/>
            <w:gridSpan w:val="2"/>
            <w:noWrap w:val="0"/>
            <w:vAlign w:val="center"/>
          </w:tcPr>
          <w:p w14:paraId="34FA422E">
            <w:pPr>
              <w:pStyle w:val="11"/>
              <w:bidi w:val="0"/>
              <w:jc w:val="both"/>
              <w:rPr>
                <w:rFonts w:hint="eastAsia" w:ascii="宋体" w:hAnsi="宋体" w:eastAsia="宋体" w:cs="宋体"/>
                <w:color w:val="auto"/>
                <w:sz w:val="24"/>
                <w:szCs w:val="24"/>
              </w:rPr>
            </w:pPr>
          </w:p>
        </w:tc>
        <w:tc>
          <w:tcPr>
            <w:tcW w:w="1294" w:type="dxa"/>
            <w:noWrap w:val="0"/>
            <w:vAlign w:val="center"/>
          </w:tcPr>
          <w:p w14:paraId="7EAB9616">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单位性质</w:t>
            </w:r>
          </w:p>
        </w:tc>
        <w:tc>
          <w:tcPr>
            <w:tcW w:w="2712" w:type="dxa"/>
            <w:gridSpan w:val="2"/>
            <w:tcBorders>
              <w:right w:val="single" w:color="auto" w:sz="12" w:space="0"/>
            </w:tcBorders>
            <w:noWrap w:val="0"/>
            <w:vAlign w:val="center"/>
          </w:tcPr>
          <w:p w14:paraId="2AE5E336">
            <w:pPr>
              <w:pStyle w:val="11"/>
              <w:bidi w:val="0"/>
              <w:jc w:val="both"/>
              <w:rPr>
                <w:rFonts w:hint="eastAsia" w:ascii="宋体" w:hAnsi="宋体" w:eastAsia="宋体" w:cs="宋体"/>
                <w:color w:val="auto"/>
                <w:sz w:val="24"/>
                <w:szCs w:val="24"/>
              </w:rPr>
            </w:pPr>
          </w:p>
        </w:tc>
      </w:tr>
      <w:tr w14:paraId="667C15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81" w:type="dxa"/>
            <w:tcBorders>
              <w:left w:val="single" w:color="auto" w:sz="12" w:space="0"/>
            </w:tcBorders>
            <w:noWrap w:val="0"/>
            <w:vAlign w:val="center"/>
          </w:tcPr>
          <w:p w14:paraId="5AF4F6B0">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p w14:paraId="751DB3BB">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(主要负责人)</w:t>
            </w:r>
          </w:p>
        </w:tc>
        <w:tc>
          <w:tcPr>
            <w:tcW w:w="3498" w:type="dxa"/>
            <w:gridSpan w:val="2"/>
            <w:noWrap w:val="0"/>
            <w:vAlign w:val="center"/>
          </w:tcPr>
          <w:p w14:paraId="1E01CBE2">
            <w:pPr>
              <w:pStyle w:val="11"/>
              <w:bidi w:val="0"/>
              <w:jc w:val="both"/>
              <w:rPr>
                <w:rFonts w:hint="eastAsia" w:ascii="宋体" w:hAnsi="宋体" w:eastAsia="宋体" w:cs="宋体"/>
                <w:color w:val="auto"/>
                <w:sz w:val="24"/>
                <w:szCs w:val="24"/>
              </w:rPr>
            </w:pPr>
          </w:p>
        </w:tc>
        <w:tc>
          <w:tcPr>
            <w:tcW w:w="1294" w:type="dxa"/>
            <w:noWrap w:val="0"/>
            <w:vAlign w:val="center"/>
          </w:tcPr>
          <w:p w14:paraId="15838A4F">
            <w:pPr>
              <w:pStyle w:val="11"/>
              <w:bidi w:val="0"/>
              <w:jc w:val="both"/>
              <w:rPr>
                <w:rFonts w:hint="eastAsia" w:ascii="宋体" w:hAnsi="宋体" w:eastAsia="宋体" w:cs="宋体"/>
                <w:color w:val="auto"/>
                <w:sz w:val="24"/>
                <w:szCs w:val="24"/>
              </w:rPr>
            </w:pPr>
          </w:p>
          <w:p w14:paraId="657BAEB4">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所属行业</w:t>
            </w:r>
          </w:p>
        </w:tc>
        <w:tc>
          <w:tcPr>
            <w:tcW w:w="2712" w:type="dxa"/>
            <w:gridSpan w:val="2"/>
            <w:tcBorders>
              <w:right w:val="single" w:color="auto" w:sz="12" w:space="0"/>
            </w:tcBorders>
            <w:noWrap w:val="0"/>
            <w:vAlign w:val="center"/>
          </w:tcPr>
          <w:p w14:paraId="48750DF4">
            <w:pPr>
              <w:pStyle w:val="11"/>
              <w:bidi w:val="0"/>
              <w:jc w:val="both"/>
              <w:rPr>
                <w:rFonts w:hint="eastAsia" w:ascii="宋体" w:hAnsi="宋体" w:eastAsia="宋体" w:cs="宋体"/>
                <w:color w:val="auto"/>
                <w:sz w:val="24"/>
                <w:szCs w:val="24"/>
              </w:rPr>
            </w:pPr>
          </w:p>
        </w:tc>
      </w:tr>
      <w:tr w14:paraId="38D112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9" w:hRule="atLeast"/>
          <w:jc w:val="center"/>
        </w:trPr>
        <w:tc>
          <w:tcPr>
            <w:tcW w:w="1781" w:type="dxa"/>
            <w:tcBorders>
              <w:left w:val="single" w:color="auto" w:sz="12" w:space="0"/>
            </w:tcBorders>
            <w:noWrap w:val="0"/>
            <w:vAlign w:val="center"/>
          </w:tcPr>
          <w:p w14:paraId="34F34843">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上年度营业收入</w:t>
            </w:r>
          </w:p>
        </w:tc>
        <w:tc>
          <w:tcPr>
            <w:tcW w:w="3498" w:type="dxa"/>
            <w:gridSpan w:val="2"/>
            <w:noWrap w:val="0"/>
            <w:vAlign w:val="center"/>
          </w:tcPr>
          <w:p w14:paraId="435DB08D">
            <w:pPr>
              <w:pStyle w:val="11"/>
              <w:bidi w:val="0"/>
              <w:jc w:val="both"/>
              <w:rPr>
                <w:rFonts w:hint="eastAsia" w:ascii="宋体" w:hAnsi="宋体" w:eastAsia="宋体" w:cs="宋体"/>
                <w:color w:val="auto"/>
                <w:sz w:val="24"/>
                <w:szCs w:val="24"/>
              </w:rPr>
            </w:pPr>
          </w:p>
        </w:tc>
        <w:tc>
          <w:tcPr>
            <w:tcW w:w="1294" w:type="dxa"/>
            <w:noWrap w:val="0"/>
            <w:vAlign w:val="center"/>
          </w:tcPr>
          <w:p w14:paraId="1E9EE08F">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资产总额</w:t>
            </w:r>
          </w:p>
        </w:tc>
        <w:tc>
          <w:tcPr>
            <w:tcW w:w="2712" w:type="dxa"/>
            <w:gridSpan w:val="2"/>
            <w:tcBorders>
              <w:right w:val="single" w:color="auto" w:sz="12" w:space="0"/>
            </w:tcBorders>
            <w:noWrap w:val="0"/>
            <w:vAlign w:val="center"/>
          </w:tcPr>
          <w:p w14:paraId="0C8F05C7">
            <w:pPr>
              <w:pStyle w:val="11"/>
              <w:bidi w:val="0"/>
              <w:jc w:val="both"/>
              <w:rPr>
                <w:rFonts w:hint="eastAsia" w:ascii="宋体" w:hAnsi="宋体" w:eastAsia="宋体" w:cs="宋体"/>
                <w:color w:val="auto"/>
                <w:sz w:val="24"/>
                <w:szCs w:val="24"/>
              </w:rPr>
            </w:pPr>
          </w:p>
        </w:tc>
      </w:tr>
      <w:tr w14:paraId="3768D3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40" w:hRule="atLeast"/>
          <w:jc w:val="center"/>
        </w:trPr>
        <w:tc>
          <w:tcPr>
            <w:tcW w:w="1781" w:type="dxa"/>
            <w:tcBorders>
              <w:left w:val="single" w:color="auto" w:sz="12" w:space="0"/>
            </w:tcBorders>
            <w:noWrap w:val="0"/>
            <w:vAlign w:val="center"/>
          </w:tcPr>
          <w:p w14:paraId="096DD030">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所获得资质及等级(国家行政部门颁发)</w:t>
            </w:r>
          </w:p>
        </w:tc>
        <w:tc>
          <w:tcPr>
            <w:tcW w:w="7504" w:type="dxa"/>
            <w:gridSpan w:val="5"/>
            <w:tcBorders>
              <w:right w:val="single" w:color="auto" w:sz="12" w:space="0"/>
            </w:tcBorders>
            <w:noWrap w:val="0"/>
            <w:vAlign w:val="center"/>
          </w:tcPr>
          <w:p w14:paraId="1FDF0207">
            <w:pPr>
              <w:pStyle w:val="11"/>
              <w:bidi w:val="0"/>
              <w:jc w:val="both"/>
              <w:rPr>
                <w:rFonts w:hint="eastAsia" w:ascii="宋体" w:hAnsi="宋体" w:eastAsia="宋体" w:cs="宋体"/>
                <w:color w:val="auto"/>
                <w:sz w:val="24"/>
                <w:szCs w:val="24"/>
              </w:rPr>
            </w:pPr>
          </w:p>
          <w:p w14:paraId="609FF107">
            <w:pPr>
              <w:pStyle w:val="11"/>
              <w:bidi w:val="0"/>
              <w:jc w:val="both"/>
              <w:rPr>
                <w:rFonts w:hint="eastAsia" w:ascii="宋体" w:hAnsi="宋体" w:eastAsia="宋体" w:cs="宋体"/>
                <w:color w:val="auto"/>
                <w:sz w:val="24"/>
                <w:szCs w:val="24"/>
              </w:rPr>
            </w:pPr>
          </w:p>
        </w:tc>
      </w:tr>
      <w:tr w14:paraId="148C00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7" w:hRule="atLeast"/>
          <w:jc w:val="center"/>
        </w:trPr>
        <w:tc>
          <w:tcPr>
            <w:tcW w:w="1781" w:type="dxa"/>
            <w:tcBorders>
              <w:left w:val="single" w:color="auto" w:sz="12" w:space="0"/>
            </w:tcBorders>
            <w:noWrap w:val="0"/>
            <w:vAlign w:val="center"/>
          </w:tcPr>
          <w:p w14:paraId="14626E4C">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经营范围</w:t>
            </w:r>
          </w:p>
        </w:tc>
        <w:tc>
          <w:tcPr>
            <w:tcW w:w="7504" w:type="dxa"/>
            <w:gridSpan w:val="5"/>
            <w:tcBorders>
              <w:right w:val="single" w:color="auto" w:sz="12" w:space="0"/>
            </w:tcBorders>
            <w:noWrap w:val="0"/>
            <w:vAlign w:val="center"/>
          </w:tcPr>
          <w:p w14:paraId="5348931D">
            <w:pPr>
              <w:pStyle w:val="11"/>
              <w:bidi w:val="0"/>
              <w:jc w:val="both"/>
              <w:rPr>
                <w:rFonts w:hint="eastAsia" w:ascii="宋体" w:hAnsi="宋体" w:eastAsia="宋体" w:cs="宋体"/>
                <w:color w:val="auto"/>
                <w:sz w:val="24"/>
                <w:szCs w:val="24"/>
              </w:rPr>
            </w:pPr>
          </w:p>
        </w:tc>
      </w:tr>
      <w:tr w14:paraId="71A427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6" w:hRule="atLeast"/>
          <w:jc w:val="center"/>
        </w:trPr>
        <w:tc>
          <w:tcPr>
            <w:tcW w:w="9285" w:type="dxa"/>
            <w:gridSpan w:val="6"/>
            <w:tcBorders>
              <w:left w:val="single" w:color="auto" w:sz="12" w:space="0"/>
              <w:right w:val="single" w:color="auto" w:sz="12" w:space="0"/>
            </w:tcBorders>
            <w:shd w:val="clear" w:color="auto" w:fill="E5B8B7"/>
            <w:noWrap w:val="0"/>
            <w:vAlign w:val="center"/>
          </w:tcPr>
          <w:p w14:paraId="6FD624C7">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人员情况</w:t>
            </w:r>
          </w:p>
        </w:tc>
      </w:tr>
      <w:tr w14:paraId="5C3E56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81" w:type="dxa"/>
            <w:vMerge w:val="restart"/>
            <w:tcBorders>
              <w:left w:val="single" w:color="auto" w:sz="12" w:space="0"/>
            </w:tcBorders>
            <w:noWrap w:val="0"/>
            <w:vAlign w:val="center"/>
          </w:tcPr>
          <w:p w14:paraId="1DEBA1CA">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从业人员总数</w:t>
            </w:r>
          </w:p>
        </w:tc>
        <w:tc>
          <w:tcPr>
            <w:tcW w:w="1675" w:type="dxa"/>
            <w:vMerge w:val="restart"/>
            <w:noWrap w:val="0"/>
            <w:vAlign w:val="center"/>
          </w:tcPr>
          <w:p w14:paraId="6E4E27CF">
            <w:pPr>
              <w:pStyle w:val="11"/>
              <w:bidi w:val="0"/>
              <w:jc w:val="both"/>
              <w:rPr>
                <w:rFonts w:hint="eastAsia" w:ascii="宋体" w:hAnsi="宋体" w:eastAsia="宋体" w:cs="宋体"/>
                <w:color w:val="auto"/>
                <w:sz w:val="24"/>
                <w:szCs w:val="24"/>
              </w:rPr>
            </w:pPr>
          </w:p>
        </w:tc>
        <w:tc>
          <w:tcPr>
            <w:tcW w:w="1823" w:type="dxa"/>
            <w:noWrap w:val="0"/>
            <w:vAlign w:val="center"/>
          </w:tcPr>
          <w:p w14:paraId="7BE41CFC">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管理人员数量</w:t>
            </w:r>
          </w:p>
        </w:tc>
        <w:tc>
          <w:tcPr>
            <w:tcW w:w="1294" w:type="dxa"/>
            <w:noWrap w:val="0"/>
            <w:vAlign w:val="center"/>
          </w:tcPr>
          <w:p w14:paraId="390656FE">
            <w:pPr>
              <w:pStyle w:val="11"/>
              <w:bidi w:val="0"/>
              <w:jc w:val="both"/>
              <w:rPr>
                <w:rFonts w:hint="eastAsia" w:ascii="宋体" w:hAnsi="宋体" w:eastAsia="宋体" w:cs="宋体"/>
                <w:color w:val="auto"/>
                <w:sz w:val="24"/>
                <w:szCs w:val="24"/>
              </w:rPr>
            </w:pPr>
          </w:p>
        </w:tc>
        <w:tc>
          <w:tcPr>
            <w:tcW w:w="1648" w:type="dxa"/>
            <w:noWrap w:val="0"/>
            <w:vAlign w:val="center"/>
          </w:tcPr>
          <w:p w14:paraId="561691E7">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专业技术</w:t>
            </w:r>
          </w:p>
          <w:p w14:paraId="70C13D46">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人员数量</w:t>
            </w:r>
          </w:p>
        </w:tc>
        <w:tc>
          <w:tcPr>
            <w:tcW w:w="1064" w:type="dxa"/>
            <w:tcBorders>
              <w:right w:val="single" w:color="auto" w:sz="12" w:space="0"/>
            </w:tcBorders>
            <w:noWrap w:val="0"/>
            <w:vAlign w:val="center"/>
          </w:tcPr>
          <w:p w14:paraId="7A15C852">
            <w:pPr>
              <w:pStyle w:val="11"/>
              <w:bidi w:val="0"/>
              <w:jc w:val="both"/>
              <w:rPr>
                <w:rFonts w:hint="eastAsia" w:ascii="宋体" w:hAnsi="宋体" w:eastAsia="宋体" w:cs="宋体"/>
                <w:color w:val="auto"/>
                <w:sz w:val="24"/>
                <w:szCs w:val="24"/>
              </w:rPr>
            </w:pPr>
          </w:p>
        </w:tc>
      </w:tr>
      <w:tr w14:paraId="0D839F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3" w:hRule="atLeast"/>
          <w:jc w:val="center"/>
        </w:trPr>
        <w:tc>
          <w:tcPr>
            <w:tcW w:w="1781" w:type="dxa"/>
            <w:vMerge w:val="continue"/>
            <w:tcBorders>
              <w:left w:val="single" w:color="auto" w:sz="12" w:space="0"/>
              <w:bottom w:val="single" w:color="auto" w:sz="4" w:space="0"/>
            </w:tcBorders>
            <w:noWrap w:val="0"/>
            <w:vAlign w:val="center"/>
          </w:tcPr>
          <w:p w14:paraId="56ECEF1C">
            <w:pPr>
              <w:pStyle w:val="11"/>
              <w:bidi w:val="0"/>
              <w:jc w:val="both"/>
              <w:rPr>
                <w:rFonts w:hint="eastAsia" w:ascii="宋体" w:hAnsi="宋体" w:eastAsia="宋体" w:cs="宋体"/>
                <w:color w:val="auto"/>
                <w:sz w:val="24"/>
                <w:szCs w:val="24"/>
              </w:rPr>
            </w:pPr>
          </w:p>
        </w:tc>
        <w:tc>
          <w:tcPr>
            <w:tcW w:w="1675" w:type="dxa"/>
            <w:vMerge w:val="continue"/>
            <w:tcBorders>
              <w:bottom w:val="single" w:color="auto" w:sz="4" w:space="0"/>
            </w:tcBorders>
            <w:noWrap w:val="0"/>
            <w:vAlign w:val="center"/>
          </w:tcPr>
          <w:p w14:paraId="1F7E528A">
            <w:pPr>
              <w:pStyle w:val="11"/>
              <w:bidi w:val="0"/>
              <w:jc w:val="both"/>
              <w:rPr>
                <w:rFonts w:hint="eastAsia" w:ascii="宋体" w:hAnsi="宋体" w:eastAsia="宋体" w:cs="宋体"/>
                <w:color w:val="auto"/>
                <w:sz w:val="24"/>
                <w:szCs w:val="24"/>
              </w:rPr>
            </w:pPr>
          </w:p>
        </w:tc>
        <w:tc>
          <w:tcPr>
            <w:tcW w:w="1823" w:type="dxa"/>
            <w:tcBorders>
              <w:bottom w:val="single" w:color="auto" w:sz="4" w:space="0"/>
            </w:tcBorders>
            <w:noWrap w:val="0"/>
            <w:vAlign w:val="center"/>
          </w:tcPr>
          <w:p w14:paraId="54BEF132">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残疾人人数</w:t>
            </w:r>
          </w:p>
        </w:tc>
        <w:tc>
          <w:tcPr>
            <w:tcW w:w="1294" w:type="dxa"/>
            <w:tcBorders>
              <w:bottom w:val="single" w:color="auto" w:sz="4" w:space="0"/>
            </w:tcBorders>
            <w:noWrap w:val="0"/>
            <w:vAlign w:val="center"/>
          </w:tcPr>
          <w:p w14:paraId="14D48710">
            <w:pPr>
              <w:pStyle w:val="11"/>
              <w:bidi w:val="0"/>
              <w:jc w:val="both"/>
              <w:rPr>
                <w:rFonts w:hint="eastAsia" w:ascii="宋体" w:hAnsi="宋体" w:eastAsia="宋体" w:cs="宋体"/>
                <w:color w:val="auto"/>
                <w:sz w:val="24"/>
                <w:szCs w:val="24"/>
              </w:rPr>
            </w:pPr>
          </w:p>
        </w:tc>
        <w:tc>
          <w:tcPr>
            <w:tcW w:w="1648" w:type="dxa"/>
            <w:tcBorders>
              <w:bottom w:val="single" w:color="auto" w:sz="4" w:space="0"/>
            </w:tcBorders>
            <w:noWrap w:val="0"/>
            <w:vAlign w:val="center"/>
          </w:tcPr>
          <w:p w14:paraId="4C450DD4">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少数民族人数</w:t>
            </w:r>
          </w:p>
        </w:tc>
        <w:tc>
          <w:tcPr>
            <w:tcW w:w="1064" w:type="dxa"/>
            <w:tcBorders>
              <w:bottom w:val="single" w:color="auto" w:sz="4" w:space="0"/>
              <w:right w:val="single" w:color="auto" w:sz="12" w:space="0"/>
            </w:tcBorders>
            <w:noWrap w:val="0"/>
            <w:vAlign w:val="center"/>
          </w:tcPr>
          <w:p w14:paraId="78EBCB46">
            <w:pPr>
              <w:pStyle w:val="11"/>
              <w:bidi w:val="0"/>
              <w:jc w:val="both"/>
              <w:rPr>
                <w:rFonts w:hint="eastAsia" w:ascii="宋体" w:hAnsi="宋体" w:eastAsia="宋体" w:cs="宋体"/>
                <w:color w:val="auto"/>
                <w:sz w:val="24"/>
                <w:szCs w:val="24"/>
              </w:rPr>
            </w:pPr>
          </w:p>
        </w:tc>
      </w:tr>
      <w:tr w14:paraId="07CD39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6" w:hRule="atLeast"/>
          <w:jc w:val="center"/>
        </w:trPr>
        <w:tc>
          <w:tcPr>
            <w:tcW w:w="9285" w:type="dxa"/>
            <w:gridSpan w:val="6"/>
            <w:tcBorders>
              <w:left w:val="single" w:color="auto" w:sz="12" w:space="0"/>
              <w:right w:val="single" w:color="auto" w:sz="12" w:space="0"/>
            </w:tcBorders>
            <w:shd w:val="clear" w:color="auto" w:fill="E5B8B7"/>
            <w:noWrap w:val="0"/>
            <w:vAlign w:val="center"/>
          </w:tcPr>
          <w:p w14:paraId="7D23F6C9">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存在直接控股、管理关系的相关供应商</w:t>
            </w:r>
          </w:p>
        </w:tc>
      </w:tr>
      <w:tr w14:paraId="77692F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6" w:hRule="atLeast"/>
          <w:jc w:val="center"/>
        </w:trPr>
        <w:tc>
          <w:tcPr>
            <w:tcW w:w="1781" w:type="dxa"/>
            <w:tcBorders>
              <w:left w:val="single" w:color="auto" w:sz="12" w:space="0"/>
            </w:tcBorders>
            <w:noWrap w:val="0"/>
            <w:vAlign w:val="center"/>
          </w:tcPr>
          <w:p w14:paraId="749492CB">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关系</w:t>
            </w:r>
          </w:p>
        </w:tc>
        <w:tc>
          <w:tcPr>
            <w:tcW w:w="7504" w:type="dxa"/>
            <w:gridSpan w:val="5"/>
            <w:tcBorders>
              <w:right w:val="single" w:color="auto" w:sz="12" w:space="0"/>
            </w:tcBorders>
            <w:noWrap w:val="0"/>
            <w:vAlign w:val="center"/>
          </w:tcPr>
          <w:p w14:paraId="3EADFB50">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p>
        </w:tc>
      </w:tr>
      <w:tr w14:paraId="356DF5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6" w:hRule="atLeast"/>
          <w:jc w:val="center"/>
        </w:trPr>
        <w:tc>
          <w:tcPr>
            <w:tcW w:w="1781" w:type="dxa"/>
            <w:tcBorders>
              <w:left w:val="single" w:color="auto" w:sz="12" w:space="0"/>
            </w:tcBorders>
            <w:noWrap w:val="0"/>
            <w:vAlign w:val="center"/>
          </w:tcPr>
          <w:p w14:paraId="433E32D3">
            <w:pPr>
              <w:pStyle w:val="11"/>
              <w:bidi w:val="0"/>
              <w:jc w:val="both"/>
              <w:rPr>
                <w:rFonts w:hint="eastAsia" w:ascii="宋体" w:hAnsi="宋体" w:eastAsia="宋体" w:cs="宋体"/>
                <w:color w:val="auto"/>
                <w:sz w:val="24"/>
                <w:szCs w:val="24"/>
              </w:rPr>
            </w:pPr>
          </w:p>
        </w:tc>
        <w:tc>
          <w:tcPr>
            <w:tcW w:w="7504" w:type="dxa"/>
            <w:gridSpan w:val="5"/>
            <w:tcBorders>
              <w:right w:val="single" w:color="auto" w:sz="12" w:space="0"/>
            </w:tcBorders>
            <w:noWrap w:val="0"/>
            <w:vAlign w:val="center"/>
          </w:tcPr>
          <w:p w14:paraId="6DC6E01D">
            <w:pPr>
              <w:pStyle w:val="11"/>
              <w:bidi w:val="0"/>
              <w:jc w:val="both"/>
              <w:rPr>
                <w:rFonts w:hint="eastAsia" w:ascii="宋体" w:hAnsi="宋体" w:eastAsia="宋体" w:cs="宋体"/>
                <w:color w:val="auto"/>
                <w:sz w:val="24"/>
                <w:szCs w:val="24"/>
              </w:rPr>
            </w:pPr>
          </w:p>
        </w:tc>
      </w:tr>
      <w:tr w14:paraId="6CDBA3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6" w:hRule="atLeast"/>
          <w:jc w:val="center"/>
        </w:trPr>
        <w:tc>
          <w:tcPr>
            <w:tcW w:w="1781" w:type="dxa"/>
            <w:tcBorders>
              <w:left w:val="single" w:color="auto" w:sz="12" w:space="0"/>
            </w:tcBorders>
            <w:noWrap w:val="0"/>
            <w:vAlign w:val="center"/>
          </w:tcPr>
          <w:p w14:paraId="66BB6E6E">
            <w:pPr>
              <w:pStyle w:val="11"/>
              <w:bidi w:val="0"/>
              <w:jc w:val="both"/>
              <w:rPr>
                <w:rFonts w:hint="eastAsia" w:ascii="宋体" w:hAnsi="宋体" w:eastAsia="宋体" w:cs="宋体"/>
                <w:color w:val="auto"/>
                <w:sz w:val="24"/>
                <w:szCs w:val="24"/>
              </w:rPr>
            </w:pPr>
          </w:p>
        </w:tc>
        <w:tc>
          <w:tcPr>
            <w:tcW w:w="7504" w:type="dxa"/>
            <w:gridSpan w:val="5"/>
            <w:tcBorders>
              <w:right w:val="single" w:color="auto" w:sz="12" w:space="0"/>
            </w:tcBorders>
            <w:noWrap w:val="0"/>
            <w:vAlign w:val="center"/>
          </w:tcPr>
          <w:p w14:paraId="2FA8F102">
            <w:pPr>
              <w:pStyle w:val="11"/>
              <w:bidi w:val="0"/>
              <w:jc w:val="both"/>
              <w:rPr>
                <w:rFonts w:hint="eastAsia" w:ascii="宋体" w:hAnsi="宋体" w:eastAsia="宋体" w:cs="宋体"/>
                <w:color w:val="auto"/>
                <w:sz w:val="24"/>
                <w:szCs w:val="24"/>
              </w:rPr>
            </w:pPr>
          </w:p>
        </w:tc>
      </w:tr>
      <w:tr w14:paraId="1CE096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6" w:hRule="atLeast"/>
          <w:jc w:val="center"/>
        </w:trPr>
        <w:tc>
          <w:tcPr>
            <w:tcW w:w="1781" w:type="dxa"/>
            <w:tcBorders>
              <w:left w:val="single" w:color="auto" w:sz="12" w:space="0"/>
            </w:tcBorders>
            <w:noWrap w:val="0"/>
            <w:vAlign w:val="center"/>
          </w:tcPr>
          <w:p w14:paraId="32F5E570">
            <w:pPr>
              <w:pStyle w:val="11"/>
              <w:bidi w:val="0"/>
              <w:jc w:val="both"/>
              <w:rPr>
                <w:rFonts w:hint="eastAsia" w:ascii="宋体" w:hAnsi="宋体" w:eastAsia="宋体" w:cs="宋体"/>
                <w:color w:val="auto"/>
                <w:sz w:val="24"/>
                <w:szCs w:val="24"/>
              </w:rPr>
            </w:pPr>
          </w:p>
        </w:tc>
        <w:tc>
          <w:tcPr>
            <w:tcW w:w="7504" w:type="dxa"/>
            <w:gridSpan w:val="5"/>
            <w:tcBorders>
              <w:right w:val="single" w:color="auto" w:sz="12" w:space="0"/>
            </w:tcBorders>
            <w:noWrap w:val="0"/>
            <w:vAlign w:val="center"/>
          </w:tcPr>
          <w:p w14:paraId="26DAE402">
            <w:pPr>
              <w:pStyle w:val="11"/>
              <w:bidi w:val="0"/>
              <w:jc w:val="both"/>
              <w:rPr>
                <w:rFonts w:hint="eastAsia" w:ascii="宋体" w:hAnsi="宋体" w:eastAsia="宋体" w:cs="宋体"/>
                <w:color w:val="auto"/>
                <w:sz w:val="24"/>
                <w:szCs w:val="24"/>
              </w:rPr>
            </w:pPr>
          </w:p>
        </w:tc>
      </w:tr>
      <w:tr w14:paraId="35A3AB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08" w:hRule="atLeast"/>
          <w:jc w:val="center"/>
        </w:trPr>
        <w:tc>
          <w:tcPr>
            <w:tcW w:w="1781" w:type="dxa"/>
            <w:tcBorders>
              <w:left w:val="single" w:color="auto" w:sz="12" w:space="0"/>
              <w:bottom w:val="single" w:color="auto" w:sz="12" w:space="0"/>
            </w:tcBorders>
            <w:noWrap w:val="0"/>
            <w:vAlign w:val="center"/>
          </w:tcPr>
          <w:p w14:paraId="552236EC">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说明</w:t>
            </w:r>
          </w:p>
        </w:tc>
        <w:tc>
          <w:tcPr>
            <w:tcW w:w="7504" w:type="dxa"/>
            <w:gridSpan w:val="5"/>
            <w:tcBorders>
              <w:bottom w:val="single" w:color="auto" w:sz="12" w:space="0"/>
              <w:right w:val="single" w:color="auto" w:sz="12" w:space="0"/>
            </w:tcBorders>
            <w:noWrap w:val="0"/>
            <w:vAlign w:val="center"/>
          </w:tcPr>
          <w:p w14:paraId="0E05B741">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1、登记证号指营业执照/事业单位法人证书/专业服务机构执业许可证/民办非企业单位登记证书中的登记号。</w:t>
            </w:r>
          </w:p>
          <w:p w14:paraId="4E66AD4F">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2、成立时间至提交响应文件截止时间不足一年的可不提供“上年度营业收入”。</w:t>
            </w:r>
          </w:p>
          <w:p w14:paraId="2C54B42E">
            <w:pPr>
              <w:pStyle w:val="11"/>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3、供应商应如实填写上述信息。</w:t>
            </w:r>
            <w:bookmarkStart w:id="225" w:name="■AcceptUnion_CH5_A■"/>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文件允许联合体投标的，联合体各方均应提供。</w:t>
            </w:r>
            <w:bookmarkEnd w:id="225"/>
          </w:p>
        </w:tc>
      </w:tr>
    </w:tbl>
    <w:p w14:paraId="7AFAFC80">
      <w:pPr>
        <w:widowControl/>
        <w:spacing w:before="156" w:beforeLines="50" w:line="50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（二）供应商性质</w:t>
      </w:r>
    </w:p>
    <w:p w14:paraId="572771F3">
      <w:pPr>
        <w:widowControl/>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中小企业、残疾人福利性单位投标时，应提供声明函（按下文给定格式）。未提供或未按给定格式提供</w:t>
      </w:r>
      <w:r>
        <w:rPr>
          <w:rFonts w:hint="eastAsia" w:ascii="宋体" w:hAnsi="宋体" w:eastAsia="宋体" w:cs="宋体"/>
          <w:b/>
          <w:bCs/>
          <w:color w:val="auto"/>
          <w:sz w:val="24"/>
          <w:szCs w:val="24"/>
          <w:highlight w:val="none"/>
        </w:rPr>
        <w:t>声明函</w:t>
      </w:r>
      <w:r>
        <w:rPr>
          <w:rFonts w:hint="eastAsia" w:ascii="宋体" w:hAnsi="宋体" w:eastAsia="宋体" w:cs="宋体"/>
          <w:color w:val="auto"/>
          <w:sz w:val="24"/>
          <w:szCs w:val="24"/>
          <w:highlight w:val="none"/>
        </w:rPr>
        <w:t>的，将不能享受</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文件规定的价格扣除，但不影响</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的有效性。</w:t>
      </w:r>
    </w:p>
    <w:p w14:paraId="00BF7556">
      <w:pPr>
        <w:widowControl/>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highlight w:val="none"/>
        </w:rPr>
        <w:t>证明文件</w:t>
      </w:r>
      <w:r>
        <w:rPr>
          <w:rFonts w:hint="eastAsia" w:ascii="宋体" w:hAnsi="宋体" w:eastAsia="宋体" w:cs="宋体"/>
          <w:color w:val="auto"/>
          <w:sz w:val="24"/>
          <w:szCs w:val="24"/>
          <w:highlight w:val="none"/>
        </w:rPr>
        <w:t>（格式不做要求）。未提供证明文件的不能享受</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文件规定的价格扣除，但不影响</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的有效性。</w:t>
      </w:r>
    </w:p>
    <w:p w14:paraId="2CE87A93">
      <w:pPr>
        <w:widowControl w:val="0"/>
        <w:shd w:val="clear"/>
        <w:snapToGrid w:val="0"/>
        <w:jc w:val="left"/>
        <w:rPr>
          <w:rFonts w:hint="eastAsia" w:ascii="宋体" w:hAnsi="宋体" w:eastAsia="宋体" w:cs="宋体"/>
          <w:color w:val="auto"/>
          <w:kern w:val="2"/>
          <w:sz w:val="18"/>
          <w:szCs w:val="18"/>
          <w:highlight w:val="none"/>
          <w:lang w:val="en-US" w:eastAsia="zh-CN" w:bidi="ar-SA"/>
        </w:rPr>
      </w:pPr>
    </w:p>
    <w:p w14:paraId="7BFF1F07">
      <w:pPr>
        <w:widowControl w:val="0"/>
        <w:shd w:val="clear"/>
        <w:snapToGrid w:val="0"/>
        <w:jc w:val="left"/>
        <w:rPr>
          <w:rFonts w:hint="eastAsia" w:ascii="宋体" w:hAnsi="宋体" w:eastAsia="宋体" w:cs="宋体"/>
          <w:color w:val="auto"/>
          <w:kern w:val="2"/>
          <w:sz w:val="18"/>
          <w:szCs w:val="18"/>
          <w:highlight w:val="none"/>
          <w:lang w:val="en-US" w:eastAsia="zh-CN" w:bidi="ar-SA"/>
        </w:rPr>
      </w:pPr>
    </w:p>
    <w:p w14:paraId="1923AE63">
      <w:pPr>
        <w:widowControl w:val="0"/>
        <w:shd w:val="clear"/>
        <w:snapToGrid w:val="0"/>
        <w:jc w:val="left"/>
        <w:rPr>
          <w:rFonts w:hint="eastAsia" w:ascii="宋体" w:hAnsi="宋体" w:eastAsia="宋体" w:cs="宋体"/>
          <w:color w:val="auto"/>
          <w:kern w:val="2"/>
          <w:sz w:val="18"/>
          <w:szCs w:val="18"/>
          <w:highlight w:val="none"/>
          <w:lang w:val="en-US" w:eastAsia="zh-CN" w:bidi="ar-SA"/>
        </w:rPr>
      </w:pPr>
    </w:p>
    <w:p w14:paraId="409342F6">
      <w:pPr>
        <w:widowControl w:val="0"/>
        <w:shd w:val="clear"/>
        <w:snapToGrid w:val="0"/>
        <w:jc w:val="left"/>
        <w:rPr>
          <w:rFonts w:hint="eastAsia" w:ascii="宋体" w:hAnsi="宋体" w:eastAsia="宋体" w:cs="宋体"/>
          <w:color w:val="auto"/>
          <w:kern w:val="2"/>
          <w:sz w:val="18"/>
          <w:szCs w:val="18"/>
          <w:highlight w:val="none"/>
          <w:lang w:val="en-US" w:eastAsia="zh-CN" w:bidi="ar-SA"/>
        </w:rPr>
      </w:pPr>
    </w:p>
    <w:p w14:paraId="64D793AD">
      <w:pPr>
        <w:widowControl w:val="0"/>
        <w:shd w:val="clear"/>
        <w:snapToGrid w:val="0"/>
        <w:jc w:val="left"/>
        <w:rPr>
          <w:rFonts w:hint="eastAsia" w:ascii="宋体" w:hAnsi="宋体" w:eastAsia="宋体" w:cs="宋体"/>
          <w:color w:val="auto"/>
          <w:kern w:val="2"/>
          <w:sz w:val="18"/>
          <w:szCs w:val="18"/>
          <w:highlight w:val="none"/>
          <w:lang w:val="en-US" w:eastAsia="zh-CN" w:bidi="ar-SA"/>
        </w:rPr>
      </w:pPr>
    </w:p>
    <w:p w14:paraId="2981E33F">
      <w:pPr>
        <w:widowControl w:val="0"/>
        <w:shd w:val="clear"/>
        <w:snapToGrid w:val="0"/>
        <w:jc w:val="left"/>
        <w:rPr>
          <w:rFonts w:hint="eastAsia" w:ascii="宋体" w:hAnsi="宋体" w:eastAsia="宋体" w:cs="宋体"/>
          <w:color w:val="auto"/>
          <w:kern w:val="2"/>
          <w:sz w:val="18"/>
          <w:szCs w:val="18"/>
          <w:highlight w:val="none"/>
          <w:lang w:val="en-US" w:eastAsia="zh-CN" w:bidi="ar-SA"/>
        </w:rPr>
      </w:pPr>
    </w:p>
    <w:p w14:paraId="200E60D7">
      <w:pPr>
        <w:widowControl w:val="0"/>
        <w:shd w:val="clear"/>
        <w:snapToGrid w:val="0"/>
        <w:jc w:val="left"/>
        <w:rPr>
          <w:rFonts w:hint="eastAsia" w:ascii="宋体" w:hAnsi="宋体" w:eastAsia="宋体" w:cs="宋体"/>
          <w:color w:val="auto"/>
          <w:kern w:val="2"/>
          <w:sz w:val="18"/>
          <w:szCs w:val="18"/>
          <w:highlight w:val="none"/>
          <w:lang w:val="en-US" w:eastAsia="zh-CN" w:bidi="ar-SA"/>
        </w:rPr>
      </w:pPr>
    </w:p>
    <w:p w14:paraId="2A673DC2">
      <w:pPr>
        <w:widowControl w:val="0"/>
        <w:shd w:val="clear"/>
        <w:snapToGrid w:val="0"/>
        <w:jc w:val="left"/>
        <w:rPr>
          <w:rFonts w:hint="eastAsia" w:ascii="宋体" w:hAnsi="宋体" w:eastAsia="宋体" w:cs="宋体"/>
          <w:color w:val="auto"/>
          <w:kern w:val="2"/>
          <w:sz w:val="18"/>
          <w:szCs w:val="18"/>
          <w:highlight w:val="none"/>
          <w:lang w:val="en-US" w:eastAsia="zh-CN" w:bidi="ar-SA"/>
        </w:rPr>
      </w:pPr>
    </w:p>
    <w:p w14:paraId="0C9A7827">
      <w:pPr>
        <w:widowControl w:val="0"/>
        <w:shd w:val="clear"/>
        <w:snapToGrid w:val="0"/>
        <w:jc w:val="left"/>
        <w:rPr>
          <w:rFonts w:hint="eastAsia" w:ascii="宋体" w:hAnsi="宋体" w:eastAsia="宋体" w:cs="宋体"/>
          <w:color w:val="auto"/>
          <w:kern w:val="2"/>
          <w:sz w:val="18"/>
          <w:szCs w:val="18"/>
          <w:highlight w:val="none"/>
          <w:lang w:val="en-US" w:eastAsia="zh-CN" w:bidi="ar-SA"/>
        </w:rPr>
      </w:pPr>
    </w:p>
    <w:p w14:paraId="0A271FEF">
      <w:pPr>
        <w:widowControl w:val="0"/>
        <w:shd w:val="clear"/>
        <w:snapToGrid w:val="0"/>
        <w:jc w:val="left"/>
        <w:rPr>
          <w:rFonts w:hint="eastAsia" w:ascii="宋体" w:hAnsi="宋体" w:eastAsia="宋体" w:cs="宋体"/>
          <w:color w:val="auto"/>
          <w:kern w:val="2"/>
          <w:sz w:val="18"/>
          <w:szCs w:val="18"/>
          <w:highlight w:val="none"/>
          <w:lang w:val="en-US" w:eastAsia="zh-CN" w:bidi="ar-SA"/>
        </w:rPr>
      </w:pPr>
    </w:p>
    <w:p w14:paraId="1A90B278">
      <w:pPr>
        <w:shd w:val="clear"/>
        <w:spacing w:line="360" w:lineRule="auto"/>
        <w:rPr>
          <w:rFonts w:hint="eastAsia" w:ascii="宋体" w:hAnsi="宋体" w:eastAsia="宋体" w:cs="宋体"/>
          <w:color w:val="auto"/>
          <w:highlight w:val="none"/>
        </w:rPr>
      </w:pPr>
    </w:p>
    <w:p w14:paraId="162B0901">
      <w:pPr>
        <w:shd w:val="clear"/>
        <w:rPr>
          <w:rFonts w:hint="eastAsia" w:ascii="宋体" w:hAnsi="宋体" w:eastAsia="宋体" w:cs="宋体"/>
          <w:color w:val="auto"/>
          <w:highlight w:val="none"/>
          <w:lang w:eastAsia="zh-CN"/>
        </w:rPr>
      </w:pPr>
      <w:bookmarkStart w:id="226" w:name="_Toc2986"/>
      <w:bookmarkStart w:id="227" w:name="_Toc18730"/>
      <w:r>
        <w:rPr>
          <w:rFonts w:hint="eastAsia" w:ascii="宋体" w:hAnsi="宋体" w:eastAsia="宋体" w:cs="宋体"/>
          <w:color w:val="auto"/>
          <w:highlight w:val="none"/>
          <w:lang w:eastAsia="zh-CN"/>
        </w:rPr>
        <w:br w:type="page"/>
      </w:r>
    </w:p>
    <w:p w14:paraId="15277B26">
      <w:pPr>
        <w:pStyle w:val="4"/>
        <w:spacing w:line="360" w:lineRule="auto"/>
        <w:rPr>
          <w:rFonts w:hint="eastAsia" w:ascii="宋体" w:hAnsi="宋体" w:eastAsia="宋体" w:cs="宋体"/>
          <w:color w:val="auto"/>
          <w:highlight w:val="none"/>
        </w:rPr>
      </w:pPr>
      <w:bookmarkStart w:id="228" w:name="_Toc28915"/>
      <w:bookmarkStart w:id="229" w:name="_Toc14809"/>
      <w:bookmarkStart w:id="230" w:name="_Toc11662"/>
      <w:bookmarkStart w:id="231" w:name="_Toc12971"/>
      <w:bookmarkStart w:id="232" w:name="_Toc17432"/>
      <w:bookmarkStart w:id="233" w:name="_Toc11553"/>
      <w:bookmarkStart w:id="234" w:name="_Toc28759"/>
      <w:bookmarkStart w:id="235" w:name="_Toc26341"/>
      <w:bookmarkStart w:id="236" w:name="_Toc21873"/>
      <w:bookmarkStart w:id="237" w:name="_Toc10067"/>
      <w:r>
        <w:rPr>
          <w:rFonts w:hint="eastAsia" w:ascii="宋体" w:hAnsi="宋体" w:eastAsia="宋体" w:cs="宋体"/>
          <w:color w:val="auto"/>
          <w:highlight w:val="none"/>
        </w:rPr>
        <w:t>附件1</w:t>
      </w:r>
      <w:r>
        <w:rPr>
          <w:rFonts w:hint="eastAsia" w:ascii="宋体" w:hAnsi="宋体" w:eastAsia="宋体" w:cs="宋体"/>
          <w:color w:val="auto"/>
          <w:highlight w:val="none"/>
          <w:lang w:val="en-US" w:eastAsia="zh-CN"/>
        </w:rPr>
        <w:t>中小</w:t>
      </w:r>
      <w:r>
        <w:rPr>
          <w:rFonts w:hint="eastAsia" w:ascii="宋体" w:hAnsi="宋体" w:eastAsia="宋体" w:cs="宋体"/>
          <w:color w:val="auto"/>
          <w:highlight w:val="none"/>
        </w:rPr>
        <w:t>企业声明函</w:t>
      </w:r>
      <w:bookmarkEnd w:id="228"/>
      <w:bookmarkEnd w:id="229"/>
      <w:bookmarkEnd w:id="230"/>
      <w:bookmarkEnd w:id="231"/>
      <w:bookmarkEnd w:id="232"/>
      <w:bookmarkEnd w:id="233"/>
      <w:bookmarkEnd w:id="234"/>
      <w:bookmarkEnd w:id="235"/>
      <w:bookmarkEnd w:id="236"/>
      <w:bookmarkEnd w:id="237"/>
    </w:p>
    <w:p w14:paraId="6062E8C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color w:val="auto"/>
          <w:sz w:val="32"/>
          <w:szCs w:val="32"/>
          <w:highlight w:val="none"/>
        </w:rPr>
      </w:pPr>
      <w:bookmarkStart w:id="238" w:name="_Toc32719"/>
      <w:bookmarkStart w:id="239" w:name="_Toc27199"/>
      <w:bookmarkStart w:id="240" w:name="_Toc8594"/>
      <w:bookmarkStart w:id="241" w:name="_Toc8051"/>
      <w:bookmarkStart w:id="242" w:name="_Toc7051"/>
      <w:r>
        <w:rPr>
          <w:rFonts w:hint="eastAsia" w:ascii="宋体" w:hAnsi="宋体" w:eastAsia="宋体" w:cs="宋体"/>
          <w:b/>
          <w:bCs/>
          <w:color w:val="auto"/>
          <w:kern w:val="0"/>
          <w:sz w:val="28"/>
          <w:szCs w:val="28"/>
          <w:highlight w:val="none"/>
        </w:rPr>
        <w:t>中小企业声明函</w:t>
      </w:r>
      <w:bookmarkEnd w:id="238"/>
      <w:bookmarkEnd w:id="239"/>
      <w:bookmarkEnd w:id="240"/>
      <w:bookmarkEnd w:id="241"/>
      <w:bookmarkEnd w:id="242"/>
    </w:p>
    <w:p w14:paraId="7CC618DC">
      <w:pPr>
        <w:pStyle w:val="177"/>
        <w:spacing w:line="360" w:lineRule="auto"/>
        <w:ind w:firstLine="660"/>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 xml:space="preserve">  </w:t>
      </w:r>
      <w:r>
        <w:rPr>
          <w:rFonts w:hint="eastAsia" w:ascii="宋体" w:hAnsi="宋体" w:eastAsia="宋体" w:cs="宋体"/>
          <w:color w:val="auto"/>
          <w:sz w:val="24"/>
          <w:szCs w:val="24"/>
          <w:highlight w:val="none"/>
        </w:rPr>
        <w:t>本公司（</w:t>
      </w:r>
      <w:r>
        <w:rPr>
          <w:rFonts w:hint="eastAsia" w:ascii="宋体" w:hAnsi="宋体" w:eastAsia="宋体" w:cs="宋体"/>
          <w:color w:val="auto"/>
          <w:sz w:val="24"/>
          <w:szCs w:val="24"/>
          <w:highlight w:val="none"/>
          <w:lang w:val="en-US" w:eastAsia="zh-CN"/>
        </w:rPr>
        <w:t>非</w:t>
      </w:r>
      <w:r>
        <w:rPr>
          <w:rFonts w:hint="eastAsia" w:ascii="宋体" w:hAnsi="宋体" w:eastAsia="宋体" w:cs="宋体"/>
          <w:color w:val="auto"/>
          <w:sz w:val="24"/>
          <w:szCs w:val="24"/>
          <w:highlight w:val="none"/>
        </w:rPr>
        <w:t>联合体）郑重声明，根据《政府采购促进中小 企业发展管理办法》（财库〔2020〕46号）的规定，本公司（</w:t>
      </w:r>
      <w:r>
        <w:rPr>
          <w:rFonts w:hint="eastAsia" w:ascii="宋体" w:hAnsi="宋体" w:eastAsia="宋体" w:cs="宋体"/>
          <w:color w:val="auto"/>
          <w:sz w:val="24"/>
          <w:szCs w:val="24"/>
          <w:highlight w:val="none"/>
          <w:lang w:val="en-US" w:eastAsia="zh-CN"/>
        </w:rPr>
        <w:t>非</w:t>
      </w:r>
      <w:r>
        <w:rPr>
          <w:rFonts w:hint="eastAsia" w:ascii="宋体" w:hAnsi="宋体" w:eastAsia="宋体" w:cs="宋体"/>
          <w:color w:val="auto"/>
          <w:sz w:val="24"/>
          <w:szCs w:val="24"/>
          <w:highlight w:val="none"/>
        </w:rPr>
        <w:t>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项目名称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采购活动,工程的施工单位全部为符合政策要求的中小企业（或者：服务 全部由符合政策要求的中小企业承接）。相关企业（含联合 体中的中小企业、签订分包意向协议的中小企业）的具体情 况如下：</w:t>
      </w:r>
    </w:p>
    <w:p w14:paraId="5C8734F1">
      <w:pPr>
        <w:pStyle w:val="177"/>
        <w:numPr>
          <w:ilvl w:val="0"/>
          <w:numId w:val="0"/>
        </w:numPr>
        <w:tabs>
          <w:tab w:val="left" w:pos="1224"/>
          <w:tab w:val="left" w:pos="6989"/>
        </w:tabs>
        <w:spacing w:line="360" w:lineRule="auto"/>
        <w:ind w:firstLine="480" w:firstLineChars="200"/>
        <w:rPr>
          <w:rFonts w:hint="eastAsia" w:ascii="宋体" w:hAnsi="宋体" w:eastAsia="宋体" w:cs="宋体"/>
          <w:color w:val="auto"/>
          <w:sz w:val="24"/>
          <w:szCs w:val="24"/>
          <w:highlight w:val="none"/>
        </w:rPr>
      </w:pPr>
      <w:bookmarkStart w:id="243" w:name="bookmark24"/>
      <w:bookmarkEnd w:id="243"/>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 中明确的所属行业</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"bookmark26" \o "Current Document" \h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lang w:val="en-US" w:eastAsia="zh-CN" w:bidi="en-US"/>
        </w:rPr>
        <w:t>'</w:t>
      </w:r>
      <w:r>
        <w:rPr>
          <w:rFonts w:hint="eastAsia" w:ascii="宋体" w:hAnsi="宋体" w:eastAsia="宋体" w:cs="宋体"/>
          <w:color w:val="auto"/>
          <w:sz w:val="24"/>
          <w:szCs w:val="24"/>
          <w:highlight w:val="none"/>
          <w:lang w:val="en-US" w:eastAsia="zh-CN" w:bidi="en-US"/>
        </w:rPr>
        <w:fldChar w:fldCharType="end"/>
      </w:r>
      <w:r>
        <w:rPr>
          <w:rFonts w:hint="eastAsia" w:ascii="宋体" w:hAnsi="宋体" w:eastAsia="宋体" w:cs="宋体"/>
          <w:color w:val="auto"/>
          <w:sz w:val="24"/>
          <w:szCs w:val="24"/>
          <w:highlight w:val="none"/>
          <w:lang w:val="en-US" w:eastAsia="zh-CN" w:bidi="en-US"/>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21A645EB">
      <w:pPr>
        <w:pStyle w:val="177"/>
        <w:numPr>
          <w:ilvl w:val="0"/>
          <w:numId w:val="0"/>
        </w:numPr>
        <w:tabs>
          <w:tab w:val="left" w:pos="1224"/>
          <w:tab w:val="left" w:pos="6989"/>
        </w:tabs>
        <w:spacing w:line="360" w:lineRule="auto"/>
        <w:ind w:firstLine="480" w:firstLineChars="200"/>
        <w:rPr>
          <w:rFonts w:hint="eastAsia" w:ascii="宋体" w:hAnsi="宋体" w:eastAsia="宋体" w:cs="宋体"/>
          <w:color w:val="auto"/>
          <w:sz w:val="24"/>
          <w:szCs w:val="24"/>
          <w:highlight w:val="none"/>
        </w:rPr>
      </w:pPr>
      <w:bookmarkStart w:id="244" w:name="bookmark25"/>
      <w:bookmarkEnd w:id="244"/>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 中明确的所属行业</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"bookmark26" \o "Current Document" \h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lang w:val="en-US" w:eastAsia="zh-CN" w:bidi="en-US"/>
        </w:rPr>
        <w:t>'</w:t>
      </w:r>
      <w:r>
        <w:rPr>
          <w:rFonts w:hint="eastAsia" w:ascii="宋体" w:hAnsi="宋体" w:eastAsia="宋体" w:cs="宋体"/>
          <w:color w:val="auto"/>
          <w:sz w:val="24"/>
          <w:szCs w:val="24"/>
          <w:highlight w:val="none"/>
          <w:lang w:val="en-US" w:eastAsia="zh-CN" w:bidi="en-US"/>
        </w:rPr>
        <w:fldChar w:fldCharType="end"/>
      </w:r>
      <w:r>
        <w:rPr>
          <w:rFonts w:hint="eastAsia" w:ascii="宋体" w:hAnsi="宋体" w:eastAsia="宋体" w:cs="宋体"/>
          <w:color w:val="auto"/>
          <w:sz w:val="24"/>
          <w:szCs w:val="24"/>
          <w:highlight w:val="none"/>
          <w:lang w:val="en-US" w:eastAsia="zh-CN" w:bidi="en-US"/>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598B01CF">
      <w:pPr>
        <w:pStyle w:val="177"/>
        <w:spacing w:line="360" w:lineRule="auto"/>
        <w:ind w:firstLine="6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 为大企业的情形，也不存在与大企业的负责人为同一人的情形。</w:t>
      </w:r>
    </w:p>
    <w:p w14:paraId="13D510FB">
      <w:pPr>
        <w:pStyle w:val="177"/>
        <w:spacing w:line="360" w:lineRule="auto"/>
        <w:ind w:firstLine="6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 法承担相应责任。</w:t>
      </w:r>
    </w:p>
    <w:p w14:paraId="5E572916">
      <w:pPr>
        <w:pStyle w:val="177"/>
        <w:spacing w:line="360" w:lineRule="auto"/>
        <w:ind w:left="3860" w:firstLine="0"/>
        <w:jc w:val="left"/>
        <w:rPr>
          <w:rFonts w:hint="eastAsia" w:ascii="宋体" w:hAnsi="宋体" w:eastAsia="宋体" w:cs="宋体"/>
          <w:color w:val="auto"/>
          <w:sz w:val="24"/>
          <w:szCs w:val="24"/>
          <w:highlight w:val="none"/>
        </w:rPr>
      </w:pPr>
    </w:p>
    <w:p w14:paraId="15A95D6E">
      <w:pPr>
        <w:pStyle w:val="177"/>
        <w:spacing w:line="360" w:lineRule="auto"/>
        <w:ind w:left="386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640CDB26">
      <w:pPr>
        <w:pStyle w:val="177"/>
        <w:spacing w:line="36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p>
    <w:p w14:paraId="6683B0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32"/>
          <w:szCs w:val="32"/>
          <w:highlight w:val="none"/>
        </w:rPr>
      </w:pPr>
      <w:r>
        <w:rPr>
          <w:rFonts w:hint="eastAsia" w:ascii="宋体" w:hAnsi="宋体" w:eastAsia="宋体" w:cs="宋体"/>
          <w:color w:val="auto"/>
          <w:sz w:val="24"/>
          <w:highlight w:val="none"/>
        </w:rPr>
        <w:t>从业人员、营业收入、资产总额填报上一年度数据，无上一年度数据的新成立企业可不填报。</w:t>
      </w:r>
    </w:p>
    <w:p w14:paraId="1B155EF2">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备注：投标人提供的《中小企业声明函》必须真实有效，如果被举报经查实出具虚假声明函的，将被取消投标资格，并按有关规定予以处理。</w:t>
      </w:r>
      <w:r>
        <w:rPr>
          <w:rFonts w:hint="eastAsia" w:ascii="宋体" w:hAnsi="宋体" w:eastAsia="宋体" w:cs="宋体"/>
          <w:color w:val="auto"/>
          <w:sz w:val="28"/>
          <w:szCs w:val="28"/>
          <w:highlight w:val="none"/>
        </w:rPr>
        <w:br w:type="page"/>
      </w:r>
    </w:p>
    <w:p w14:paraId="5DB35A3D">
      <w:pPr>
        <w:spacing w:line="360" w:lineRule="auto"/>
        <w:rPr>
          <w:rFonts w:hint="eastAsia" w:ascii="宋体" w:hAnsi="宋体" w:eastAsia="宋体" w:cs="宋体"/>
          <w:b/>
          <w:color w:val="auto"/>
          <w:sz w:val="36"/>
          <w:szCs w:val="36"/>
          <w:highlight w:val="none"/>
        </w:rPr>
      </w:pPr>
      <w:bookmarkStart w:id="245" w:name="OLE_LINK13"/>
      <w:r>
        <w:rPr>
          <w:rFonts w:hint="eastAsia" w:ascii="宋体" w:hAnsi="宋体" w:eastAsia="宋体" w:cs="宋体"/>
          <w:b/>
          <w:color w:val="auto"/>
          <w:sz w:val="32"/>
          <w:szCs w:val="32"/>
          <w:highlight w:val="none"/>
        </w:rPr>
        <w:t>附件</w:t>
      </w:r>
      <w:r>
        <w:rPr>
          <w:rFonts w:hint="eastAsia" w:ascii="宋体" w:hAnsi="宋体" w:eastAsia="宋体" w:cs="宋体"/>
          <w:b/>
          <w:color w:val="auto"/>
          <w:sz w:val="32"/>
          <w:szCs w:val="32"/>
          <w:highlight w:val="none"/>
          <w:lang w:val="en-US" w:eastAsia="zh-CN"/>
        </w:rPr>
        <w:t>2</w:t>
      </w:r>
      <w:r>
        <w:rPr>
          <w:rFonts w:hint="eastAsia" w:ascii="宋体" w:hAnsi="宋体" w:eastAsia="宋体" w:cs="宋体"/>
          <w:b/>
          <w:color w:val="auto"/>
          <w:sz w:val="32"/>
          <w:szCs w:val="32"/>
          <w:highlight w:val="none"/>
        </w:rPr>
        <w:t>残疾人福利性单位声明函（如用，不用可删除）</w:t>
      </w:r>
    </w:p>
    <w:bookmarkEnd w:id="245"/>
    <w:p w14:paraId="2FFA3F33">
      <w:pPr>
        <w:spacing w:line="360" w:lineRule="auto"/>
        <w:rPr>
          <w:rFonts w:hint="eastAsia" w:ascii="宋体" w:hAnsi="宋体" w:eastAsia="宋体" w:cs="宋体"/>
          <w:b/>
          <w:color w:val="auto"/>
          <w:spacing w:val="6"/>
          <w:sz w:val="24"/>
          <w:szCs w:val="24"/>
          <w:highlight w:val="none"/>
        </w:rPr>
      </w:pPr>
    </w:p>
    <w:p w14:paraId="1E694854">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〔2017〕 141</w:t>
      </w:r>
      <w:r>
        <w:rPr>
          <w:rFonts w:hint="eastAsia" w:ascii="宋体" w:hAnsi="宋体" w:eastAsia="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48E1BB6">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14:paraId="037C5A11">
      <w:pPr>
        <w:spacing w:line="360" w:lineRule="auto"/>
        <w:ind w:firstLine="504" w:firstLineChars="200"/>
        <w:rPr>
          <w:rFonts w:hint="eastAsia" w:ascii="宋体" w:hAnsi="宋体" w:eastAsia="宋体" w:cs="宋体"/>
          <w:color w:val="auto"/>
          <w:spacing w:val="6"/>
          <w:sz w:val="24"/>
          <w:szCs w:val="24"/>
          <w:highlight w:val="none"/>
        </w:rPr>
      </w:pPr>
    </w:p>
    <w:p w14:paraId="2A6E31F4">
      <w:pPr>
        <w:spacing w:line="360" w:lineRule="auto"/>
        <w:ind w:firstLine="504" w:firstLineChars="200"/>
        <w:rPr>
          <w:rFonts w:hint="eastAsia" w:ascii="宋体" w:hAnsi="宋体" w:eastAsia="宋体" w:cs="宋体"/>
          <w:color w:val="auto"/>
          <w:spacing w:val="6"/>
          <w:sz w:val="24"/>
          <w:szCs w:val="24"/>
          <w:highlight w:val="none"/>
        </w:rPr>
      </w:pPr>
    </w:p>
    <w:p w14:paraId="61F17332">
      <w:pPr>
        <w:tabs>
          <w:tab w:val="left" w:pos="4860"/>
        </w:tabs>
        <w:spacing w:line="360" w:lineRule="auto"/>
        <w:ind w:right="1560" w:firstLine="504" w:firstLineChars="200"/>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单位名称（盖章）：</w:t>
      </w:r>
    </w:p>
    <w:p w14:paraId="7CE1FD71">
      <w:pPr>
        <w:tabs>
          <w:tab w:val="left" w:pos="4860"/>
        </w:tabs>
        <w:spacing w:line="360" w:lineRule="auto"/>
        <w:ind w:right="1560" w:firstLine="504" w:firstLineChars="200"/>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日  期：</w:t>
      </w:r>
    </w:p>
    <w:p w14:paraId="661A1C36">
      <w:pPr>
        <w:pStyle w:val="11"/>
        <w:rPr>
          <w:rFonts w:hint="eastAsia" w:ascii="宋体" w:hAnsi="宋体" w:eastAsia="宋体" w:cs="宋体"/>
          <w:color w:val="auto"/>
          <w:sz w:val="24"/>
          <w:szCs w:val="24"/>
          <w:highlight w:val="none"/>
        </w:rPr>
      </w:pPr>
    </w:p>
    <w:p w14:paraId="7094B626">
      <w:pPr>
        <w:spacing w:line="520" w:lineRule="exact"/>
        <w:rPr>
          <w:rFonts w:hint="eastAsia" w:ascii="宋体" w:hAnsi="宋体" w:eastAsia="宋体" w:cs="宋体"/>
          <w:color w:val="auto"/>
          <w:sz w:val="24"/>
          <w:szCs w:val="24"/>
          <w:highlight w:val="none"/>
        </w:rPr>
      </w:pPr>
    </w:p>
    <w:p w14:paraId="6925D91A">
      <w:pPr>
        <w:spacing w:line="360" w:lineRule="auto"/>
        <w:rPr>
          <w:rFonts w:hint="eastAsia" w:ascii="宋体" w:hAnsi="宋体" w:eastAsia="宋体" w:cs="宋体"/>
          <w:b/>
          <w:color w:val="auto"/>
          <w:sz w:val="32"/>
          <w:szCs w:val="32"/>
          <w:highlight w:val="none"/>
        </w:rPr>
      </w:pPr>
    </w:p>
    <w:p w14:paraId="2E9A6FEC">
      <w:pPr>
        <w:spacing w:line="360" w:lineRule="auto"/>
        <w:rPr>
          <w:rFonts w:hint="eastAsia" w:ascii="宋体" w:hAnsi="宋体" w:eastAsia="宋体" w:cs="宋体"/>
          <w:b/>
          <w:color w:val="auto"/>
          <w:sz w:val="32"/>
          <w:szCs w:val="32"/>
          <w:highlight w:val="none"/>
        </w:rPr>
      </w:pPr>
    </w:p>
    <w:p w14:paraId="4456930E">
      <w:pPr>
        <w:spacing w:line="360" w:lineRule="auto"/>
        <w:rPr>
          <w:rFonts w:hint="eastAsia" w:ascii="宋体" w:hAnsi="宋体" w:eastAsia="宋体" w:cs="宋体"/>
          <w:b/>
          <w:color w:val="auto"/>
          <w:sz w:val="32"/>
          <w:szCs w:val="32"/>
          <w:highlight w:val="none"/>
        </w:rPr>
      </w:pPr>
    </w:p>
    <w:p w14:paraId="324B1DB9">
      <w:pPr>
        <w:spacing w:line="360" w:lineRule="auto"/>
        <w:rPr>
          <w:rFonts w:hint="eastAsia" w:ascii="宋体" w:hAnsi="宋体" w:eastAsia="宋体" w:cs="宋体"/>
          <w:b/>
          <w:color w:val="auto"/>
          <w:sz w:val="32"/>
          <w:szCs w:val="32"/>
          <w:highlight w:val="none"/>
        </w:rPr>
      </w:pPr>
    </w:p>
    <w:p w14:paraId="42A12049">
      <w:pPr>
        <w:spacing w:line="360" w:lineRule="auto"/>
        <w:rPr>
          <w:rFonts w:hint="eastAsia" w:ascii="宋体" w:hAnsi="宋体" w:eastAsia="宋体" w:cs="宋体"/>
          <w:b/>
          <w:color w:val="auto"/>
          <w:sz w:val="32"/>
          <w:szCs w:val="32"/>
          <w:highlight w:val="none"/>
        </w:rPr>
      </w:pPr>
    </w:p>
    <w:p w14:paraId="319A2B8F">
      <w:pPr>
        <w:spacing w:line="360" w:lineRule="auto"/>
        <w:rPr>
          <w:rFonts w:hint="eastAsia" w:ascii="宋体" w:hAnsi="宋体" w:eastAsia="宋体" w:cs="宋体"/>
          <w:b/>
          <w:color w:val="auto"/>
          <w:sz w:val="32"/>
          <w:szCs w:val="32"/>
          <w:highlight w:val="none"/>
        </w:rPr>
      </w:pPr>
    </w:p>
    <w:p w14:paraId="7AAD334C">
      <w:pPr>
        <w:spacing w:line="360" w:lineRule="auto"/>
        <w:rPr>
          <w:rFonts w:hint="eastAsia" w:ascii="宋体" w:hAnsi="宋体" w:eastAsia="宋体" w:cs="宋体"/>
          <w:b/>
          <w:color w:val="auto"/>
          <w:sz w:val="32"/>
          <w:szCs w:val="32"/>
          <w:highlight w:val="none"/>
        </w:rPr>
      </w:pPr>
    </w:p>
    <w:p w14:paraId="1511A84E">
      <w:pPr>
        <w:spacing w:line="360" w:lineRule="auto"/>
        <w:rPr>
          <w:rFonts w:hint="eastAsia" w:ascii="宋体" w:hAnsi="宋体" w:eastAsia="宋体" w:cs="宋体"/>
          <w:b/>
          <w:color w:val="auto"/>
          <w:sz w:val="32"/>
          <w:szCs w:val="32"/>
          <w:highlight w:val="none"/>
        </w:rPr>
      </w:pPr>
    </w:p>
    <w:p w14:paraId="18430243">
      <w:pPr>
        <w:spacing w:line="360" w:lineRule="auto"/>
        <w:rPr>
          <w:rFonts w:hint="eastAsia" w:ascii="宋体" w:hAnsi="宋体" w:eastAsia="宋体" w:cs="宋体"/>
          <w:b/>
          <w:color w:val="auto"/>
          <w:sz w:val="32"/>
          <w:szCs w:val="32"/>
          <w:highlight w:val="none"/>
        </w:rPr>
      </w:pPr>
    </w:p>
    <w:p w14:paraId="1F43E245">
      <w:pPr>
        <w:spacing w:line="360" w:lineRule="auto"/>
        <w:rPr>
          <w:rFonts w:hint="eastAsia" w:ascii="宋体" w:hAnsi="宋体" w:eastAsia="宋体" w:cs="宋体"/>
          <w:b/>
          <w:color w:val="auto"/>
          <w:sz w:val="32"/>
          <w:szCs w:val="32"/>
          <w:highlight w:val="none"/>
        </w:rPr>
      </w:pPr>
    </w:p>
    <w:p w14:paraId="4C20F6E6">
      <w:pPr>
        <w:spacing w:line="360" w:lineRule="auto"/>
        <w:rPr>
          <w:rFonts w:hint="eastAsia" w:ascii="宋体" w:hAnsi="宋体" w:eastAsia="宋体" w:cs="宋体"/>
          <w:b/>
          <w:color w:val="auto"/>
          <w:sz w:val="32"/>
          <w:szCs w:val="32"/>
          <w:highlight w:val="none"/>
        </w:rPr>
      </w:pPr>
    </w:p>
    <w:p w14:paraId="6710E204">
      <w:pPr>
        <w:spacing w:line="360" w:lineRule="auto"/>
        <w:rPr>
          <w:rFonts w:hint="eastAsia" w:ascii="宋体" w:hAnsi="宋体" w:eastAsia="宋体" w:cs="宋体"/>
          <w:b/>
          <w:color w:val="auto"/>
          <w:sz w:val="32"/>
          <w:szCs w:val="32"/>
          <w:highlight w:val="none"/>
        </w:rPr>
      </w:pPr>
    </w:p>
    <w:p w14:paraId="0FF13A19">
      <w:pP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2"/>
          <w:szCs w:val="32"/>
          <w:highlight w:val="none"/>
        </w:rPr>
        <w:t>附件</w:t>
      </w:r>
      <w:r>
        <w:rPr>
          <w:rFonts w:hint="eastAsia" w:ascii="宋体" w:hAnsi="宋体" w:eastAsia="宋体" w:cs="宋体"/>
          <w:b/>
          <w:color w:val="auto"/>
          <w:sz w:val="32"/>
          <w:szCs w:val="32"/>
          <w:highlight w:val="none"/>
          <w:lang w:val="en-US" w:eastAsia="zh-CN"/>
        </w:rPr>
        <w:t>3</w:t>
      </w:r>
      <w:r>
        <w:rPr>
          <w:rFonts w:hint="eastAsia" w:ascii="宋体" w:hAnsi="宋体" w:eastAsia="宋体" w:cs="宋体"/>
          <w:b/>
          <w:color w:val="auto"/>
          <w:sz w:val="32"/>
          <w:szCs w:val="32"/>
          <w:highlight w:val="none"/>
        </w:rPr>
        <w:t>监狱、戒毒企业声明函（如用，不用可删除）</w:t>
      </w:r>
    </w:p>
    <w:p w14:paraId="7D2B5BF1">
      <w:pPr>
        <w:rPr>
          <w:rFonts w:hint="eastAsia" w:ascii="宋体" w:hAnsi="宋体" w:eastAsia="宋体" w:cs="宋体"/>
          <w:color w:val="auto"/>
          <w:highlight w:val="none"/>
        </w:rPr>
      </w:pPr>
    </w:p>
    <w:p w14:paraId="410D78FB">
      <w:pPr>
        <w:rPr>
          <w:rFonts w:hint="eastAsia" w:ascii="宋体" w:hAnsi="宋体" w:eastAsia="宋体" w:cs="宋体"/>
          <w:color w:val="auto"/>
          <w:highlight w:val="none"/>
        </w:rPr>
      </w:pPr>
    </w:p>
    <w:p w14:paraId="51B84DB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w:t>
      </w:r>
      <w:r>
        <w:rPr>
          <w:rFonts w:hint="eastAsia" w:ascii="宋体" w:hAnsi="宋体" w:eastAsia="宋体" w:cs="宋体"/>
          <w:color w:val="auto"/>
          <w:spacing w:val="-4"/>
          <w:kern w:val="0"/>
          <w:sz w:val="24"/>
          <w:highlight w:val="none"/>
        </w:rPr>
        <w:t>财政部 司法部 关于政府采购支持监狱企业发展有关问题的通知</w:t>
      </w:r>
      <w:r>
        <w:rPr>
          <w:rFonts w:hint="eastAsia" w:ascii="宋体" w:hAnsi="宋体" w:eastAsia="宋体" w:cs="宋体"/>
          <w:color w:val="auto"/>
          <w:sz w:val="24"/>
          <w:highlight w:val="none"/>
        </w:rPr>
        <w:t>》（财库〔2014〕 68号）的规定，本单位为符合条件的监狱、戒毒企业，且本单位参加的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项目采购活动提供本单位制造的货物（由本单位承担工程/提供服务），或者提供其他监狱、戒毒企业制造的货物（不包括使用非监狱、戒毒企业注册商标的货物）。</w:t>
      </w:r>
    </w:p>
    <w:p w14:paraId="010C952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43FE0127">
      <w:pPr>
        <w:spacing w:line="360" w:lineRule="auto"/>
        <w:ind w:firstLine="480" w:firstLineChars="200"/>
        <w:rPr>
          <w:rFonts w:hint="eastAsia" w:ascii="宋体" w:hAnsi="宋体" w:eastAsia="宋体" w:cs="宋体"/>
          <w:color w:val="auto"/>
          <w:sz w:val="24"/>
          <w:highlight w:val="none"/>
        </w:rPr>
      </w:pPr>
    </w:p>
    <w:p w14:paraId="5BF21ADC">
      <w:pPr>
        <w:spacing w:line="360" w:lineRule="auto"/>
        <w:ind w:firstLine="480" w:firstLineChars="200"/>
        <w:rPr>
          <w:rFonts w:hint="eastAsia" w:ascii="宋体" w:hAnsi="宋体" w:eastAsia="宋体" w:cs="宋体"/>
          <w:color w:val="auto"/>
          <w:sz w:val="24"/>
          <w:highlight w:val="none"/>
        </w:rPr>
      </w:pPr>
    </w:p>
    <w:p w14:paraId="6398A967">
      <w:pPr>
        <w:tabs>
          <w:tab w:val="left" w:pos="4860"/>
          <w:tab w:val="left" w:pos="8040"/>
          <w:tab w:val="left" w:pos="8160"/>
        </w:tabs>
        <w:spacing w:line="360" w:lineRule="auto"/>
        <w:ind w:right="862" w:firstLine="3360" w:firstLineChars="1400"/>
        <w:jc w:val="both"/>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投标人（公章）：</w:t>
      </w:r>
    </w:p>
    <w:p w14:paraId="7FDD3C84">
      <w:pPr>
        <w:tabs>
          <w:tab w:val="left" w:pos="4860"/>
        </w:tabs>
        <w:spacing w:line="360" w:lineRule="auto"/>
        <w:ind w:right="1560" w:firstLine="480" w:firstLineChars="200"/>
        <w:jc w:val="center"/>
        <w:rPr>
          <w:rFonts w:hint="eastAsia" w:ascii="宋体" w:hAnsi="宋体" w:eastAsia="宋体" w:cs="宋体"/>
          <w:color w:val="auto"/>
          <w:sz w:val="24"/>
          <w:highlight w:val="none"/>
        </w:rPr>
      </w:pPr>
    </w:p>
    <w:p w14:paraId="62505156">
      <w:pPr>
        <w:tabs>
          <w:tab w:val="left" w:pos="4860"/>
        </w:tabs>
        <w:spacing w:line="360" w:lineRule="auto"/>
        <w:ind w:firstLine="3360" w:firstLineChars="14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5C1E7AF2">
      <w:pPr>
        <w:spacing w:line="360" w:lineRule="auto"/>
        <w:ind w:firstLine="506" w:firstLineChars="200"/>
        <w:rPr>
          <w:rFonts w:hint="eastAsia" w:ascii="宋体" w:hAnsi="宋体" w:eastAsia="宋体" w:cs="宋体"/>
          <w:b/>
          <w:color w:val="auto"/>
          <w:spacing w:val="6"/>
          <w:sz w:val="24"/>
          <w:highlight w:val="none"/>
          <w:shd w:val="pct10" w:color="auto" w:fill="FFFFFF"/>
        </w:rPr>
      </w:pPr>
    </w:p>
    <w:p w14:paraId="28FA87B2">
      <w:pPr>
        <w:spacing w:line="360" w:lineRule="auto"/>
        <w:ind w:firstLine="506" w:firstLineChars="200"/>
        <w:rPr>
          <w:rFonts w:hint="eastAsia" w:ascii="宋体" w:hAnsi="宋体" w:eastAsia="宋体" w:cs="宋体"/>
          <w:b/>
          <w:color w:val="auto"/>
          <w:spacing w:val="6"/>
          <w:sz w:val="24"/>
          <w:highlight w:val="none"/>
          <w:shd w:val="pct10" w:color="auto" w:fill="FFFFFF"/>
        </w:rPr>
      </w:pPr>
    </w:p>
    <w:p w14:paraId="3C69F07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zh-CN"/>
        </w:rPr>
        <w:t>备注：投标人提供的《</w:t>
      </w:r>
      <w:r>
        <w:rPr>
          <w:rFonts w:hint="eastAsia" w:ascii="宋体" w:hAnsi="宋体" w:eastAsia="宋体" w:cs="宋体"/>
          <w:color w:val="auto"/>
          <w:sz w:val="24"/>
          <w:highlight w:val="none"/>
        </w:rPr>
        <w:t>监狱、戒毒企业</w:t>
      </w:r>
      <w:r>
        <w:rPr>
          <w:rFonts w:hint="eastAsia" w:ascii="宋体" w:hAnsi="宋体" w:eastAsia="宋体" w:cs="宋体"/>
          <w:color w:val="auto"/>
          <w:kern w:val="0"/>
          <w:sz w:val="24"/>
          <w:highlight w:val="none"/>
          <w:lang w:val="zh-CN"/>
        </w:rPr>
        <w:t>声明函》必须真实有效，</w:t>
      </w:r>
      <w:r>
        <w:rPr>
          <w:rFonts w:hint="eastAsia" w:ascii="宋体" w:hAnsi="宋体" w:eastAsia="宋体" w:cs="宋体"/>
          <w:color w:val="auto"/>
          <w:sz w:val="24"/>
          <w:highlight w:val="none"/>
        </w:rPr>
        <w:t>投标人应当提供由省级以上监狱管理局、戒毒管理局(含新疆生产建设兵团)出具的属于监狱企业的证明文件。</w:t>
      </w:r>
    </w:p>
    <w:p w14:paraId="5F523183">
      <w:pPr>
        <w:pStyle w:val="27"/>
        <w:rPr>
          <w:rFonts w:hint="eastAsia" w:ascii="宋体" w:hAnsi="宋体" w:eastAsia="宋体" w:cs="宋体"/>
          <w:color w:val="auto"/>
          <w:highlight w:val="none"/>
          <w:lang w:eastAsia="zh-CN"/>
        </w:rPr>
      </w:pPr>
      <w:r>
        <w:rPr>
          <w:rFonts w:hint="eastAsia" w:ascii="宋体" w:hAnsi="宋体" w:eastAsia="宋体" w:cs="宋体"/>
          <w:b/>
          <w:bCs/>
          <w:color w:val="auto"/>
          <w:kern w:val="44"/>
          <w:sz w:val="36"/>
          <w:szCs w:val="44"/>
          <w:highlight w:val="none"/>
          <w:lang w:val="en-US" w:eastAsia="zh-CN" w:bidi="ar-SA"/>
        </w:rPr>
        <w:br w:type="page"/>
      </w:r>
    </w:p>
    <w:p w14:paraId="17916E69">
      <w:pPr>
        <w:pStyle w:val="4"/>
        <w:bidi w:val="0"/>
        <w:jc w:val="center"/>
        <w:rPr>
          <w:rFonts w:hint="eastAsia" w:ascii="宋体" w:hAnsi="宋体" w:eastAsia="宋体" w:cs="宋体"/>
          <w:color w:val="auto"/>
          <w:highlight w:val="none"/>
          <w:lang w:val="en-US" w:eastAsia="zh-CN"/>
        </w:rPr>
      </w:pPr>
      <w:bookmarkStart w:id="246" w:name="_Toc9283"/>
      <w:bookmarkStart w:id="247" w:name="_Toc13488"/>
      <w:bookmarkStart w:id="248" w:name="_Toc11676"/>
      <w:bookmarkStart w:id="249" w:name="_Toc19137"/>
      <w:bookmarkStart w:id="250" w:name="_Toc9802"/>
      <w:bookmarkStart w:id="251" w:name="_Toc17703"/>
      <w:bookmarkStart w:id="252" w:name="_Toc28403"/>
      <w:bookmarkStart w:id="253" w:name="_Toc27335"/>
      <w:bookmarkStart w:id="254" w:name="_Toc4462"/>
      <w:r>
        <w:rPr>
          <w:rFonts w:hint="eastAsia" w:ascii="宋体" w:hAnsi="宋体" w:eastAsia="宋体" w:cs="宋体"/>
          <w:color w:val="auto"/>
          <w:highlight w:val="none"/>
          <w:lang w:val="en-US" w:eastAsia="zh-CN"/>
        </w:rPr>
        <w:t>二、响应方案</w:t>
      </w:r>
      <w:bookmarkEnd w:id="246"/>
      <w:bookmarkEnd w:id="247"/>
      <w:bookmarkEnd w:id="248"/>
      <w:bookmarkEnd w:id="249"/>
      <w:bookmarkEnd w:id="250"/>
      <w:bookmarkEnd w:id="251"/>
      <w:bookmarkEnd w:id="252"/>
    </w:p>
    <w:bookmarkEnd w:id="226"/>
    <w:bookmarkEnd w:id="227"/>
    <w:bookmarkEnd w:id="253"/>
    <w:bookmarkEnd w:id="254"/>
    <w:p w14:paraId="1BFFDAEB">
      <w:pPr>
        <w:kinsoku w:val="0"/>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按照磋商文件的要求编制的响应方案说明书，参照磋商文件《评标方法》各条款的要求</w:t>
      </w:r>
      <w:r>
        <w:rPr>
          <w:rFonts w:hint="eastAsia" w:ascii="宋体" w:hAnsi="宋体" w:cs="宋体"/>
          <w:color w:val="auto"/>
          <w:szCs w:val="24"/>
          <w:highlight w:val="none"/>
          <w:lang w:eastAsia="zh-CN"/>
        </w:rPr>
        <w:t>，</w:t>
      </w:r>
      <w:r>
        <w:rPr>
          <w:rFonts w:hint="eastAsia" w:ascii="宋体" w:hAnsi="宋体" w:eastAsia="宋体" w:cs="宋体"/>
          <w:color w:val="auto"/>
          <w:szCs w:val="24"/>
          <w:highlight w:val="none"/>
        </w:rPr>
        <w:t>结合采购内容及要求编制磋商响应方案。</w:t>
      </w:r>
    </w:p>
    <w:p w14:paraId="5041E9CB">
      <w:pPr>
        <w:spacing w:line="360" w:lineRule="auto"/>
        <w:jc w:val="center"/>
        <w:rPr>
          <w:rFonts w:hint="eastAsia" w:ascii="宋体" w:hAnsi="宋体" w:eastAsia="宋体" w:cs="宋体"/>
          <w:color w:val="auto"/>
          <w:szCs w:val="22"/>
          <w:highlight w:val="none"/>
          <w:lang w:val="en-US" w:eastAsia="zh-CN"/>
        </w:rPr>
      </w:pPr>
    </w:p>
    <w:p w14:paraId="01B078E6">
      <w:pPr>
        <w:spacing w:line="360" w:lineRule="auto"/>
        <w:jc w:val="center"/>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投标方案自拟</w:t>
      </w:r>
    </w:p>
    <w:p w14:paraId="51F1D846">
      <w:pPr>
        <w:spacing w:line="360" w:lineRule="auto"/>
        <w:jc w:val="center"/>
        <w:rPr>
          <w:rFonts w:hint="eastAsia" w:ascii="宋体" w:hAnsi="宋体" w:eastAsia="宋体" w:cs="宋体"/>
          <w:color w:val="auto"/>
          <w:szCs w:val="22"/>
          <w:highlight w:val="none"/>
          <w:lang w:val="en-US" w:eastAsia="zh-CN"/>
        </w:rPr>
      </w:pPr>
    </w:p>
    <w:p w14:paraId="1F52ED5B">
      <w:pPr>
        <w:spacing w:line="360" w:lineRule="auto"/>
        <w:jc w:val="center"/>
        <w:rPr>
          <w:rFonts w:hint="eastAsia" w:ascii="宋体" w:hAnsi="宋体" w:eastAsia="宋体" w:cs="宋体"/>
          <w:color w:val="auto"/>
          <w:szCs w:val="22"/>
          <w:highlight w:val="none"/>
          <w:lang w:val="en-US" w:eastAsia="zh-CN"/>
        </w:rPr>
      </w:pPr>
    </w:p>
    <w:p w14:paraId="748A7DF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8"/>
          <w:highlight w:val="none"/>
        </w:rPr>
      </w:pPr>
      <w:bookmarkStart w:id="255" w:name="_Toc6384"/>
      <w:r>
        <w:rPr>
          <w:rFonts w:hint="eastAsia" w:ascii="宋体" w:hAnsi="宋体" w:eastAsia="宋体" w:cs="宋体"/>
          <w:b/>
          <w:bCs/>
          <w:color w:val="auto"/>
          <w:highlight w:val="none"/>
        </w:rPr>
        <w:t>注：供应商根据本项目实际情况编写，后附</w:t>
      </w:r>
      <w:r>
        <w:rPr>
          <w:rFonts w:hint="eastAsia" w:ascii="宋体" w:hAnsi="宋体" w:eastAsia="宋体" w:cs="宋体"/>
          <w:b/>
          <w:bCs/>
          <w:color w:val="auto"/>
          <w:highlight w:val="none"/>
          <w:lang w:val="en-US" w:eastAsia="zh-CN"/>
        </w:rPr>
        <w:t>部分</w:t>
      </w:r>
      <w:r>
        <w:rPr>
          <w:rFonts w:hint="eastAsia" w:ascii="宋体" w:hAnsi="宋体" w:eastAsia="宋体" w:cs="宋体"/>
          <w:b/>
          <w:bCs/>
          <w:color w:val="auto"/>
          <w:highlight w:val="none"/>
        </w:rPr>
        <w:t>格式，其余格式自拟。</w:t>
      </w:r>
      <w:bookmarkEnd w:id="255"/>
    </w:p>
    <w:p w14:paraId="00F2A1E3">
      <w:pPr>
        <w:spacing w:line="360" w:lineRule="auto"/>
        <w:jc w:val="center"/>
        <w:outlineLvl w:val="9"/>
        <w:rPr>
          <w:rFonts w:hint="eastAsia" w:ascii="宋体" w:hAnsi="宋体" w:eastAsia="宋体" w:cs="宋体"/>
          <w:b/>
          <w:bCs/>
          <w:color w:val="auto"/>
          <w:highlight w:val="none"/>
        </w:rPr>
      </w:pPr>
    </w:p>
    <w:p w14:paraId="5CC9E2CB">
      <w:pPr>
        <w:spacing w:line="360" w:lineRule="auto"/>
        <w:jc w:val="center"/>
        <w:outlineLvl w:val="9"/>
        <w:rPr>
          <w:rFonts w:hint="eastAsia" w:ascii="宋体" w:hAnsi="宋体" w:eastAsia="宋体" w:cs="宋体"/>
          <w:b/>
          <w:bCs/>
          <w:color w:val="auto"/>
          <w:sz w:val="28"/>
          <w:highlight w:val="none"/>
        </w:rPr>
      </w:pPr>
    </w:p>
    <w:p w14:paraId="39562EC8">
      <w:pPr>
        <w:widowControl w:val="0"/>
        <w:spacing w:after="120" w:afterLines="0"/>
        <w:jc w:val="both"/>
        <w:rPr>
          <w:rFonts w:hint="eastAsia" w:ascii="宋体" w:hAnsi="宋体" w:eastAsia="宋体" w:cs="宋体"/>
          <w:color w:val="auto"/>
          <w:kern w:val="2"/>
          <w:sz w:val="24"/>
          <w:highlight w:val="none"/>
          <w:lang w:val="en-US" w:eastAsia="zh-CN" w:bidi="ar-SA"/>
        </w:rPr>
      </w:pPr>
    </w:p>
    <w:p w14:paraId="402E0419">
      <w:pPr>
        <w:rPr>
          <w:rFonts w:hint="eastAsia" w:ascii="宋体" w:hAnsi="宋体" w:eastAsia="宋体" w:cs="宋体"/>
          <w:b/>
          <w:bCs/>
          <w:color w:val="auto"/>
          <w:kern w:val="2"/>
          <w:sz w:val="24"/>
          <w:szCs w:val="24"/>
          <w:highlight w:val="none"/>
          <w:lang w:val="en-US" w:eastAsia="zh-CN" w:bidi="ar-SA"/>
        </w:rPr>
      </w:pPr>
      <w:bookmarkStart w:id="256" w:name="_Toc8097"/>
      <w:bookmarkStart w:id="257" w:name="_Toc23676"/>
      <w:bookmarkStart w:id="258" w:name="_Toc11111"/>
      <w:bookmarkStart w:id="259" w:name="_Toc210"/>
      <w:bookmarkStart w:id="260" w:name="_Toc14088"/>
      <w:bookmarkStart w:id="261" w:name="_Toc1373"/>
      <w:r>
        <w:rPr>
          <w:rFonts w:hint="eastAsia" w:ascii="宋体" w:hAnsi="宋体" w:eastAsia="宋体" w:cs="宋体"/>
          <w:b/>
          <w:bCs/>
          <w:color w:val="auto"/>
          <w:kern w:val="2"/>
          <w:sz w:val="24"/>
          <w:szCs w:val="24"/>
          <w:highlight w:val="none"/>
          <w:lang w:val="en-US" w:eastAsia="zh-CN" w:bidi="ar-SA"/>
        </w:rPr>
        <w:br w:type="page"/>
      </w:r>
    </w:p>
    <w:p w14:paraId="7805E01B">
      <w:pPr>
        <w:pStyle w:val="4"/>
        <w:bidi w:val="0"/>
        <w:spacing w:line="240" w:lineRule="auto"/>
        <w:rPr>
          <w:rFonts w:hint="eastAsia" w:ascii="宋体" w:hAnsi="宋体" w:eastAsia="宋体" w:cs="宋体"/>
          <w:color w:val="auto"/>
          <w:sz w:val="24"/>
          <w:szCs w:val="18"/>
          <w:highlight w:val="none"/>
          <w:lang w:val="en-US" w:eastAsia="zh-CN"/>
        </w:rPr>
      </w:pPr>
      <w:bookmarkStart w:id="262" w:name="_Toc28816"/>
      <w:bookmarkStart w:id="263" w:name="_Toc12734"/>
      <w:bookmarkStart w:id="264" w:name="_Toc26263"/>
      <w:bookmarkStart w:id="265" w:name="_Toc8459"/>
      <w:bookmarkStart w:id="266" w:name="_Toc11679"/>
      <w:bookmarkStart w:id="267" w:name="_Toc21369"/>
      <w:r>
        <w:rPr>
          <w:rFonts w:hint="eastAsia" w:ascii="宋体" w:hAnsi="宋体" w:eastAsia="宋体" w:cs="宋体"/>
          <w:color w:val="auto"/>
          <w:sz w:val="24"/>
          <w:szCs w:val="18"/>
          <w:highlight w:val="none"/>
          <w:lang w:val="en-US" w:eastAsia="zh-CN"/>
        </w:rPr>
        <w:t>附件1：</w:t>
      </w:r>
      <w:bookmarkStart w:id="268" w:name="_Toc5731"/>
      <w:bookmarkStart w:id="269" w:name="_Toc5817"/>
      <w:bookmarkStart w:id="270" w:name="_Toc492757486"/>
      <w:r>
        <w:rPr>
          <w:rFonts w:hint="eastAsia" w:ascii="宋体" w:hAnsi="宋体" w:eastAsia="宋体" w:cs="宋体"/>
          <w:color w:val="auto"/>
          <w:sz w:val="24"/>
          <w:szCs w:val="18"/>
          <w:highlight w:val="none"/>
          <w:lang w:val="en-US" w:eastAsia="zh-CN"/>
        </w:rPr>
        <w:t>拟投入本项目人员汇总表</w:t>
      </w:r>
      <w:bookmarkEnd w:id="256"/>
      <w:bookmarkEnd w:id="257"/>
      <w:bookmarkEnd w:id="258"/>
      <w:bookmarkEnd w:id="259"/>
      <w:bookmarkEnd w:id="260"/>
      <w:bookmarkEnd w:id="262"/>
      <w:bookmarkEnd w:id="263"/>
      <w:bookmarkEnd w:id="264"/>
      <w:bookmarkEnd w:id="265"/>
      <w:bookmarkEnd w:id="266"/>
      <w:bookmarkEnd w:id="267"/>
      <w:bookmarkEnd w:id="268"/>
    </w:p>
    <w:tbl>
      <w:tblPr>
        <w:tblStyle w:val="179"/>
        <w:tblW w:w="8727" w:type="dxa"/>
        <w:tblInd w:w="14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899"/>
        <w:gridCol w:w="898"/>
        <w:gridCol w:w="1258"/>
        <w:gridCol w:w="1078"/>
        <w:gridCol w:w="1562"/>
        <w:gridCol w:w="2196"/>
      </w:tblGrid>
      <w:tr w14:paraId="6AA126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1" w:hRule="atLeast"/>
        </w:trPr>
        <w:tc>
          <w:tcPr>
            <w:tcW w:w="836" w:type="dxa"/>
            <w:tcBorders>
              <w:top w:val="single" w:color="000000" w:sz="6" w:space="0"/>
              <w:left w:val="single" w:color="000000" w:sz="6" w:space="0"/>
            </w:tcBorders>
            <w:vAlign w:val="top"/>
          </w:tcPr>
          <w:p w14:paraId="47DED531">
            <w:pPr>
              <w:spacing w:line="443" w:lineRule="auto"/>
              <w:rPr>
                <w:rFonts w:ascii="Arial"/>
                <w:sz w:val="21"/>
              </w:rPr>
            </w:pPr>
          </w:p>
          <w:p w14:paraId="783EA596">
            <w:pPr>
              <w:pStyle w:val="183"/>
              <w:spacing w:before="65" w:line="228" w:lineRule="auto"/>
              <w:ind w:left="206"/>
            </w:pPr>
            <w:r>
              <w:rPr>
                <w:spacing w:val="4"/>
              </w:rPr>
              <w:t>姓名</w:t>
            </w:r>
          </w:p>
        </w:tc>
        <w:tc>
          <w:tcPr>
            <w:tcW w:w="899" w:type="dxa"/>
            <w:tcBorders>
              <w:top w:val="single" w:color="000000" w:sz="6" w:space="0"/>
            </w:tcBorders>
            <w:vAlign w:val="top"/>
          </w:tcPr>
          <w:p w14:paraId="4D9CF966">
            <w:pPr>
              <w:spacing w:line="443" w:lineRule="auto"/>
              <w:rPr>
                <w:rFonts w:ascii="Arial"/>
                <w:sz w:val="21"/>
              </w:rPr>
            </w:pPr>
          </w:p>
          <w:p w14:paraId="23291A05">
            <w:pPr>
              <w:pStyle w:val="183"/>
              <w:spacing w:before="65" w:line="228" w:lineRule="auto"/>
              <w:ind w:left="242"/>
            </w:pPr>
            <w:r>
              <w:rPr>
                <w:spacing w:val="3"/>
              </w:rPr>
              <w:t>性别</w:t>
            </w:r>
          </w:p>
        </w:tc>
        <w:tc>
          <w:tcPr>
            <w:tcW w:w="898" w:type="dxa"/>
            <w:tcBorders>
              <w:top w:val="single" w:color="000000" w:sz="6" w:space="0"/>
            </w:tcBorders>
            <w:vAlign w:val="top"/>
          </w:tcPr>
          <w:p w14:paraId="55704EF6">
            <w:pPr>
              <w:spacing w:line="443" w:lineRule="auto"/>
              <w:rPr>
                <w:rFonts w:ascii="Arial"/>
                <w:sz w:val="21"/>
              </w:rPr>
            </w:pPr>
          </w:p>
          <w:p w14:paraId="4B41FE61">
            <w:pPr>
              <w:pStyle w:val="183"/>
              <w:spacing w:before="65" w:line="228" w:lineRule="auto"/>
              <w:ind w:left="241"/>
            </w:pPr>
            <w:r>
              <w:rPr>
                <w:spacing w:val="4"/>
              </w:rPr>
              <w:t>年龄</w:t>
            </w:r>
          </w:p>
        </w:tc>
        <w:tc>
          <w:tcPr>
            <w:tcW w:w="1258" w:type="dxa"/>
            <w:tcBorders>
              <w:top w:val="single" w:color="000000" w:sz="6" w:space="0"/>
            </w:tcBorders>
            <w:vAlign w:val="top"/>
          </w:tcPr>
          <w:p w14:paraId="45467E22">
            <w:pPr>
              <w:spacing w:line="443" w:lineRule="auto"/>
              <w:rPr>
                <w:rFonts w:ascii="Arial"/>
                <w:sz w:val="21"/>
              </w:rPr>
            </w:pPr>
          </w:p>
          <w:p w14:paraId="5FD4C28D">
            <w:pPr>
              <w:pStyle w:val="183"/>
              <w:spacing w:before="65" w:line="230" w:lineRule="auto"/>
              <w:ind w:left="423"/>
            </w:pPr>
            <w:r>
              <w:rPr>
                <w:spacing w:val="4"/>
              </w:rPr>
              <w:t>职称</w:t>
            </w:r>
          </w:p>
        </w:tc>
        <w:tc>
          <w:tcPr>
            <w:tcW w:w="1078" w:type="dxa"/>
            <w:tcBorders>
              <w:top w:val="single" w:color="000000" w:sz="6" w:space="0"/>
            </w:tcBorders>
            <w:vAlign w:val="top"/>
          </w:tcPr>
          <w:p w14:paraId="14732294">
            <w:pPr>
              <w:spacing w:line="443" w:lineRule="auto"/>
              <w:rPr>
                <w:rFonts w:ascii="Arial"/>
                <w:sz w:val="21"/>
              </w:rPr>
            </w:pPr>
          </w:p>
          <w:p w14:paraId="46DFCA0E">
            <w:pPr>
              <w:pStyle w:val="183"/>
              <w:spacing w:before="65" w:line="228" w:lineRule="auto"/>
              <w:ind w:left="334"/>
            </w:pPr>
            <w:r>
              <w:rPr>
                <w:spacing w:val="4"/>
              </w:rPr>
              <w:t>专业</w:t>
            </w:r>
          </w:p>
        </w:tc>
        <w:tc>
          <w:tcPr>
            <w:tcW w:w="1562" w:type="dxa"/>
            <w:tcBorders>
              <w:top w:val="single" w:color="000000" w:sz="6" w:space="0"/>
            </w:tcBorders>
            <w:vAlign w:val="top"/>
          </w:tcPr>
          <w:p w14:paraId="3ECF58B9">
            <w:pPr>
              <w:spacing w:line="443" w:lineRule="auto"/>
              <w:rPr>
                <w:rFonts w:ascii="Arial"/>
                <w:sz w:val="21"/>
              </w:rPr>
            </w:pPr>
          </w:p>
          <w:p w14:paraId="7DAF93F8">
            <w:pPr>
              <w:pStyle w:val="183"/>
              <w:spacing w:before="65" w:line="227" w:lineRule="auto"/>
              <w:ind w:left="166"/>
            </w:pPr>
            <w:r>
              <w:rPr>
                <w:spacing w:val="6"/>
              </w:rPr>
              <w:t>资格证书编号</w:t>
            </w:r>
          </w:p>
        </w:tc>
        <w:tc>
          <w:tcPr>
            <w:tcW w:w="2196" w:type="dxa"/>
            <w:tcBorders>
              <w:top w:val="single" w:color="000000" w:sz="6" w:space="0"/>
              <w:right w:val="single" w:color="000000" w:sz="6" w:space="0"/>
            </w:tcBorders>
            <w:vAlign w:val="top"/>
          </w:tcPr>
          <w:p w14:paraId="7FD4CF58">
            <w:pPr>
              <w:spacing w:line="307" w:lineRule="auto"/>
              <w:rPr>
                <w:rFonts w:ascii="Arial"/>
                <w:sz w:val="21"/>
              </w:rPr>
            </w:pPr>
          </w:p>
          <w:p w14:paraId="147F7AA5">
            <w:pPr>
              <w:pStyle w:val="183"/>
              <w:spacing w:before="65" w:line="227" w:lineRule="auto"/>
              <w:ind w:left="475"/>
            </w:pPr>
            <w:r>
              <w:rPr>
                <w:spacing w:val="8"/>
              </w:rPr>
              <w:t>拟在本项目中</w:t>
            </w:r>
          </w:p>
          <w:p w14:paraId="25D20360">
            <w:pPr>
              <w:pStyle w:val="183"/>
              <w:spacing w:before="24" w:line="228" w:lineRule="auto"/>
              <w:ind w:left="264"/>
            </w:pPr>
            <w:r>
              <w:rPr>
                <w:spacing w:val="8"/>
              </w:rPr>
              <w:t>担任的工作或岗位</w:t>
            </w:r>
          </w:p>
        </w:tc>
      </w:tr>
      <w:tr w14:paraId="59AE2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36" w:type="dxa"/>
            <w:tcBorders>
              <w:left w:val="single" w:color="000000" w:sz="6" w:space="0"/>
            </w:tcBorders>
            <w:vAlign w:val="top"/>
          </w:tcPr>
          <w:p w14:paraId="43EA46E9">
            <w:pPr>
              <w:rPr>
                <w:rFonts w:ascii="Arial"/>
                <w:sz w:val="21"/>
              </w:rPr>
            </w:pPr>
          </w:p>
        </w:tc>
        <w:tc>
          <w:tcPr>
            <w:tcW w:w="899" w:type="dxa"/>
            <w:vAlign w:val="top"/>
          </w:tcPr>
          <w:p w14:paraId="4D8FA94B">
            <w:pPr>
              <w:rPr>
                <w:rFonts w:ascii="Arial"/>
                <w:sz w:val="21"/>
              </w:rPr>
            </w:pPr>
          </w:p>
        </w:tc>
        <w:tc>
          <w:tcPr>
            <w:tcW w:w="898" w:type="dxa"/>
            <w:vAlign w:val="top"/>
          </w:tcPr>
          <w:p w14:paraId="6F2DC3F2">
            <w:pPr>
              <w:rPr>
                <w:rFonts w:ascii="Arial"/>
                <w:sz w:val="21"/>
              </w:rPr>
            </w:pPr>
          </w:p>
        </w:tc>
        <w:tc>
          <w:tcPr>
            <w:tcW w:w="1258" w:type="dxa"/>
            <w:vAlign w:val="top"/>
          </w:tcPr>
          <w:p w14:paraId="76C2E2FF">
            <w:pPr>
              <w:rPr>
                <w:rFonts w:ascii="Arial"/>
                <w:sz w:val="21"/>
              </w:rPr>
            </w:pPr>
          </w:p>
        </w:tc>
        <w:tc>
          <w:tcPr>
            <w:tcW w:w="1078" w:type="dxa"/>
            <w:vAlign w:val="top"/>
          </w:tcPr>
          <w:p w14:paraId="617B635C">
            <w:pPr>
              <w:rPr>
                <w:rFonts w:ascii="Arial"/>
                <w:sz w:val="21"/>
              </w:rPr>
            </w:pPr>
          </w:p>
        </w:tc>
        <w:tc>
          <w:tcPr>
            <w:tcW w:w="1562" w:type="dxa"/>
            <w:vAlign w:val="top"/>
          </w:tcPr>
          <w:p w14:paraId="43D69ED6">
            <w:pPr>
              <w:rPr>
                <w:rFonts w:ascii="Arial"/>
                <w:sz w:val="21"/>
              </w:rPr>
            </w:pPr>
          </w:p>
        </w:tc>
        <w:tc>
          <w:tcPr>
            <w:tcW w:w="2196" w:type="dxa"/>
            <w:tcBorders>
              <w:right w:val="single" w:color="000000" w:sz="6" w:space="0"/>
            </w:tcBorders>
            <w:vAlign w:val="top"/>
          </w:tcPr>
          <w:p w14:paraId="47929758">
            <w:pPr>
              <w:rPr>
                <w:rFonts w:ascii="Arial"/>
                <w:sz w:val="21"/>
              </w:rPr>
            </w:pPr>
          </w:p>
        </w:tc>
      </w:tr>
      <w:tr w14:paraId="192D22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36" w:type="dxa"/>
            <w:tcBorders>
              <w:left w:val="single" w:color="000000" w:sz="6" w:space="0"/>
            </w:tcBorders>
            <w:vAlign w:val="top"/>
          </w:tcPr>
          <w:p w14:paraId="2BCDC1BE">
            <w:pPr>
              <w:rPr>
                <w:rFonts w:ascii="Arial"/>
                <w:sz w:val="21"/>
              </w:rPr>
            </w:pPr>
          </w:p>
        </w:tc>
        <w:tc>
          <w:tcPr>
            <w:tcW w:w="899" w:type="dxa"/>
            <w:vAlign w:val="top"/>
          </w:tcPr>
          <w:p w14:paraId="0672B629">
            <w:pPr>
              <w:rPr>
                <w:rFonts w:ascii="Arial"/>
                <w:sz w:val="21"/>
              </w:rPr>
            </w:pPr>
          </w:p>
        </w:tc>
        <w:tc>
          <w:tcPr>
            <w:tcW w:w="898" w:type="dxa"/>
            <w:vAlign w:val="top"/>
          </w:tcPr>
          <w:p w14:paraId="4703AB70">
            <w:pPr>
              <w:rPr>
                <w:rFonts w:ascii="Arial"/>
                <w:sz w:val="21"/>
              </w:rPr>
            </w:pPr>
          </w:p>
        </w:tc>
        <w:tc>
          <w:tcPr>
            <w:tcW w:w="1258" w:type="dxa"/>
            <w:vAlign w:val="top"/>
          </w:tcPr>
          <w:p w14:paraId="683A4AFC">
            <w:pPr>
              <w:rPr>
                <w:rFonts w:ascii="Arial"/>
                <w:sz w:val="21"/>
              </w:rPr>
            </w:pPr>
          </w:p>
        </w:tc>
        <w:tc>
          <w:tcPr>
            <w:tcW w:w="1078" w:type="dxa"/>
            <w:vAlign w:val="top"/>
          </w:tcPr>
          <w:p w14:paraId="1E56FA09">
            <w:pPr>
              <w:rPr>
                <w:rFonts w:ascii="Arial"/>
                <w:sz w:val="21"/>
              </w:rPr>
            </w:pPr>
          </w:p>
        </w:tc>
        <w:tc>
          <w:tcPr>
            <w:tcW w:w="1562" w:type="dxa"/>
            <w:vAlign w:val="top"/>
          </w:tcPr>
          <w:p w14:paraId="4D418FBB">
            <w:pPr>
              <w:rPr>
                <w:rFonts w:ascii="Arial"/>
                <w:sz w:val="21"/>
              </w:rPr>
            </w:pPr>
          </w:p>
        </w:tc>
        <w:tc>
          <w:tcPr>
            <w:tcW w:w="2196" w:type="dxa"/>
            <w:tcBorders>
              <w:right w:val="single" w:color="000000" w:sz="6" w:space="0"/>
            </w:tcBorders>
            <w:vAlign w:val="top"/>
          </w:tcPr>
          <w:p w14:paraId="64B35AE2">
            <w:pPr>
              <w:rPr>
                <w:rFonts w:ascii="Arial"/>
                <w:sz w:val="21"/>
              </w:rPr>
            </w:pPr>
          </w:p>
        </w:tc>
      </w:tr>
      <w:tr w14:paraId="160511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36" w:type="dxa"/>
            <w:tcBorders>
              <w:left w:val="single" w:color="000000" w:sz="6" w:space="0"/>
            </w:tcBorders>
            <w:vAlign w:val="top"/>
          </w:tcPr>
          <w:p w14:paraId="6CE8F628">
            <w:pPr>
              <w:rPr>
                <w:rFonts w:ascii="Arial"/>
                <w:sz w:val="21"/>
              </w:rPr>
            </w:pPr>
          </w:p>
        </w:tc>
        <w:tc>
          <w:tcPr>
            <w:tcW w:w="899" w:type="dxa"/>
            <w:vAlign w:val="top"/>
          </w:tcPr>
          <w:p w14:paraId="383F9AEA">
            <w:pPr>
              <w:rPr>
                <w:rFonts w:ascii="Arial"/>
                <w:sz w:val="21"/>
              </w:rPr>
            </w:pPr>
          </w:p>
        </w:tc>
        <w:tc>
          <w:tcPr>
            <w:tcW w:w="898" w:type="dxa"/>
            <w:vAlign w:val="top"/>
          </w:tcPr>
          <w:p w14:paraId="5D1374E4">
            <w:pPr>
              <w:rPr>
                <w:rFonts w:ascii="Arial"/>
                <w:sz w:val="21"/>
              </w:rPr>
            </w:pPr>
          </w:p>
        </w:tc>
        <w:tc>
          <w:tcPr>
            <w:tcW w:w="1258" w:type="dxa"/>
            <w:vAlign w:val="top"/>
          </w:tcPr>
          <w:p w14:paraId="43841AAE">
            <w:pPr>
              <w:rPr>
                <w:rFonts w:ascii="Arial"/>
                <w:sz w:val="21"/>
              </w:rPr>
            </w:pPr>
          </w:p>
        </w:tc>
        <w:tc>
          <w:tcPr>
            <w:tcW w:w="1078" w:type="dxa"/>
            <w:vAlign w:val="top"/>
          </w:tcPr>
          <w:p w14:paraId="63ADBE32">
            <w:pPr>
              <w:rPr>
                <w:rFonts w:ascii="Arial"/>
                <w:sz w:val="21"/>
              </w:rPr>
            </w:pPr>
          </w:p>
        </w:tc>
        <w:tc>
          <w:tcPr>
            <w:tcW w:w="1562" w:type="dxa"/>
            <w:vAlign w:val="top"/>
          </w:tcPr>
          <w:p w14:paraId="7B7F8591">
            <w:pPr>
              <w:rPr>
                <w:rFonts w:ascii="Arial"/>
                <w:sz w:val="21"/>
              </w:rPr>
            </w:pPr>
          </w:p>
        </w:tc>
        <w:tc>
          <w:tcPr>
            <w:tcW w:w="2196" w:type="dxa"/>
            <w:tcBorders>
              <w:right w:val="single" w:color="000000" w:sz="6" w:space="0"/>
            </w:tcBorders>
            <w:vAlign w:val="top"/>
          </w:tcPr>
          <w:p w14:paraId="695FDDA2">
            <w:pPr>
              <w:rPr>
                <w:rFonts w:ascii="Arial"/>
                <w:sz w:val="21"/>
              </w:rPr>
            </w:pPr>
          </w:p>
        </w:tc>
      </w:tr>
      <w:tr w14:paraId="553CC0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36" w:type="dxa"/>
            <w:tcBorders>
              <w:left w:val="single" w:color="000000" w:sz="6" w:space="0"/>
            </w:tcBorders>
            <w:vAlign w:val="top"/>
          </w:tcPr>
          <w:p w14:paraId="7636709F">
            <w:pPr>
              <w:rPr>
                <w:rFonts w:ascii="Arial"/>
                <w:sz w:val="21"/>
              </w:rPr>
            </w:pPr>
          </w:p>
        </w:tc>
        <w:tc>
          <w:tcPr>
            <w:tcW w:w="899" w:type="dxa"/>
            <w:vAlign w:val="top"/>
          </w:tcPr>
          <w:p w14:paraId="614E37EF">
            <w:pPr>
              <w:rPr>
                <w:rFonts w:ascii="Arial"/>
                <w:sz w:val="21"/>
              </w:rPr>
            </w:pPr>
          </w:p>
        </w:tc>
        <w:tc>
          <w:tcPr>
            <w:tcW w:w="898" w:type="dxa"/>
            <w:vAlign w:val="top"/>
          </w:tcPr>
          <w:p w14:paraId="4C760147">
            <w:pPr>
              <w:rPr>
                <w:rFonts w:ascii="Arial"/>
                <w:sz w:val="21"/>
              </w:rPr>
            </w:pPr>
          </w:p>
        </w:tc>
        <w:tc>
          <w:tcPr>
            <w:tcW w:w="1258" w:type="dxa"/>
            <w:vAlign w:val="top"/>
          </w:tcPr>
          <w:p w14:paraId="24AA09A9">
            <w:pPr>
              <w:rPr>
                <w:rFonts w:ascii="Arial"/>
                <w:sz w:val="21"/>
              </w:rPr>
            </w:pPr>
          </w:p>
        </w:tc>
        <w:tc>
          <w:tcPr>
            <w:tcW w:w="1078" w:type="dxa"/>
            <w:vAlign w:val="top"/>
          </w:tcPr>
          <w:p w14:paraId="0037C857">
            <w:pPr>
              <w:rPr>
                <w:rFonts w:ascii="Arial"/>
                <w:sz w:val="21"/>
              </w:rPr>
            </w:pPr>
          </w:p>
        </w:tc>
        <w:tc>
          <w:tcPr>
            <w:tcW w:w="1562" w:type="dxa"/>
            <w:vAlign w:val="top"/>
          </w:tcPr>
          <w:p w14:paraId="758DCE98">
            <w:pPr>
              <w:rPr>
                <w:rFonts w:ascii="Arial"/>
                <w:sz w:val="21"/>
              </w:rPr>
            </w:pPr>
          </w:p>
        </w:tc>
        <w:tc>
          <w:tcPr>
            <w:tcW w:w="2196" w:type="dxa"/>
            <w:tcBorders>
              <w:right w:val="single" w:color="000000" w:sz="6" w:space="0"/>
            </w:tcBorders>
            <w:vAlign w:val="top"/>
          </w:tcPr>
          <w:p w14:paraId="5F7200C1">
            <w:pPr>
              <w:rPr>
                <w:rFonts w:ascii="Arial"/>
                <w:sz w:val="21"/>
              </w:rPr>
            </w:pPr>
          </w:p>
        </w:tc>
      </w:tr>
      <w:tr w14:paraId="59DEE7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36" w:type="dxa"/>
            <w:tcBorders>
              <w:left w:val="single" w:color="000000" w:sz="6" w:space="0"/>
            </w:tcBorders>
            <w:vAlign w:val="top"/>
          </w:tcPr>
          <w:p w14:paraId="4631B73D">
            <w:pPr>
              <w:rPr>
                <w:rFonts w:ascii="Arial"/>
                <w:sz w:val="21"/>
              </w:rPr>
            </w:pPr>
          </w:p>
        </w:tc>
        <w:tc>
          <w:tcPr>
            <w:tcW w:w="899" w:type="dxa"/>
            <w:vAlign w:val="top"/>
          </w:tcPr>
          <w:p w14:paraId="14FE1C0A">
            <w:pPr>
              <w:rPr>
                <w:rFonts w:ascii="Arial"/>
                <w:sz w:val="21"/>
              </w:rPr>
            </w:pPr>
          </w:p>
        </w:tc>
        <w:tc>
          <w:tcPr>
            <w:tcW w:w="898" w:type="dxa"/>
            <w:vAlign w:val="top"/>
          </w:tcPr>
          <w:p w14:paraId="38CEF22F">
            <w:pPr>
              <w:rPr>
                <w:rFonts w:ascii="Arial"/>
                <w:sz w:val="21"/>
              </w:rPr>
            </w:pPr>
          </w:p>
        </w:tc>
        <w:tc>
          <w:tcPr>
            <w:tcW w:w="1258" w:type="dxa"/>
            <w:vAlign w:val="top"/>
          </w:tcPr>
          <w:p w14:paraId="5E33C78C">
            <w:pPr>
              <w:rPr>
                <w:rFonts w:ascii="Arial"/>
                <w:sz w:val="21"/>
              </w:rPr>
            </w:pPr>
          </w:p>
        </w:tc>
        <w:tc>
          <w:tcPr>
            <w:tcW w:w="1078" w:type="dxa"/>
            <w:vAlign w:val="top"/>
          </w:tcPr>
          <w:p w14:paraId="7555C13A">
            <w:pPr>
              <w:rPr>
                <w:rFonts w:ascii="Arial"/>
                <w:sz w:val="21"/>
              </w:rPr>
            </w:pPr>
          </w:p>
        </w:tc>
        <w:tc>
          <w:tcPr>
            <w:tcW w:w="1562" w:type="dxa"/>
            <w:vAlign w:val="top"/>
          </w:tcPr>
          <w:p w14:paraId="09697E70">
            <w:pPr>
              <w:rPr>
                <w:rFonts w:ascii="Arial"/>
                <w:sz w:val="21"/>
              </w:rPr>
            </w:pPr>
          </w:p>
        </w:tc>
        <w:tc>
          <w:tcPr>
            <w:tcW w:w="2196" w:type="dxa"/>
            <w:tcBorders>
              <w:right w:val="single" w:color="000000" w:sz="6" w:space="0"/>
            </w:tcBorders>
            <w:vAlign w:val="top"/>
          </w:tcPr>
          <w:p w14:paraId="0632D709">
            <w:pPr>
              <w:rPr>
                <w:rFonts w:ascii="Arial"/>
                <w:sz w:val="21"/>
              </w:rPr>
            </w:pPr>
          </w:p>
        </w:tc>
      </w:tr>
      <w:tr w14:paraId="356283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77" w:hRule="atLeast"/>
        </w:trPr>
        <w:tc>
          <w:tcPr>
            <w:tcW w:w="836" w:type="dxa"/>
            <w:tcBorders>
              <w:left w:val="single" w:color="000000" w:sz="6" w:space="0"/>
            </w:tcBorders>
            <w:vAlign w:val="top"/>
          </w:tcPr>
          <w:p w14:paraId="55113519">
            <w:pPr>
              <w:rPr>
                <w:rFonts w:ascii="Arial"/>
                <w:sz w:val="21"/>
              </w:rPr>
            </w:pPr>
          </w:p>
        </w:tc>
        <w:tc>
          <w:tcPr>
            <w:tcW w:w="899" w:type="dxa"/>
            <w:vAlign w:val="top"/>
          </w:tcPr>
          <w:p w14:paraId="1CBBBA8B">
            <w:pPr>
              <w:rPr>
                <w:rFonts w:ascii="Arial"/>
                <w:sz w:val="21"/>
              </w:rPr>
            </w:pPr>
          </w:p>
        </w:tc>
        <w:tc>
          <w:tcPr>
            <w:tcW w:w="898" w:type="dxa"/>
            <w:vAlign w:val="top"/>
          </w:tcPr>
          <w:p w14:paraId="6705D955">
            <w:pPr>
              <w:rPr>
                <w:rFonts w:ascii="Arial"/>
                <w:sz w:val="21"/>
              </w:rPr>
            </w:pPr>
          </w:p>
        </w:tc>
        <w:tc>
          <w:tcPr>
            <w:tcW w:w="1258" w:type="dxa"/>
            <w:vAlign w:val="top"/>
          </w:tcPr>
          <w:p w14:paraId="27A1536F">
            <w:pPr>
              <w:rPr>
                <w:rFonts w:ascii="Arial"/>
                <w:sz w:val="21"/>
              </w:rPr>
            </w:pPr>
          </w:p>
        </w:tc>
        <w:tc>
          <w:tcPr>
            <w:tcW w:w="1078" w:type="dxa"/>
            <w:vAlign w:val="top"/>
          </w:tcPr>
          <w:p w14:paraId="5E428E1A">
            <w:pPr>
              <w:rPr>
                <w:rFonts w:ascii="Arial"/>
                <w:sz w:val="21"/>
              </w:rPr>
            </w:pPr>
          </w:p>
        </w:tc>
        <w:tc>
          <w:tcPr>
            <w:tcW w:w="1562" w:type="dxa"/>
            <w:vAlign w:val="top"/>
          </w:tcPr>
          <w:p w14:paraId="5444F2AF">
            <w:pPr>
              <w:rPr>
                <w:rFonts w:ascii="Arial"/>
                <w:sz w:val="21"/>
              </w:rPr>
            </w:pPr>
          </w:p>
        </w:tc>
        <w:tc>
          <w:tcPr>
            <w:tcW w:w="2196" w:type="dxa"/>
            <w:tcBorders>
              <w:right w:val="single" w:color="000000" w:sz="6" w:space="0"/>
            </w:tcBorders>
            <w:vAlign w:val="top"/>
          </w:tcPr>
          <w:p w14:paraId="6CCCC3C0">
            <w:pPr>
              <w:rPr>
                <w:rFonts w:ascii="Arial"/>
                <w:sz w:val="21"/>
              </w:rPr>
            </w:pPr>
          </w:p>
        </w:tc>
      </w:tr>
      <w:tr w14:paraId="3788EB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36" w:type="dxa"/>
            <w:tcBorders>
              <w:left w:val="single" w:color="000000" w:sz="6" w:space="0"/>
            </w:tcBorders>
            <w:vAlign w:val="top"/>
          </w:tcPr>
          <w:p w14:paraId="3C56C22C">
            <w:pPr>
              <w:rPr>
                <w:rFonts w:ascii="Arial"/>
                <w:sz w:val="21"/>
              </w:rPr>
            </w:pPr>
          </w:p>
        </w:tc>
        <w:tc>
          <w:tcPr>
            <w:tcW w:w="899" w:type="dxa"/>
            <w:vAlign w:val="top"/>
          </w:tcPr>
          <w:p w14:paraId="6D334321">
            <w:pPr>
              <w:rPr>
                <w:rFonts w:ascii="Arial"/>
                <w:sz w:val="21"/>
              </w:rPr>
            </w:pPr>
          </w:p>
        </w:tc>
        <w:tc>
          <w:tcPr>
            <w:tcW w:w="898" w:type="dxa"/>
            <w:vAlign w:val="top"/>
          </w:tcPr>
          <w:p w14:paraId="323AE617">
            <w:pPr>
              <w:rPr>
                <w:rFonts w:ascii="Arial"/>
                <w:sz w:val="21"/>
              </w:rPr>
            </w:pPr>
          </w:p>
        </w:tc>
        <w:tc>
          <w:tcPr>
            <w:tcW w:w="1258" w:type="dxa"/>
            <w:vAlign w:val="top"/>
          </w:tcPr>
          <w:p w14:paraId="38D9E1CD">
            <w:pPr>
              <w:rPr>
                <w:rFonts w:ascii="Arial"/>
                <w:sz w:val="21"/>
              </w:rPr>
            </w:pPr>
          </w:p>
        </w:tc>
        <w:tc>
          <w:tcPr>
            <w:tcW w:w="1078" w:type="dxa"/>
            <w:vAlign w:val="top"/>
          </w:tcPr>
          <w:p w14:paraId="69791551">
            <w:pPr>
              <w:rPr>
                <w:rFonts w:ascii="Arial"/>
                <w:sz w:val="21"/>
              </w:rPr>
            </w:pPr>
          </w:p>
        </w:tc>
        <w:tc>
          <w:tcPr>
            <w:tcW w:w="1562" w:type="dxa"/>
            <w:vAlign w:val="top"/>
          </w:tcPr>
          <w:p w14:paraId="00576E14">
            <w:pPr>
              <w:rPr>
                <w:rFonts w:ascii="Arial"/>
                <w:sz w:val="21"/>
              </w:rPr>
            </w:pPr>
          </w:p>
        </w:tc>
        <w:tc>
          <w:tcPr>
            <w:tcW w:w="2196" w:type="dxa"/>
            <w:tcBorders>
              <w:right w:val="single" w:color="000000" w:sz="6" w:space="0"/>
            </w:tcBorders>
            <w:vAlign w:val="top"/>
          </w:tcPr>
          <w:p w14:paraId="2E5F4393">
            <w:pPr>
              <w:rPr>
                <w:rFonts w:ascii="Arial"/>
                <w:sz w:val="21"/>
              </w:rPr>
            </w:pPr>
          </w:p>
        </w:tc>
      </w:tr>
      <w:tr w14:paraId="77322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36" w:type="dxa"/>
            <w:tcBorders>
              <w:left w:val="single" w:color="000000" w:sz="6" w:space="0"/>
            </w:tcBorders>
            <w:vAlign w:val="top"/>
          </w:tcPr>
          <w:p w14:paraId="7DC4D12B">
            <w:pPr>
              <w:rPr>
                <w:rFonts w:ascii="Arial"/>
                <w:sz w:val="21"/>
              </w:rPr>
            </w:pPr>
          </w:p>
        </w:tc>
        <w:tc>
          <w:tcPr>
            <w:tcW w:w="899" w:type="dxa"/>
            <w:vAlign w:val="top"/>
          </w:tcPr>
          <w:p w14:paraId="7021D290">
            <w:pPr>
              <w:rPr>
                <w:rFonts w:ascii="Arial"/>
                <w:sz w:val="21"/>
              </w:rPr>
            </w:pPr>
          </w:p>
        </w:tc>
        <w:tc>
          <w:tcPr>
            <w:tcW w:w="898" w:type="dxa"/>
            <w:vAlign w:val="top"/>
          </w:tcPr>
          <w:p w14:paraId="6AEF7407">
            <w:pPr>
              <w:rPr>
                <w:rFonts w:ascii="Arial"/>
                <w:sz w:val="21"/>
              </w:rPr>
            </w:pPr>
          </w:p>
        </w:tc>
        <w:tc>
          <w:tcPr>
            <w:tcW w:w="1258" w:type="dxa"/>
            <w:vAlign w:val="top"/>
          </w:tcPr>
          <w:p w14:paraId="79A86710">
            <w:pPr>
              <w:rPr>
                <w:rFonts w:ascii="Arial"/>
                <w:sz w:val="21"/>
              </w:rPr>
            </w:pPr>
          </w:p>
        </w:tc>
        <w:tc>
          <w:tcPr>
            <w:tcW w:w="1078" w:type="dxa"/>
            <w:vAlign w:val="top"/>
          </w:tcPr>
          <w:p w14:paraId="7FC64BFA">
            <w:pPr>
              <w:rPr>
                <w:rFonts w:ascii="Arial"/>
                <w:sz w:val="21"/>
              </w:rPr>
            </w:pPr>
          </w:p>
        </w:tc>
        <w:tc>
          <w:tcPr>
            <w:tcW w:w="1562" w:type="dxa"/>
            <w:vAlign w:val="top"/>
          </w:tcPr>
          <w:p w14:paraId="4C6299B5">
            <w:pPr>
              <w:rPr>
                <w:rFonts w:ascii="Arial"/>
                <w:sz w:val="21"/>
              </w:rPr>
            </w:pPr>
          </w:p>
        </w:tc>
        <w:tc>
          <w:tcPr>
            <w:tcW w:w="2196" w:type="dxa"/>
            <w:tcBorders>
              <w:right w:val="single" w:color="000000" w:sz="6" w:space="0"/>
            </w:tcBorders>
            <w:vAlign w:val="top"/>
          </w:tcPr>
          <w:p w14:paraId="2FA00B97">
            <w:pPr>
              <w:rPr>
                <w:rFonts w:ascii="Arial"/>
                <w:sz w:val="21"/>
              </w:rPr>
            </w:pPr>
          </w:p>
        </w:tc>
      </w:tr>
      <w:tr w14:paraId="495345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36" w:type="dxa"/>
            <w:tcBorders>
              <w:left w:val="single" w:color="000000" w:sz="6" w:space="0"/>
            </w:tcBorders>
            <w:vAlign w:val="top"/>
          </w:tcPr>
          <w:p w14:paraId="1D992D63">
            <w:pPr>
              <w:rPr>
                <w:rFonts w:ascii="Arial"/>
                <w:sz w:val="21"/>
              </w:rPr>
            </w:pPr>
          </w:p>
        </w:tc>
        <w:tc>
          <w:tcPr>
            <w:tcW w:w="899" w:type="dxa"/>
            <w:vAlign w:val="top"/>
          </w:tcPr>
          <w:p w14:paraId="5542A02A">
            <w:pPr>
              <w:rPr>
                <w:rFonts w:ascii="Arial"/>
                <w:sz w:val="21"/>
              </w:rPr>
            </w:pPr>
          </w:p>
        </w:tc>
        <w:tc>
          <w:tcPr>
            <w:tcW w:w="898" w:type="dxa"/>
            <w:vAlign w:val="top"/>
          </w:tcPr>
          <w:p w14:paraId="3DCA035F">
            <w:pPr>
              <w:rPr>
                <w:rFonts w:ascii="Arial"/>
                <w:sz w:val="21"/>
              </w:rPr>
            </w:pPr>
          </w:p>
        </w:tc>
        <w:tc>
          <w:tcPr>
            <w:tcW w:w="1258" w:type="dxa"/>
            <w:vAlign w:val="top"/>
          </w:tcPr>
          <w:p w14:paraId="012067D1">
            <w:pPr>
              <w:rPr>
                <w:rFonts w:ascii="Arial"/>
                <w:sz w:val="21"/>
              </w:rPr>
            </w:pPr>
          </w:p>
        </w:tc>
        <w:tc>
          <w:tcPr>
            <w:tcW w:w="1078" w:type="dxa"/>
            <w:vAlign w:val="top"/>
          </w:tcPr>
          <w:p w14:paraId="769BC3AE">
            <w:pPr>
              <w:rPr>
                <w:rFonts w:ascii="Arial"/>
                <w:sz w:val="21"/>
              </w:rPr>
            </w:pPr>
          </w:p>
        </w:tc>
        <w:tc>
          <w:tcPr>
            <w:tcW w:w="1562" w:type="dxa"/>
            <w:vAlign w:val="top"/>
          </w:tcPr>
          <w:p w14:paraId="456FC048">
            <w:pPr>
              <w:rPr>
                <w:rFonts w:ascii="Arial"/>
                <w:sz w:val="21"/>
              </w:rPr>
            </w:pPr>
          </w:p>
        </w:tc>
        <w:tc>
          <w:tcPr>
            <w:tcW w:w="2196" w:type="dxa"/>
            <w:tcBorders>
              <w:right w:val="single" w:color="000000" w:sz="6" w:space="0"/>
            </w:tcBorders>
            <w:vAlign w:val="top"/>
          </w:tcPr>
          <w:p w14:paraId="423EF21D">
            <w:pPr>
              <w:rPr>
                <w:rFonts w:ascii="Arial"/>
                <w:sz w:val="21"/>
              </w:rPr>
            </w:pPr>
          </w:p>
        </w:tc>
      </w:tr>
      <w:tr w14:paraId="1B0B4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36" w:type="dxa"/>
            <w:tcBorders>
              <w:left w:val="single" w:color="000000" w:sz="6" w:space="0"/>
            </w:tcBorders>
            <w:vAlign w:val="top"/>
          </w:tcPr>
          <w:p w14:paraId="40031FC2">
            <w:pPr>
              <w:rPr>
                <w:rFonts w:ascii="Arial"/>
                <w:sz w:val="21"/>
              </w:rPr>
            </w:pPr>
          </w:p>
        </w:tc>
        <w:tc>
          <w:tcPr>
            <w:tcW w:w="899" w:type="dxa"/>
            <w:vAlign w:val="top"/>
          </w:tcPr>
          <w:p w14:paraId="058D3868">
            <w:pPr>
              <w:rPr>
                <w:rFonts w:ascii="Arial"/>
                <w:sz w:val="21"/>
              </w:rPr>
            </w:pPr>
          </w:p>
        </w:tc>
        <w:tc>
          <w:tcPr>
            <w:tcW w:w="898" w:type="dxa"/>
            <w:vAlign w:val="top"/>
          </w:tcPr>
          <w:p w14:paraId="74B5429A">
            <w:pPr>
              <w:rPr>
                <w:rFonts w:ascii="Arial"/>
                <w:sz w:val="21"/>
              </w:rPr>
            </w:pPr>
          </w:p>
        </w:tc>
        <w:tc>
          <w:tcPr>
            <w:tcW w:w="1258" w:type="dxa"/>
            <w:vAlign w:val="top"/>
          </w:tcPr>
          <w:p w14:paraId="4009CAD5">
            <w:pPr>
              <w:rPr>
                <w:rFonts w:ascii="Arial"/>
                <w:sz w:val="21"/>
              </w:rPr>
            </w:pPr>
          </w:p>
        </w:tc>
        <w:tc>
          <w:tcPr>
            <w:tcW w:w="1078" w:type="dxa"/>
            <w:vAlign w:val="top"/>
          </w:tcPr>
          <w:p w14:paraId="0B262971">
            <w:pPr>
              <w:rPr>
                <w:rFonts w:ascii="Arial"/>
                <w:sz w:val="21"/>
              </w:rPr>
            </w:pPr>
          </w:p>
        </w:tc>
        <w:tc>
          <w:tcPr>
            <w:tcW w:w="1562" w:type="dxa"/>
            <w:vAlign w:val="top"/>
          </w:tcPr>
          <w:p w14:paraId="621C6A5D">
            <w:pPr>
              <w:rPr>
                <w:rFonts w:ascii="Arial"/>
                <w:sz w:val="21"/>
              </w:rPr>
            </w:pPr>
          </w:p>
        </w:tc>
        <w:tc>
          <w:tcPr>
            <w:tcW w:w="2196" w:type="dxa"/>
            <w:tcBorders>
              <w:right w:val="single" w:color="000000" w:sz="6" w:space="0"/>
            </w:tcBorders>
            <w:vAlign w:val="top"/>
          </w:tcPr>
          <w:p w14:paraId="3ECC7B9B">
            <w:pPr>
              <w:rPr>
                <w:rFonts w:ascii="Arial"/>
                <w:sz w:val="21"/>
              </w:rPr>
            </w:pPr>
          </w:p>
        </w:tc>
      </w:tr>
      <w:tr w14:paraId="58FB3D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36" w:type="dxa"/>
            <w:tcBorders>
              <w:left w:val="single" w:color="000000" w:sz="6" w:space="0"/>
            </w:tcBorders>
            <w:vAlign w:val="top"/>
          </w:tcPr>
          <w:p w14:paraId="0585F158">
            <w:pPr>
              <w:rPr>
                <w:rFonts w:ascii="Arial"/>
                <w:sz w:val="21"/>
              </w:rPr>
            </w:pPr>
          </w:p>
        </w:tc>
        <w:tc>
          <w:tcPr>
            <w:tcW w:w="899" w:type="dxa"/>
            <w:vAlign w:val="top"/>
          </w:tcPr>
          <w:p w14:paraId="51F61494">
            <w:pPr>
              <w:rPr>
                <w:rFonts w:ascii="Arial"/>
                <w:sz w:val="21"/>
              </w:rPr>
            </w:pPr>
          </w:p>
        </w:tc>
        <w:tc>
          <w:tcPr>
            <w:tcW w:w="898" w:type="dxa"/>
            <w:vAlign w:val="top"/>
          </w:tcPr>
          <w:p w14:paraId="529C99B2">
            <w:pPr>
              <w:rPr>
                <w:rFonts w:ascii="Arial"/>
                <w:sz w:val="21"/>
              </w:rPr>
            </w:pPr>
          </w:p>
        </w:tc>
        <w:tc>
          <w:tcPr>
            <w:tcW w:w="1258" w:type="dxa"/>
            <w:vAlign w:val="top"/>
          </w:tcPr>
          <w:p w14:paraId="1190B85E">
            <w:pPr>
              <w:rPr>
                <w:rFonts w:ascii="Arial"/>
                <w:sz w:val="21"/>
              </w:rPr>
            </w:pPr>
          </w:p>
        </w:tc>
        <w:tc>
          <w:tcPr>
            <w:tcW w:w="1078" w:type="dxa"/>
            <w:vAlign w:val="top"/>
          </w:tcPr>
          <w:p w14:paraId="21B65580">
            <w:pPr>
              <w:rPr>
                <w:rFonts w:ascii="Arial"/>
                <w:sz w:val="21"/>
              </w:rPr>
            </w:pPr>
          </w:p>
        </w:tc>
        <w:tc>
          <w:tcPr>
            <w:tcW w:w="1562" w:type="dxa"/>
            <w:vAlign w:val="top"/>
          </w:tcPr>
          <w:p w14:paraId="3376AB81">
            <w:pPr>
              <w:rPr>
                <w:rFonts w:ascii="Arial"/>
                <w:sz w:val="21"/>
              </w:rPr>
            </w:pPr>
          </w:p>
        </w:tc>
        <w:tc>
          <w:tcPr>
            <w:tcW w:w="2196" w:type="dxa"/>
            <w:tcBorders>
              <w:right w:val="single" w:color="000000" w:sz="6" w:space="0"/>
            </w:tcBorders>
            <w:vAlign w:val="top"/>
          </w:tcPr>
          <w:p w14:paraId="6D05408F">
            <w:pPr>
              <w:rPr>
                <w:rFonts w:ascii="Arial"/>
                <w:sz w:val="21"/>
              </w:rPr>
            </w:pPr>
          </w:p>
        </w:tc>
      </w:tr>
      <w:tr w14:paraId="4F712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36" w:type="dxa"/>
            <w:tcBorders>
              <w:left w:val="single" w:color="000000" w:sz="6" w:space="0"/>
            </w:tcBorders>
            <w:vAlign w:val="top"/>
          </w:tcPr>
          <w:p w14:paraId="5B1883CE">
            <w:pPr>
              <w:rPr>
                <w:rFonts w:ascii="Arial"/>
                <w:sz w:val="21"/>
              </w:rPr>
            </w:pPr>
          </w:p>
        </w:tc>
        <w:tc>
          <w:tcPr>
            <w:tcW w:w="899" w:type="dxa"/>
            <w:vAlign w:val="top"/>
          </w:tcPr>
          <w:p w14:paraId="65E9D448">
            <w:pPr>
              <w:rPr>
                <w:rFonts w:ascii="Arial"/>
                <w:sz w:val="21"/>
              </w:rPr>
            </w:pPr>
          </w:p>
        </w:tc>
        <w:tc>
          <w:tcPr>
            <w:tcW w:w="898" w:type="dxa"/>
            <w:vAlign w:val="top"/>
          </w:tcPr>
          <w:p w14:paraId="5F2B668F">
            <w:pPr>
              <w:rPr>
                <w:rFonts w:ascii="Arial"/>
                <w:sz w:val="21"/>
              </w:rPr>
            </w:pPr>
          </w:p>
        </w:tc>
        <w:tc>
          <w:tcPr>
            <w:tcW w:w="1258" w:type="dxa"/>
            <w:vAlign w:val="top"/>
          </w:tcPr>
          <w:p w14:paraId="28FA395D">
            <w:pPr>
              <w:rPr>
                <w:rFonts w:ascii="Arial"/>
                <w:sz w:val="21"/>
              </w:rPr>
            </w:pPr>
          </w:p>
        </w:tc>
        <w:tc>
          <w:tcPr>
            <w:tcW w:w="1078" w:type="dxa"/>
            <w:vAlign w:val="top"/>
          </w:tcPr>
          <w:p w14:paraId="0FA153CF">
            <w:pPr>
              <w:rPr>
                <w:rFonts w:ascii="Arial"/>
                <w:sz w:val="21"/>
              </w:rPr>
            </w:pPr>
          </w:p>
        </w:tc>
        <w:tc>
          <w:tcPr>
            <w:tcW w:w="1562" w:type="dxa"/>
            <w:vAlign w:val="top"/>
          </w:tcPr>
          <w:p w14:paraId="272C67ED">
            <w:pPr>
              <w:rPr>
                <w:rFonts w:ascii="Arial"/>
                <w:sz w:val="21"/>
              </w:rPr>
            </w:pPr>
          </w:p>
        </w:tc>
        <w:tc>
          <w:tcPr>
            <w:tcW w:w="2196" w:type="dxa"/>
            <w:tcBorders>
              <w:right w:val="single" w:color="000000" w:sz="6" w:space="0"/>
            </w:tcBorders>
            <w:vAlign w:val="top"/>
          </w:tcPr>
          <w:p w14:paraId="1B24C1F0">
            <w:pPr>
              <w:rPr>
                <w:rFonts w:ascii="Arial"/>
                <w:sz w:val="21"/>
              </w:rPr>
            </w:pPr>
          </w:p>
        </w:tc>
      </w:tr>
      <w:tr w14:paraId="028EE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36" w:type="dxa"/>
            <w:tcBorders>
              <w:left w:val="single" w:color="000000" w:sz="6" w:space="0"/>
            </w:tcBorders>
            <w:vAlign w:val="top"/>
          </w:tcPr>
          <w:p w14:paraId="3E6E6A96">
            <w:pPr>
              <w:rPr>
                <w:rFonts w:ascii="Arial"/>
                <w:sz w:val="21"/>
              </w:rPr>
            </w:pPr>
          </w:p>
        </w:tc>
        <w:tc>
          <w:tcPr>
            <w:tcW w:w="899" w:type="dxa"/>
            <w:vAlign w:val="top"/>
          </w:tcPr>
          <w:p w14:paraId="2AF8D8A2">
            <w:pPr>
              <w:rPr>
                <w:rFonts w:ascii="Arial"/>
                <w:sz w:val="21"/>
              </w:rPr>
            </w:pPr>
          </w:p>
        </w:tc>
        <w:tc>
          <w:tcPr>
            <w:tcW w:w="898" w:type="dxa"/>
            <w:vAlign w:val="top"/>
          </w:tcPr>
          <w:p w14:paraId="6E45ADD1">
            <w:pPr>
              <w:rPr>
                <w:rFonts w:ascii="Arial"/>
                <w:sz w:val="21"/>
              </w:rPr>
            </w:pPr>
          </w:p>
        </w:tc>
        <w:tc>
          <w:tcPr>
            <w:tcW w:w="1258" w:type="dxa"/>
            <w:vAlign w:val="top"/>
          </w:tcPr>
          <w:p w14:paraId="67466C3E">
            <w:pPr>
              <w:rPr>
                <w:rFonts w:ascii="Arial"/>
                <w:sz w:val="21"/>
              </w:rPr>
            </w:pPr>
          </w:p>
        </w:tc>
        <w:tc>
          <w:tcPr>
            <w:tcW w:w="1078" w:type="dxa"/>
            <w:vAlign w:val="top"/>
          </w:tcPr>
          <w:p w14:paraId="7C671B4A">
            <w:pPr>
              <w:rPr>
                <w:rFonts w:ascii="Arial"/>
                <w:sz w:val="21"/>
              </w:rPr>
            </w:pPr>
          </w:p>
        </w:tc>
        <w:tc>
          <w:tcPr>
            <w:tcW w:w="1562" w:type="dxa"/>
            <w:vAlign w:val="top"/>
          </w:tcPr>
          <w:p w14:paraId="5D7B4932">
            <w:pPr>
              <w:rPr>
                <w:rFonts w:ascii="Arial"/>
                <w:sz w:val="21"/>
              </w:rPr>
            </w:pPr>
          </w:p>
        </w:tc>
        <w:tc>
          <w:tcPr>
            <w:tcW w:w="2196" w:type="dxa"/>
            <w:tcBorders>
              <w:right w:val="single" w:color="000000" w:sz="6" w:space="0"/>
            </w:tcBorders>
            <w:vAlign w:val="top"/>
          </w:tcPr>
          <w:p w14:paraId="50132849">
            <w:pPr>
              <w:rPr>
                <w:rFonts w:ascii="Arial"/>
                <w:sz w:val="21"/>
              </w:rPr>
            </w:pPr>
          </w:p>
        </w:tc>
      </w:tr>
      <w:tr w14:paraId="7220F9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836" w:type="dxa"/>
            <w:tcBorders>
              <w:left w:val="single" w:color="000000" w:sz="6" w:space="0"/>
              <w:bottom w:val="single" w:color="000000" w:sz="6" w:space="0"/>
            </w:tcBorders>
            <w:vAlign w:val="top"/>
          </w:tcPr>
          <w:p w14:paraId="4A826044">
            <w:pPr>
              <w:rPr>
                <w:rFonts w:ascii="Arial"/>
                <w:sz w:val="21"/>
              </w:rPr>
            </w:pPr>
          </w:p>
        </w:tc>
        <w:tc>
          <w:tcPr>
            <w:tcW w:w="899" w:type="dxa"/>
            <w:tcBorders>
              <w:bottom w:val="single" w:color="000000" w:sz="6" w:space="0"/>
            </w:tcBorders>
            <w:vAlign w:val="top"/>
          </w:tcPr>
          <w:p w14:paraId="3BFD4A39">
            <w:pPr>
              <w:rPr>
                <w:rFonts w:ascii="Arial"/>
                <w:sz w:val="21"/>
              </w:rPr>
            </w:pPr>
          </w:p>
        </w:tc>
        <w:tc>
          <w:tcPr>
            <w:tcW w:w="898" w:type="dxa"/>
            <w:tcBorders>
              <w:bottom w:val="single" w:color="000000" w:sz="6" w:space="0"/>
            </w:tcBorders>
            <w:vAlign w:val="top"/>
          </w:tcPr>
          <w:p w14:paraId="0F5A03CB">
            <w:pPr>
              <w:rPr>
                <w:rFonts w:ascii="Arial"/>
                <w:sz w:val="21"/>
              </w:rPr>
            </w:pPr>
          </w:p>
        </w:tc>
        <w:tc>
          <w:tcPr>
            <w:tcW w:w="1258" w:type="dxa"/>
            <w:tcBorders>
              <w:bottom w:val="single" w:color="000000" w:sz="6" w:space="0"/>
            </w:tcBorders>
            <w:vAlign w:val="top"/>
          </w:tcPr>
          <w:p w14:paraId="47918909">
            <w:pPr>
              <w:rPr>
                <w:rFonts w:ascii="Arial"/>
                <w:sz w:val="21"/>
              </w:rPr>
            </w:pPr>
          </w:p>
        </w:tc>
        <w:tc>
          <w:tcPr>
            <w:tcW w:w="1078" w:type="dxa"/>
            <w:tcBorders>
              <w:bottom w:val="single" w:color="000000" w:sz="6" w:space="0"/>
            </w:tcBorders>
            <w:vAlign w:val="top"/>
          </w:tcPr>
          <w:p w14:paraId="1C240D13">
            <w:pPr>
              <w:rPr>
                <w:rFonts w:ascii="Arial"/>
                <w:sz w:val="21"/>
              </w:rPr>
            </w:pPr>
          </w:p>
        </w:tc>
        <w:tc>
          <w:tcPr>
            <w:tcW w:w="1562" w:type="dxa"/>
            <w:tcBorders>
              <w:bottom w:val="single" w:color="000000" w:sz="6" w:space="0"/>
            </w:tcBorders>
            <w:vAlign w:val="top"/>
          </w:tcPr>
          <w:p w14:paraId="17A924B0">
            <w:pPr>
              <w:rPr>
                <w:rFonts w:ascii="Arial"/>
                <w:sz w:val="21"/>
              </w:rPr>
            </w:pPr>
          </w:p>
        </w:tc>
        <w:tc>
          <w:tcPr>
            <w:tcW w:w="2196" w:type="dxa"/>
            <w:tcBorders>
              <w:bottom w:val="single" w:color="000000" w:sz="6" w:space="0"/>
              <w:right w:val="single" w:color="000000" w:sz="6" w:space="0"/>
            </w:tcBorders>
            <w:vAlign w:val="top"/>
          </w:tcPr>
          <w:p w14:paraId="5E371CA0">
            <w:pPr>
              <w:rPr>
                <w:rFonts w:ascii="Arial"/>
                <w:sz w:val="21"/>
              </w:rPr>
            </w:pPr>
          </w:p>
        </w:tc>
      </w:tr>
    </w:tbl>
    <w:p w14:paraId="4715A018">
      <w:pPr>
        <w:pStyle w:val="80"/>
        <w:tabs>
          <w:tab w:val="left" w:pos="2040"/>
        </w:tabs>
        <w:spacing w:beforeLines="0" w:line="360" w:lineRule="auto"/>
        <w:rPr>
          <w:rFonts w:hint="eastAsia" w:ascii="宋体" w:hAnsi="宋体" w:eastAsia="宋体" w:cs="宋体"/>
          <w:color w:val="auto"/>
          <w:sz w:val="24"/>
          <w:highlight w:val="none"/>
        </w:rPr>
      </w:pPr>
    </w:p>
    <w:p w14:paraId="01A761AE">
      <w:pPr>
        <w:shd w:val="clear"/>
        <w:spacing w:line="480" w:lineRule="exact"/>
        <w:ind w:left="240" w:left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bookmarkStart w:id="271" w:name="_Toc7322"/>
      <w:bookmarkStart w:id="272" w:name="_Toc311"/>
      <w:bookmarkStart w:id="273" w:name="_Toc11343"/>
      <w:bookmarkStart w:id="274" w:name="_Toc25376"/>
      <w:bookmarkStart w:id="275" w:name="_Toc5724"/>
      <w:bookmarkStart w:id="276" w:name="_Toc19329"/>
      <w:r>
        <w:rPr>
          <w:rFonts w:hint="eastAsia" w:ascii="宋体" w:hAnsi="宋体" w:eastAsia="宋体" w:cs="宋体"/>
          <w:color w:val="auto"/>
          <w:sz w:val="24"/>
          <w:highlight w:val="none"/>
        </w:rPr>
        <w:t>本表填报的人员应满足施工要求</w:t>
      </w:r>
    </w:p>
    <w:p w14:paraId="43D13C3D">
      <w:pPr>
        <w:shd w:val="clear"/>
        <w:spacing w:line="480" w:lineRule="exact"/>
        <w:ind w:left="240" w:leftChars="100"/>
        <w:rPr>
          <w:rFonts w:hint="eastAsia" w:ascii="宋体" w:hAnsi="宋体" w:eastAsia="宋体" w:cs="宋体"/>
          <w:color w:val="auto"/>
          <w:sz w:val="24"/>
          <w:highlight w:val="none"/>
          <w:u w:val="singl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eastAsia="zh-CN"/>
        </w:rPr>
        <w:t>名称（</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w:t>
      </w:r>
    </w:p>
    <w:p w14:paraId="0FFC1405">
      <w:pPr>
        <w:shd w:val="clear"/>
        <w:spacing w:line="480" w:lineRule="exact"/>
        <w:ind w:left="240" w:leftChars="1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法定代表人或被授权人（签字或盖章）</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u w:val="single"/>
        </w:rPr>
        <w:t xml:space="preserve">      </w:t>
      </w:r>
    </w:p>
    <w:p w14:paraId="22BFAB12">
      <w:pPr>
        <w:shd w:val="clear"/>
        <w:spacing w:line="480" w:lineRule="exact"/>
        <w:ind w:left="240" w:leftChars="100"/>
        <w:rPr>
          <w:rFonts w:hint="eastAsia" w:ascii="宋体" w:hAnsi="宋体" w:eastAsia="宋体" w:cs="宋体"/>
          <w:color w:val="auto"/>
          <w:highlight w:val="none"/>
          <w:u w:val="single"/>
        </w:rPr>
      </w:pPr>
      <w:r>
        <w:rPr>
          <w:rFonts w:hint="eastAsia" w:ascii="宋体" w:hAnsi="宋体" w:eastAsia="宋体" w:cs="宋体"/>
          <w:color w:val="auto"/>
          <w:szCs w:val="24"/>
          <w:highlight w:val="none"/>
        </w:rPr>
        <w:t>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p>
    <w:p w14:paraId="21F2B431">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color w:val="auto"/>
          <w:kern w:val="2"/>
          <w:sz w:val="24"/>
          <w:szCs w:val="18"/>
          <w:highlight w:val="none"/>
          <w:lang w:val="en-US" w:eastAsia="zh-CN" w:bidi="ar-SA"/>
        </w:rPr>
      </w:pPr>
      <w:r>
        <w:rPr>
          <w:rFonts w:hint="eastAsia" w:ascii="宋体" w:hAnsi="宋体" w:eastAsia="宋体" w:cs="宋体"/>
          <w:b/>
          <w:color w:val="auto"/>
          <w:kern w:val="2"/>
          <w:sz w:val="24"/>
          <w:szCs w:val="18"/>
          <w:highlight w:val="none"/>
          <w:lang w:val="en-US" w:eastAsia="zh-CN" w:bidi="ar-SA"/>
        </w:rPr>
        <w:br w:type="page"/>
      </w:r>
    </w:p>
    <w:tbl>
      <w:tblPr>
        <w:tblStyle w:val="179"/>
        <w:tblpPr w:leftFromText="180" w:rightFromText="180" w:vertAnchor="text" w:horzAnchor="page" w:tblpX="1204" w:tblpY="541"/>
        <w:tblOverlap w:val="never"/>
        <w:tblW w:w="888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68"/>
        <w:gridCol w:w="2300"/>
        <w:gridCol w:w="2300"/>
        <w:gridCol w:w="2315"/>
      </w:tblGrid>
      <w:tr w14:paraId="51B9F5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6" w:hRule="atLeast"/>
        </w:trPr>
        <w:tc>
          <w:tcPr>
            <w:tcW w:w="1968" w:type="dxa"/>
            <w:tcBorders>
              <w:top w:val="single" w:color="000000" w:sz="6" w:space="0"/>
              <w:left w:val="single" w:color="000000" w:sz="6" w:space="0"/>
            </w:tcBorders>
            <w:vAlign w:val="top"/>
          </w:tcPr>
          <w:p w14:paraId="6B633878">
            <w:pPr>
              <w:spacing w:line="266" w:lineRule="auto"/>
              <w:rPr>
                <w:rFonts w:ascii="Arial"/>
                <w:sz w:val="21"/>
              </w:rPr>
            </w:pPr>
            <w:bookmarkStart w:id="277" w:name="_Toc6185"/>
            <w:bookmarkStart w:id="278" w:name="_Toc15414"/>
            <w:bookmarkStart w:id="279" w:name="_Toc26272"/>
            <w:bookmarkStart w:id="280" w:name="_Toc21538"/>
            <w:bookmarkStart w:id="281" w:name="_Toc16966"/>
            <w:bookmarkStart w:id="282" w:name="_Toc7475"/>
          </w:p>
          <w:p w14:paraId="0886C372">
            <w:pPr>
              <w:pStyle w:val="183"/>
              <w:spacing w:before="65" w:line="228" w:lineRule="auto"/>
              <w:ind w:left="585"/>
            </w:pPr>
            <w:r>
              <w:rPr>
                <w:spacing w:val="1"/>
              </w:rPr>
              <w:t>岗位名称</w:t>
            </w:r>
          </w:p>
        </w:tc>
        <w:tc>
          <w:tcPr>
            <w:tcW w:w="6915" w:type="dxa"/>
            <w:gridSpan w:val="3"/>
            <w:tcBorders>
              <w:top w:val="single" w:color="000000" w:sz="6" w:space="0"/>
              <w:right w:val="single" w:color="000000" w:sz="6" w:space="0"/>
            </w:tcBorders>
            <w:vAlign w:val="top"/>
          </w:tcPr>
          <w:p w14:paraId="555E5C5C">
            <w:pPr>
              <w:rPr>
                <w:rFonts w:ascii="Arial"/>
                <w:sz w:val="21"/>
              </w:rPr>
            </w:pPr>
          </w:p>
        </w:tc>
      </w:tr>
      <w:tr w14:paraId="39C38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1968" w:type="dxa"/>
            <w:tcBorders>
              <w:left w:val="single" w:color="000000" w:sz="6" w:space="0"/>
            </w:tcBorders>
            <w:vAlign w:val="top"/>
          </w:tcPr>
          <w:p w14:paraId="4FD9EB1F">
            <w:pPr>
              <w:spacing w:line="253" w:lineRule="auto"/>
              <w:rPr>
                <w:rFonts w:ascii="Arial"/>
                <w:sz w:val="21"/>
              </w:rPr>
            </w:pPr>
          </w:p>
          <w:p w14:paraId="15A8431F">
            <w:pPr>
              <w:pStyle w:val="183"/>
              <w:spacing w:before="65" w:line="228" w:lineRule="auto"/>
              <w:ind w:left="563"/>
            </w:pPr>
            <w:r>
              <w:t>姓</w:t>
            </w:r>
            <w:r>
              <w:rPr>
                <w:spacing w:val="8"/>
              </w:rPr>
              <w:t xml:space="preserve">    </w:t>
            </w:r>
            <w:r>
              <w:t>名</w:t>
            </w:r>
          </w:p>
        </w:tc>
        <w:tc>
          <w:tcPr>
            <w:tcW w:w="2300" w:type="dxa"/>
            <w:vAlign w:val="top"/>
          </w:tcPr>
          <w:p w14:paraId="3BADE3AF">
            <w:pPr>
              <w:rPr>
                <w:rFonts w:ascii="Arial"/>
                <w:sz w:val="21"/>
              </w:rPr>
            </w:pPr>
          </w:p>
        </w:tc>
        <w:tc>
          <w:tcPr>
            <w:tcW w:w="2300" w:type="dxa"/>
            <w:vAlign w:val="top"/>
          </w:tcPr>
          <w:p w14:paraId="23749748">
            <w:pPr>
              <w:spacing w:line="253" w:lineRule="auto"/>
              <w:rPr>
                <w:rFonts w:ascii="Arial"/>
                <w:sz w:val="21"/>
              </w:rPr>
            </w:pPr>
          </w:p>
          <w:p w14:paraId="79C4012B">
            <w:pPr>
              <w:pStyle w:val="183"/>
              <w:spacing w:before="65" w:line="228" w:lineRule="auto"/>
              <w:ind w:left="738"/>
            </w:pPr>
            <w:r>
              <w:t>年</w:t>
            </w:r>
            <w:r>
              <w:rPr>
                <w:spacing w:val="6"/>
              </w:rPr>
              <w:t xml:space="preserve">    </w:t>
            </w:r>
            <w:r>
              <w:t>龄</w:t>
            </w:r>
          </w:p>
        </w:tc>
        <w:tc>
          <w:tcPr>
            <w:tcW w:w="2315" w:type="dxa"/>
            <w:tcBorders>
              <w:right w:val="single" w:color="000000" w:sz="6" w:space="0"/>
            </w:tcBorders>
            <w:vAlign w:val="top"/>
          </w:tcPr>
          <w:p w14:paraId="7321EAAB">
            <w:pPr>
              <w:rPr>
                <w:rFonts w:ascii="Arial"/>
                <w:sz w:val="21"/>
              </w:rPr>
            </w:pPr>
          </w:p>
        </w:tc>
      </w:tr>
      <w:tr w14:paraId="68FD69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trPr>
        <w:tc>
          <w:tcPr>
            <w:tcW w:w="1968" w:type="dxa"/>
            <w:tcBorders>
              <w:left w:val="single" w:color="000000" w:sz="6" w:space="0"/>
            </w:tcBorders>
            <w:vAlign w:val="top"/>
          </w:tcPr>
          <w:p w14:paraId="799EB0A1">
            <w:pPr>
              <w:spacing w:line="255" w:lineRule="auto"/>
              <w:rPr>
                <w:rFonts w:ascii="Arial"/>
                <w:sz w:val="21"/>
              </w:rPr>
            </w:pPr>
          </w:p>
          <w:p w14:paraId="10654A52">
            <w:pPr>
              <w:pStyle w:val="183"/>
              <w:spacing w:before="65" w:line="228" w:lineRule="auto"/>
              <w:ind w:left="565"/>
            </w:pPr>
            <w:r>
              <w:rPr>
                <w:spacing w:val="-1"/>
              </w:rPr>
              <w:t>性</w:t>
            </w:r>
            <w:r>
              <w:rPr>
                <w:spacing w:val="8"/>
              </w:rPr>
              <w:t xml:space="preserve">    </w:t>
            </w:r>
            <w:r>
              <w:rPr>
                <w:spacing w:val="-1"/>
              </w:rPr>
              <w:t>别</w:t>
            </w:r>
          </w:p>
        </w:tc>
        <w:tc>
          <w:tcPr>
            <w:tcW w:w="2300" w:type="dxa"/>
            <w:vAlign w:val="top"/>
          </w:tcPr>
          <w:p w14:paraId="3776624B">
            <w:pPr>
              <w:rPr>
                <w:rFonts w:ascii="Arial"/>
                <w:sz w:val="21"/>
              </w:rPr>
            </w:pPr>
          </w:p>
        </w:tc>
        <w:tc>
          <w:tcPr>
            <w:tcW w:w="2300" w:type="dxa"/>
            <w:vAlign w:val="top"/>
          </w:tcPr>
          <w:p w14:paraId="117198BA">
            <w:pPr>
              <w:spacing w:line="255" w:lineRule="auto"/>
              <w:rPr>
                <w:rFonts w:ascii="Arial"/>
                <w:sz w:val="21"/>
              </w:rPr>
            </w:pPr>
          </w:p>
          <w:p w14:paraId="0FFD6ACC">
            <w:pPr>
              <w:pStyle w:val="183"/>
              <w:spacing w:before="65" w:line="228" w:lineRule="auto"/>
              <w:ind w:left="947"/>
            </w:pPr>
            <w:r>
              <w:rPr>
                <w:spacing w:val="4"/>
              </w:rPr>
              <w:t>专业</w:t>
            </w:r>
          </w:p>
        </w:tc>
        <w:tc>
          <w:tcPr>
            <w:tcW w:w="2315" w:type="dxa"/>
            <w:tcBorders>
              <w:right w:val="single" w:color="000000" w:sz="6" w:space="0"/>
            </w:tcBorders>
            <w:vAlign w:val="top"/>
          </w:tcPr>
          <w:p w14:paraId="49437E13">
            <w:pPr>
              <w:rPr>
                <w:rFonts w:ascii="Arial"/>
                <w:sz w:val="21"/>
              </w:rPr>
            </w:pPr>
          </w:p>
        </w:tc>
      </w:tr>
      <w:tr w14:paraId="0010C8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trPr>
        <w:tc>
          <w:tcPr>
            <w:tcW w:w="1968" w:type="dxa"/>
            <w:tcBorders>
              <w:left w:val="single" w:color="000000" w:sz="6" w:space="0"/>
            </w:tcBorders>
            <w:vAlign w:val="top"/>
          </w:tcPr>
          <w:p w14:paraId="0BA297CD">
            <w:pPr>
              <w:spacing w:line="255" w:lineRule="auto"/>
              <w:rPr>
                <w:rFonts w:ascii="Arial"/>
                <w:sz w:val="21"/>
              </w:rPr>
            </w:pPr>
          </w:p>
          <w:p w14:paraId="251CE121">
            <w:pPr>
              <w:pStyle w:val="183"/>
              <w:spacing w:before="65" w:line="228" w:lineRule="auto"/>
              <w:ind w:left="248"/>
            </w:pPr>
            <w:r>
              <w:rPr>
                <w:spacing w:val="8"/>
              </w:rPr>
              <w:t>拥有的执业资格</w:t>
            </w:r>
          </w:p>
        </w:tc>
        <w:tc>
          <w:tcPr>
            <w:tcW w:w="2300" w:type="dxa"/>
            <w:vAlign w:val="top"/>
          </w:tcPr>
          <w:p w14:paraId="3399CFAB">
            <w:pPr>
              <w:rPr>
                <w:rFonts w:ascii="Arial"/>
                <w:sz w:val="21"/>
              </w:rPr>
            </w:pPr>
          </w:p>
        </w:tc>
        <w:tc>
          <w:tcPr>
            <w:tcW w:w="2300" w:type="dxa"/>
            <w:vAlign w:val="top"/>
          </w:tcPr>
          <w:p w14:paraId="37FDB221">
            <w:pPr>
              <w:spacing w:line="256" w:lineRule="auto"/>
              <w:rPr>
                <w:rFonts w:ascii="Arial"/>
                <w:sz w:val="21"/>
              </w:rPr>
            </w:pPr>
          </w:p>
          <w:p w14:paraId="2A82F48B">
            <w:pPr>
              <w:pStyle w:val="183"/>
              <w:spacing w:before="65" w:line="228" w:lineRule="auto"/>
              <w:ind w:left="738"/>
            </w:pPr>
            <w:r>
              <w:rPr>
                <w:spacing w:val="7"/>
              </w:rPr>
              <w:t>专业职称</w:t>
            </w:r>
          </w:p>
        </w:tc>
        <w:tc>
          <w:tcPr>
            <w:tcW w:w="2315" w:type="dxa"/>
            <w:tcBorders>
              <w:right w:val="single" w:color="000000" w:sz="6" w:space="0"/>
            </w:tcBorders>
            <w:vAlign w:val="top"/>
          </w:tcPr>
          <w:p w14:paraId="7F241920">
            <w:pPr>
              <w:rPr>
                <w:rFonts w:ascii="Arial"/>
                <w:sz w:val="21"/>
              </w:rPr>
            </w:pPr>
          </w:p>
        </w:tc>
      </w:tr>
      <w:tr w14:paraId="2A7FAD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trPr>
        <w:tc>
          <w:tcPr>
            <w:tcW w:w="1968" w:type="dxa"/>
            <w:tcBorders>
              <w:left w:val="single" w:color="000000" w:sz="6" w:space="0"/>
            </w:tcBorders>
            <w:vAlign w:val="top"/>
          </w:tcPr>
          <w:p w14:paraId="06C77784">
            <w:pPr>
              <w:spacing w:line="256" w:lineRule="auto"/>
              <w:rPr>
                <w:rFonts w:ascii="Arial"/>
                <w:sz w:val="21"/>
              </w:rPr>
            </w:pPr>
          </w:p>
          <w:p w14:paraId="78A12A96">
            <w:pPr>
              <w:pStyle w:val="183"/>
              <w:spacing w:before="65" w:line="227" w:lineRule="auto"/>
              <w:ind w:left="143"/>
            </w:pPr>
            <w:r>
              <w:rPr>
                <w:spacing w:val="8"/>
              </w:rPr>
              <w:t>执业资格证书编号</w:t>
            </w:r>
          </w:p>
        </w:tc>
        <w:tc>
          <w:tcPr>
            <w:tcW w:w="2300" w:type="dxa"/>
            <w:vAlign w:val="top"/>
          </w:tcPr>
          <w:p w14:paraId="562DB7A9">
            <w:pPr>
              <w:rPr>
                <w:rFonts w:ascii="Arial"/>
                <w:sz w:val="21"/>
              </w:rPr>
            </w:pPr>
          </w:p>
        </w:tc>
        <w:tc>
          <w:tcPr>
            <w:tcW w:w="2300" w:type="dxa"/>
            <w:vAlign w:val="top"/>
          </w:tcPr>
          <w:p w14:paraId="64352626">
            <w:pPr>
              <w:spacing w:line="256" w:lineRule="auto"/>
              <w:rPr>
                <w:rFonts w:ascii="Arial"/>
                <w:sz w:val="21"/>
              </w:rPr>
            </w:pPr>
          </w:p>
          <w:p w14:paraId="5807D9F0">
            <w:pPr>
              <w:pStyle w:val="183"/>
              <w:spacing w:before="65" w:line="228" w:lineRule="auto"/>
              <w:ind w:left="740"/>
            </w:pPr>
            <w:r>
              <w:rPr>
                <w:spacing w:val="6"/>
              </w:rPr>
              <w:t>工作年限</w:t>
            </w:r>
          </w:p>
        </w:tc>
        <w:tc>
          <w:tcPr>
            <w:tcW w:w="2315" w:type="dxa"/>
            <w:tcBorders>
              <w:right w:val="single" w:color="000000" w:sz="6" w:space="0"/>
            </w:tcBorders>
            <w:vAlign w:val="top"/>
          </w:tcPr>
          <w:p w14:paraId="69EA1143">
            <w:pPr>
              <w:rPr>
                <w:rFonts w:ascii="Arial"/>
                <w:sz w:val="21"/>
              </w:rPr>
            </w:pPr>
          </w:p>
        </w:tc>
      </w:tr>
      <w:tr w14:paraId="4180D7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3" w:hRule="atLeast"/>
        </w:trPr>
        <w:tc>
          <w:tcPr>
            <w:tcW w:w="1968" w:type="dxa"/>
            <w:tcBorders>
              <w:left w:val="single" w:color="000000" w:sz="6" w:space="0"/>
              <w:bottom w:val="single" w:color="000000" w:sz="6" w:space="0"/>
            </w:tcBorders>
            <w:textDirection w:val="tbRlV"/>
            <w:vAlign w:val="top"/>
          </w:tcPr>
          <w:p w14:paraId="336DDDE1">
            <w:pPr>
              <w:spacing w:line="262" w:lineRule="auto"/>
              <w:rPr>
                <w:rFonts w:ascii="Arial"/>
                <w:sz w:val="21"/>
              </w:rPr>
            </w:pPr>
          </w:p>
          <w:p w14:paraId="606CD29C">
            <w:pPr>
              <w:spacing w:line="263" w:lineRule="auto"/>
              <w:rPr>
                <w:rFonts w:ascii="Arial"/>
                <w:sz w:val="21"/>
              </w:rPr>
            </w:pPr>
          </w:p>
          <w:p w14:paraId="641EC894">
            <w:pPr>
              <w:spacing w:line="263" w:lineRule="auto"/>
              <w:rPr>
                <w:rFonts w:ascii="Arial"/>
                <w:sz w:val="21"/>
              </w:rPr>
            </w:pPr>
          </w:p>
          <w:p w14:paraId="4912FC1C">
            <w:pPr>
              <w:pStyle w:val="183"/>
              <w:spacing w:before="67" w:line="216" w:lineRule="auto"/>
              <w:ind w:left="780"/>
            </w:pPr>
            <w:r>
              <w:rPr>
                <w:spacing w:val="37"/>
              </w:rPr>
              <w:t>主要工作业绩及担任的主要工作</w:t>
            </w:r>
          </w:p>
        </w:tc>
        <w:tc>
          <w:tcPr>
            <w:tcW w:w="6915" w:type="dxa"/>
            <w:gridSpan w:val="3"/>
            <w:tcBorders>
              <w:bottom w:val="single" w:color="000000" w:sz="6" w:space="0"/>
              <w:right w:val="single" w:color="000000" w:sz="6" w:space="0"/>
            </w:tcBorders>
            <w:vAlign w:val="top"/>
          </w:tcPr>
          <w:p w14:paraId="150B4449">
            <w:pPr>
              <w:rPr>
                <w:rFonts w:ascii="Arial"/>
                <w:sz w:val="21"/>
              </w:rPr>
            </w:pPr>
          </w:p>
        </w:tc>
      </w:tr>
    </w:tbl>
    <w:p w14:paraId="4350E954">
      <w:pPr>
        <w:pStyle w:val="4"/>
        <w:bidi w:val="0"/>
        <w:spacing w:line="240" w:lineRule="auto"/>
        <w:rPr>
          <w:rFonts w:hint="eastAsia" w:ascii="宋体" w:hAnsi="宋体" w:eastAsia="宋体" w:cs="宋体"/>
          <w:color w:val="auto"/>
          <w:sz w:val="24"/>
          <w:szCs w:val="18"/>
          <w:highlight w:val="none"/>
          <w:lang w:val="en-US" w:eastAsia="zh-CN"/>
        </w:rPr>
      </w:pPr>
      <w:r>
        <w:rPr>
          <w:rFonts w:hint="eastAsia" w:ascii="宋体" w:hAnsi="宋体" w:eastAsia="宋体" w:cs="宋体"/>
          <w:color w:val="auto"/>
          <w:sz w:val="24"/>
          <w:szCs w:val="18"/>
          <w:highlight w:val="none"/>
          <w:lang w:val="en-US" w:eastAsia="zh-CN"/>
        </w:rPr>
        <w:t>附件2：拟投入本项目</w:t>
      </w:r>
      <w:bookmarkStart w:id="283" w:name="_Toc225409966"/>
      <w:bookmarkStart w:id="284" w:name="_Toc225410808"/>
      <w:bookmarkStart w:id="285" w:name="_Toc225415861"/>
      <w:bookmarkStart w:id="286" w:name="_Toc225416062"/>
      <w:bookmarkStart w:id="287" w:name="_Toc225412172"/>
      <w:bookmarkStart w:id="288" w:name="_Toc341541376"/>
      <w:bookmarkStart w:id="289" w:name="_Toc10862"/>
      <w:bookmarkStart w:id="290" w:name="_Toc21036"/>
      <w:bookmarkStart w:id="291" w:name="_Toc225412374"/>
      <w:bookmarkStart w:id="292" w:name="_Toc225415660"/>
      <w:bookmarkStart w:id="293" w:name="_Toc225567482"/>
      <w:bookmarkStart w:id="294" w:name="_Toc225410182"/>
      <w:bookmarkStart w:id="295" w:name="_Toc4691"/>
      <w:bookmarkStart w:id="296" w:name="_Toc396304715"/>
      <w:bookmarkStart w:id="297" w:name="_Toc403077653"/>
      <w:bookmarkStart w:id="298" w:name="_Toc225566883"/>
      <w:bookmarkStart w:id="299" w:name="_Toc225566702"/>
      <w:r>
        <w:rPr>
          <w:rFonts w:hint="eastAsia" w:ascii="宋体" w:hAnsi="宋体" w:eastAsia="宋体" w:cs="宋体"/>
          <w:color w:val="auto"/>
          <w:sz w:val="24"/>
          <w:szCs w:val="18"/>
          <w:highlight w:val="none"/>
          <w:lang w:val="en-US" w:eastAsia="zh-CN"/>
        </w:rPr>
        <w:t>主要人员简历表</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2CCE71BA">
      <w:pPr>
        <w:spacing w:before="302" w:line="227" w:lineRule="auto"/>
        <w:ind w:left="39"/>
        <w:rPr>
          <w:rFonts w:ascii="宋体" w:hAnsi="宋体" w:eastAsia="宋体" w:cs="宋体"/>
          <w:sz w:val="20"/>
          <w:szCs w:val="20"/>
        </w:rPr>
      </w:pPr>
      <w:r>
        <w:rPr>
          <w:rFonts w:ascii="宋体" w:hAnsi="宋体" w:eastAsia="宋体" w:cs="宋体"/>
          <w:spacing w:val="9"/>
          <w:sz w:val="20"/>
          <w:szCs w:val="20"/>
        </w:rPr>
        <w:t>注：本表人员应与前附表中所列人员相一致，后附相关证明材料应齐全有效。</w:t>
      </w:r>
    </w:p>
    <w:p w14:paraId="17E46FD0">
      <w:pPr>
        <w:spacing w:before="298" w:line="227" w:lineRule="auto"/>
        <w:ind w:left="40"/>
        <w:rPr>
          <w:rFonts w:ascii="宋体" w:hAnsi="宋体" w:eastAsia="宋体" w:cs="宋体"/>
          <w:sz w:val="20"/>
          <w:szCs w:val="20"/>
        </w:rPr>
      </w:pPr>
      <w:r>
        <w:rPr>
          <w:rFonts w:ascii="宋体" w:hAnsi="宋体" w:eastAsia="宋体" w:cs="宋体"/>
          <w:spacing w:val="9"/>
          <w:sz w:val="20"/>
          <w:szCs w:val="20"/>
        </w:rPr>
        <w:t>本表后应附：注册资格证书（或岗位证书）、身份证、职称证（如有时）等的复印件。</w:t>
      </w:r>
    </w:p>
    <w:p w14:paraId="32118F4E">
      <w:pPr>
        <w:widowControl/>
        <w:shd w:val="clear"/>
        <w:jc w:val="both"/>
        <w:rPr>
          <w:rFonts w:hint="eastAsia" w:ascii="宋体" w:hAnsi="宋体" w:eastAsia="宋体" w:cs="宋体"/>
          <w:b/>
          <w:bCs/>
          <w:color w:val="auto"/>
          <w:sz w:val="28"/>
          <w:highlight w:val="none"/>
        </w:rPr>
      </w:pPr>
    </w:p>
    <w:p w14:paraId="2ED3AB62">
      <w:pPr>
        <w:widowControl w:val="0"/>
        <w:shd w:val="clear"/>
        <w:snapToGrid w:val="0"/>
        <w:jc w:val="left"/>
        <w:rPr>
          <w:rFonts w:hint="eastAsia" w:ascii="宋体" w:hAnsi="宋体" w:eastAsia="宋体" w:cs="宋体"/>
          <w:b/>
          <w:bCs/>
          <w:color w:val="auto"/>
          <w:kern w:val="2"/>
          <w:sz w:val="28"/>
          <w:szCs w:val="18"/>
          <w:highlight w:val="none"/>
          <w:lang w:val="en-US" w:eastAsia="zh-CN" w:bidi="ar-SA"/>
        </w:rPr>
      </w:pPr>
    </w:p>
    <w:p w14:paraId="7962D6C3">
      <w:pPr>
        <w:widowControl w:val="0"/>
        <w:shd w:val="clear"/>
        <w:snapToGrid w:val="0"/>
        <w:jc w:val="left"/>
        <w:rPr>
          <w:rFonts w:hint="eastAsia" w:ascii="宋体" w:hAnsi="宋体" w:eastAsia="宋体" w:cs="宋体"/>
          <w:b/>
          <w:bCs/>
          <w:color w:val="auto"/>
          <w:kern w:val="2"/>
          <w:sz w:val="28"/>
          <w:szCs w:val="18"/>
          <w:highlight w:val="none"/>
          <w:lang w:val="en-US" w:eastAsia="zh-CN" w:bidi="ar-SA"/>
        </w:rPr>
      </w:pPr>
    </w:p>
    <w:p w14:paraId="3F641358">
      <w:pPr>
        <w:widowControl w:val="0"/>
        <w:shd w:val="clear"/>
        <w:snapToGrid w:val="0"/>
        <w:jc w:val="left"/>
        <w:rPr>
          <w:rFonts w:hint="eastAsia" w:ascii="宋体" w:hAnsi="宋体" w:eastAsia="宋体" w:cs="宋体"/>
          <w:b/>
          <w:bCs/>
          <w:color w:val="auto"/>
          <w:kern w:val="2"/>
          <w:sz w:val="28"/>
          <w:szCs w:val="18"/>
          <w:highlight w:val="none"/>
          <w:lang w:val="en-US" w:eastAsia="zh-CN" w:bidi="ar-SA"/>
        </w:rPr>
      </w:pPr>
    </w:p>
    <w:p w14:paraId="680E3241">
      <w:pPr>
        <w:shd w:val="clea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r>
    </w:p>
    <w:p w14:paraId="60780D22">
      <w:pPr>
        <w:pStyle w:val="4"/>
        <w:bidi w:val="0"/>
        <w:spacing w:line="240" w:lineRule="auto"/>
        <w:rPr>
          <w:rFonts w:hint="eastAsia" w:ascii="宋体" w:hAnsi="宋体" w:eastAsia="宋体" w:cs="宋体"/>
          <w:color w:val="auto"/>
          <w:sz w:val="24"/>
          <w:szCs w:val="18"/>
          <w:highlight w:val="none"/>
          <w:lang w:val="en-US" w:eastAsia="zh-CN"/>
        </w:rPr>
        <w:sectPr>
          <w:pgSz w:w="11911" w:h="16838"/>
          <w:pgMar w:top="1134" w:right="1134" w:bottom="1134" w:left="1134" w:header="794" w:footer="794" w:gutter="0"/>
          <w:pgNumType w:fmt="decimal"/>
          <w:cols w:space="720" w:num="1"/>
          <w:docGrid w:linePitch="313" w:charSpace="0"/>
        </w:sectPr>
      </w:pPr>
      <w:bookmarkStart w:id="300" w:name="_Toc5643"/>
      <w:bookmarkStart w:id="301" w:name="_Toc12219"/>
      <w:bookmarkStart w:id="302" w:name="_Toc12190"/>
      <w:bookmarkStart w:id="303" w:name="_Toc25043"/>
      <w:bookmarkStart w:id="304" w:name="_Toc24005"/>
      <w:bookmarkStart w:id="305" w:name="_Toc21698"/>
    </w:p>
    <w:p w14:paraId="3D96BA4B">
      <w:pPr>
        <w:spacing w:before="91" w:line="219" w:lineRule="auto"/>
        <w:ind w:firstLine="3627" w:firstLineChars="1400"/>
        <w:jc w:val="left"/>
        <w:rPr>
          <w:rFonts w:ascii="宋体" w:hAnsi="宋体" w:eastAsia="宋体" w:cs="宋体"/>
          <w:b/>
          <w:bCs/>
          <w:spacing w:val="-11"/>
          <w:sz w:val="28"/>
          <w:szCs w:val="28"/>
        </w:rPr>
      </w:pPr>
    </w:p>
    <w:p w14:paraId="59C95B59">
      <w:pPr>
        <w:spacing w:before="91" w:line="219" w:lineRule="auto"/>
        <w:ind w:firstLine="3627" w:firstLineChars="1400"/>
        <w:jc w:val="left"/>
        <w:rPr>
          <w:rFonts w:ascii="宋体" w:hAnsi="宋体" w:eastAsia="宋体" w:cs="宋体"/>
          <w:sz w:val="28"/>
          <w:szCs w:val="28"/>
        </w:rPr>
      </w:pPr>
      <w:r>
        <w:rPr>
          <w:rFonts w:hint="eastAsia" w:ascii="宋体" w:hAnsi="宋体" w:eastAsia="宋体" w:cs="宋体"/>
          <w:b/>
          <w:bCs/>
          <w:spacing w:val="-11"/>
          <w:sz w:val="28"/>
          <w:szCs w:val="28"/>
          <w:lang w:val="en-US" w:eastAsia="zh-CN"/>
        </w:rPr>
        <w:t xml:space="preserve">无 在 建 </w:t>
      </w:r>
      <w:r>
        <w:rPr>
          <w:rFonts w:ascii="宋体" w:hAnsi="宋体" w:eastAsia="宋体" w:cs="宋体"/>
          <w:b/>
          <w:bCs/>
          <w:spacing w:val="-11"/>
          <w:sz w:val="28"/>
          <w:szCs w:val="28"/>
        </w:rPr>
        <w:t>承</w:t>
      </w:r>
      <w:r>
        <w:rPr>
          <w:rFonts w:ascii="宋体" w:hAnsi="宋体" w:eastAsia="宋体" w:cs="宋体"/>
          <w:spacing w:val="13"/>
          <w:sz w:val="28"/>
          <w:szCs w:val="28"/>
        </w:rPr>
        <w:t xml:space="preserve"> </w:t>
      </w:r>
      <w:r>
        <w:rPr>
          <w:rFonts w:ascii="宋体" w:hAnsi="宋体" w:eastAsia="宋体" w:cs="宋体"/>
          <w:b/>
          <w:bCs/>
          <w:spacing w:val="-11"/>
          <w:sz w:val="28"/>
          <w:szCs w:val="28"/>
        </w:rPr>
        <w:t>诺</w:t>
      </w:r>
      <w:r>
        <w:rPr>
          <w:rFonts w:ascii="宋体" w:hAnsi="宋体" w:eastAsia="宋体" w:cs="宋体"/>
          <w:spacing w:val="18"/>
          <w:sz w:val="28"/>
          <w:szCs w:val="28"/>
        </w:rPr>
        <w:t xml:space="preserve"> </w:t>
      </w:r>
      <w:r>
        <w:rPr>
          <w:rFonts w:ascii="宋体" w:hAnsi="宋体" w:eastAsia="宋体" w:cs="宋体"/>
          <w:b/>
          <w:bCs/>
          <w:spacing w:val="-11"/>
          <w:sz w:val="28"/>
          <w:szCs w:val="28"/>
        </w:rPr>
        <w:t>书</w:t>
      </w:r>
    </w:p>
    <w:p w14:paraId="79DA14AC">
      <w:pPr>
        <w:pStyle w:val="11"/>
        <w:spacing w:line="382" w:lineRule="auto"/>
      </w:pPr>
    </w:p>
    <w:p w14:paraId="142F9677">
      <w:pPr>
        <w:tabs>
          <w:tab w:val="left" w:pos="940"/>
        </w:tabs>
        <w:spacing w:before="78" w:line="220" w:lineRule="auto"/>
        <w:ind w:left="805"/>
        <w:rPr>
          <w:rFonts w:ascii="宋体" w:hAnsi="宋体" w:eastAsia="宋体" w:cs="宋体"/>
          <w:spacing w:val="0"/>
          <w:sz w:val="24"/>
          <w:szCs w:val="24"/>
        </w:rPr>
      </w:pPr>
      <w:r>
        <w:rPr>
          <w:rFonts w:ascii="宋体" w:hAnsi="宋体" w:eastAsia="宋体" w:cs="宋体"/>
          <w:spacing w:val="0"/>
          <w:sz w:val="24"/>
          <w:szCs w:val="24"/>
          <w:u w:val="single" w:color="auto"/>
        </w:rPr>
        <w:tab/>
      </w:r>
      <w:r>
        <w:rPr>
          <w:rFonts w:ascii="宋体" w:hAnsi="宋体" w:eastAsia="宋体" w:cs="宋体"/>
          <w:spacing w:val="0"/>
          <w:w w:val="95"/>
          <w:sz w:val="24"/>
          <w:szCs w:val="24"/>
          <w:u w:val="single" w:color="auto"/>
        </w:rPr>
        <w:t>（</w:t>
      </w:r>
      <w:r>
        <w:rPr>
          <w:rFonts w:hint="eastAsia" w:ascii="宋体" w:hAnsi="宋体" w:eastAsia="宋体" w:cs="宋体"/>
          <w:spacing w:val="0"/>
          <w:w w:val="95"/>
          <w:sz w:val="24"/>
          <w:szCs w:val="24"/>
          <w:u w:val="single" w:color="auto"/>
          <w:lang w:val="en-US" w:eastAsia="zh-CN"/>
        </w:rPr>
        <w:t>采购</w:t>
      </w:r>
      <w:r>
        <w:rPr>
          <w:rFonts w:ascii="宋体" w:hAnsi="宋体" w:eastAsia="宋体" w:cs="宋体"/>
          <w:spacing w:val="0"/>
          <w:w w:val="95"/>
          <w:sz w:val="24"/>
          <w:szCs w:val="24"/>
          <w:u w:val="single" w:color="auto"/>
        </w:rPr>
        <w:t>人名称</w:t>
      </w:r>
      <w:r>
        <w:rPr>
          <w:rFonts w:ascii="宋体" w:hAnsi="宋体" w:eastAsia="宋体" w:cs="宋体"/>
          <w:spacing w:val="0"/>
          <w:sz w:val="24"/>
          <w:szCs w:val="24"/>
          <w:u w:val="single" w:color="auto"/>
        </w:rPr>
        <w:t>）</w:t>
      </w:r>
      <w:r>
        <w:rPr>
          <w:rFonts w:ascii="宋体" w:hAnsi="宋体" w:eastAsia="宋体" w:cs="宋体"/>
          <w:spacing w:val="0"/>
          <w:sz w:val="24"/>
          <w:szCs w:val="24"/>
        </w:rPr>
        <w:t>：</w:t>
      </w:r>
    </w:p>
    <w:p w14:paraId="0D650C61">
      <w:pPr>
        <w:pStyle w:val="11"/>
        <w:spacing w:line="449" w:lineRule="auto"/>
      </w:pPr>
    </w:p>
    <w:p w14:paraId="60874535">
      <w:pPr>
        <w:spacing w:before="78" w:line="402" w:lineRule="auto"/>
        <w:ind w:left="816" w:right="850" w:firstLine="480"/>
        <w:rPr>
          <w:rFonts w:ascii="宋体" w:hAnsi="宋体" w:eastAsia="宋体" w:cs="宋体"/>
          <w:spacing w:val="0"/>
          <w:sz w:val="24"/>
          <w:szCs w:val="24"/>
        </w:rPr>
      </w:pPr>
      <w:r>
        <w:rPr>
          <w:rFonts w:ascii="宋体" w:hAnsi="宋体" w:eastAsia="宋体" w:cs="宋体"/>
          <w:spacing w:val="0"/>
          <w:sz w:val="24"/>
          <w:szCs w:val="24"/>
        </w:rPr>
        <w:t xml:space="preserve">我方在此声明，我方拟派往 </w:t>
      </w:r>
      <w:r>
        <w:rPr>
          <w:rFonts w:ascii="宋体" w:hAnsi="宋体" w:eastAsia="宋体" w:cs="宋体"/>
          <w:spacing w:val="0"/>
          <w:sz w:val="24"/>
          <w:szCs w:val="24"/>
          <w:u w:val="single" w:color="auto"/>
        </w:rPr>
        <w:t xml:space="preserve">  </w:t>
      </w:r>
      <w:r>
        <w:rPr>
          <w:rFonts w:hint="eastAsia" w:ascii="宋体" w:hAnsi="宋体" w:cs="宋体"/>
          <w:spacing w:val="0"/>
          <w:sz w:val="24"/>
          <w:szCs w:val="24"/>
          <w:u w:val="single" w:color="auto"/>
          <w:lang w:val="en-US" w:eastAsia="zh-CN"/>
        </w:rPr>
        <w:t xml:space="preserve">  </w:t>
      </w:r>
      <w:r>
        <w:rPr>
          <w:rFonts w:ascii="宋体" w:hAnsi="宋体" w:eastAsia="宋体" w:cs="宋体"/>
          <w:spacing w:val="0"/>
          <w:sz w:val="24"/>
          <w:szCs w:val="24"/>
          <w:u w:val="single" w:color="auto"/>
        </w:rPr>
        <w:t xml:space="preserve">  </w:t>
      </w:r>
      <w:r>
        <w:rPr>
          <w:rFonts w:ascii="宋体" w:hAnsi="宋体" w:eastAsia="宋体" w:cs="宋体"/>
          <w:spacing w:val="0"/>
          <w:sz w:val="24"/>
          <w:szCs w:val="24"/>
        </w:rPr>
        <w:t xml:space="preserve"> (项目名称）施工的项目经理</w:t>
      </w:r>
      <w:r>
        <w:rPr>
          <w:rFonts w:ascii="宋体" w:hAnsi="宋体" w:eastAsia="宋体" w:cs="宋体"/>
          <w:spacing w:val="0"/>
          <w:sz w:val="24"/>
          <w:szCs w:val="24"/>
          <w:u w:val="single" w:color="auto"/>
        </w:rPr>
        <w:t xml:space="preserve">  姓名  </w:t>
      </w:r>
      <w:r>
        <w:rPr>
          <w:rFonts w:ascii="宋体" w:hAnsi="宋体" w:eastAsia="宋体" w:cs="宋体"/>
          <w:spacing w:val="0"/>
          <w:sz w:val="24"/>
          <w:szCs w:val="24"/>
        </w:rPr>
        <w:t>现阶段没有担任任何在建工程项目的项目经理。</w:t>
      </w:r>
    </w:p>
    <w:p w14:paraId="2D62F3B9">
      <w:pPr>
        <w:pStyle w:val="11"/>
        <w:spacing w:line="316" w:lineRule="auto"/>
      </w:pPr>
    </w:p>
    <w:p w14:paraId="58DD0243">
      <w:pPr>
        <w:spacing w:before="78" w:line="220" w:lineRule="auto"/>
        <w:ind w:left="1294"/>
        <w:rPr>
          <w:rFonts w:ascii="宋体" w:hAnsi="宋体" w:eastAsia="宋体" w:cs="宋体"/>
          <w:sz w:val="24"/>
          <w:szCs w:val="24"/>
        </w:rPr>
      </w:pPr>
      <w:r>
        <w:rPr>
          <w:rFonts w:ascii="宋体" w:hAnsi="宋体" w:eastAsia="宋体" w:cs="宋体"/>
          <w:spacing w:val="-2"/>
          <w:sz w:val="24"/>
          <w:szCs w:val="24"/>
        </w:rPr>
        <w:t>特此承诺</w:t>
      </w:r>
    </w:p>
    <w:p w14:paraId="129E3893">
      <w:pPr>
        <w:pStyle w:val="11"/>
        <w:spacing w:line="246" w:lineRule="auto"/>
      </w:pPr>
    </w:p>
    <w:p w14:paraId="384DE86C">
      <w:pPr>
        <w:pStyle w:val="11"/>
        <w:spacing w:line="247" w:lineRule="auto"/>
      </w:pPr>
    </w:p>
    <w:p w14:paraId="4F825E85">
      <w:pPr>
        <w:spacing w:before="78" w:line="219" w:lineRule="auto"/>
        <w:ind w:firstLine="2106" w:firstLineChars="900"/>
        <w:rPr>
          <w:rFonts w:ascii="宋体" w:hAnsi="宋体" w:eastAsia="宋体" w:cs="宋体"/>
          <w:sz w:val="24"/>
          <w:szCs w:val="24"/>
        </w:rPr>
      </w:pPr>
      <w:r>
        <w:rPr>
          <w:rFonts w:ascii="宋体" w:hAnsi="宋体" w:eastAsia="宋体" w:cs="宋体"/>
          <w:spacing w:val="-3"/>
          <w:sz w:val="24"/>
          <w:szCs w:val="24"/>
        </w:rPr>
        <w:t>投标人</w:t>
      </w:r>
      <w:r>
        <w:rPr>
          <w:rFonts w:ascii="宋体" w:hAnsi="宋体" w:eastAsia="宋体" w:cs="宋体"/>
          <w:spacing w:val="-2"/>
          <w:sz w:val="24"/>
          <w:szCs w:val="24"/>
        </w:rPr>
        <w:t>：</w:t>
      </w:r>
      <w:r>
        <w:rPr>
          <w:rFonts w:ascii="宋体" w:hAnsi="宋体" w:eastAsia="宋体" w:cs="宋体"/>
          <w:sz w:val="24"/>
          <w:szCs w:val="24"/>
          <w:u w:val="single" w:color="auto"/>
        </w:rPr>
        <w:t xml:space="preserve">                          </w:t>
      </w:r>
      <w:r>
        <w:rPr>
          <w:rFonts w:ascii="宋体" w:hAnsi="宋体" w:eastAsia="宋体" w:cs="宋体"/>
          <w:spacing w:val="-2"/>
          <w:sz w:val="24"/>
          <w:szCs w:val="24"/>
        </w:rPr>
        <w:t>（</w:t>
      </w:r>
      <w:r>
        <w:rPr>
          <w:rFonts w:ascii="宋体" w:hAnsi="宋体" w:eastAsia="宋体" w:cs="宋体"/>
          <w:spacing w:val="-3"/>
          <w:sz w:val="24"/>
          <w:szCs w:val="24"/>
        </w:rPr>
        <w:t>盖单位章）</w:t>
      </w:r>
    </w:p>
    <w:p w14:paraId="519074AC">
      <w:pPr>
        <w:pStyle w:val="11"/>
        <w:spacing w:line="257" w:lineRule="auto"/>
      </w:pPr>
    </w:p>
    <w:p w14:paraId="506A90AD">
      <w:pPr>
        <w:spacing w:before="78" w:line="219" w:lineRule="auto"/>
        <w:ind w:left="2101"/>
        <w:rPr>
          <w:rFonts w:ascii="宋体" w:hAnsi="宋体" w:eastAsia="宋体" w:cs="宋体"/>
          <w:sz w:val="24"/>
          <w:szCs w:val="24"/>
        </w:rPr>
      </w:pPr>
      <w:r>
        <w:rPr>
          <w:rFonts w:ascii="宋体" w:hAnsi="宋体" w:eastAsia="宋体" w:cs="宋体"/>
          <w:spacing w:val="-2"/>
          <w:sz w:val="24"/>
          <w:szCs w:val="24"/>
        </w:rPr>
        <w:t>法定代表人或其委托代理人</w:t>
      </w:r>
      <w:r>
        <w:rPr>
          <w:rFonts w:ascii="宋体" w:hAnsi="宋体" w:eastAsia="宋体" w:cs="宋体"/>
          <w:spacing w:val="5"/>
          <w:sz w:val="24"/>
          <w:szCs w:val="24"/>
        </w:rPr>
        <w:t>：</w:t>
      </w:r>
      <w:r>
        <w:rPr>
          <w:rFonts w:ascii="宋体" w:hAnsi="宋体" w:eastAsia="宋体" w:cs="宋体"/>
          <w:sz w:val="24"/>
          <w:szCs w:val="24"/>
          <w:u w:val="single" w:color="auto"/>
        </w:rPr>
        <w:t xml:space="preserve">               </w:t>
      </w:r>
      <w:r>
        <w:rPr>
          <w:rFonts w:ascii="宋体" w:hAnsi="宋体" w:eastAsia="宋体" w:cs="宋体"/>
          <w:spacing w:val="5"/>
          <w:sz w:val="24"/>
          <w:szCs w:val="24"/>
        </w:rPr>
        <w:t>（</w:t>
      </w:r>
      <w:r>
        <w:rPr>
          <w:rFonts w:ascii="宋体" w:hAnsi="宋体" w:eastAsia="宋体" w:cs="宋体"/>
          <w:spacing w:val="-2"/>
          <w:sz w:val="24"/>
          <w:szCs w:val="24"/>
        </w:rPr>
        <w:t>签字或签章）</w:t>
      </w:r>
    </w:p>
    <w:p w14:paraId="1420F45E">
      <w:pPr>
        <w:pStyle w:val="11"/>
        <w:spacing w:line="277" w:lineRule="auto"/>
      </w:pPr>
    </w:p>
    <w:p w14:paraId="329FBD53">
      <w:pPr>
        <w:pStyle w:val="11"/>
        <w:spacing w:line="277" w:lineRule="auto"/>
      </w:pPr>
    </w:p>
    <w:p w14:paraId="0D1E6ECD">
      <w:pPr>
        <w:pStyle w:val="11"/>
        <w:spacing w:line="278" w:lineRule="auto"/>
      </w:pPr>
    </w:p>
    <w:p w14:paraId="022ABE7A">
      <w:pPr>
        <w:pStyle w:val="24"/>
        <w:keepNext w:val="0"/>
        <w:keepLines w:val="0"/>
        <w:pageBreakBefore w:val="0"/>
        <w:widowControl/>
        <w:suppressLineNumbers w:val="0"/>
        <w:kinsoku/>
        <w:wordWrap/>
        <w:overflowPunct/>
        <w:topLinePunct w:val="0"/>
        <w:autoSpaceDE/>
        <w:autoSpaceDN/>
        <w:bidi w:val="0"/>
        <w:adjustRightInd/>
        <w:snapToGrid/>
        <w:spacing w:beforeAutospacing="0" w:afterAutospacing="0" w:line="640" w:lineRule="exact"/>
        <w:jc w:val="right"/>
        <w:textAlignment w:val="auto"/>
        <w:rPr>
          <w:rFonts w:ascii="宋体" w:hAnsi="宋体" w:eastAsia="宋体" w:cs="宋体"/>
          <w:spacing w:val="-9"/>
          <w:sz w:val="24"/>
          <w:szCs w:val="24"/>
        </w:rPr>
      </w:pPr>
      <w:r>
        <w:rPr>
          <w:rFonts w:ascii="宋体" w:hAnsi="宋体" w:eastAsia="宋体" w:cs="宋体"/>
          <w:sz w:val="24"/>
          <w:szCs w:val="24"/>
          <w:u w:val="single" w:color="auto"/>
        </w:rPr>
        <w:tab/>
      </w:r>
      <w:r>
        <w:rPr>
          <w:rFonts w:hint="eastAsia" w:ascii="宋体" w:hAnsi="宋体" w:cs="宋体"/>
          <w:sz w:val="24"/>
          <w:szCs w:val="24"/>
          <w:u w:val="single" w:color="auto"/>
          <w:lang w:val="en-US" w:eastAsia="zh-CN"/>
        </w:rPr>
        <w:t xml:space="preserve">      </w:t>
      </w:r>
      <w:r>
        <w:rPr>
          <w:rFonts w:ascii="宋体" w:hAnsi="宋体" w:eastAsia="宋体" w:cs="宋体"/>
          <w:spacing w:val="-110"/>
          <w:sz w:val="24"/>
          <w:szCs w:val="24"/>
        </w:rPr>
        <w:t xml:space="preserve"> </w:t>
      </w:r>
      <w:r>
        <w:rPr>
          <w:rFonts w:ascii="宋体" w:hAnsi="宋体" w:eastAsia="宋体" w:cs="宋体"/>
          <w:spacing w:val="-9"/>
          <w:sz w:val="24"/>
          <w:szCs w:val="24"/>
        </w:rPr>
        <w:t>年</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9"/>
          <w:sz w:val="24"/>
          <w:szCs w:val="24"/>
        </w:rPr>
        <w:t>月</w:t>
      </w:r>
      <w:r>
        <w:rPr>
          <w:rFonts w:ascii="宋体" w:hAnsi="宋体" w:eastAsia="宋体" w:cs="宋体"/>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9"/>
          <w:sz w:val="24"/>
          <w:szCs w:val="24"/>
        </w:rPr>
        <w:t>日</w:t>
      </w:r>
    </w:p>
    <w:p w14:paraId="4AFCFA36">
      <w:pPr>
        <w:pStyle w:val="4"/>
        <w:bidi w:val="0"/>
        <w:spacing w:line="240" w:lineRule="auto"/>
        <w:rPr>
          <w:rFonts w:hint="eastAsia" w:ascii="宋体" w:hAnsi="宋体" w:eastAsia="宋体" w:cs="宋体"/>
          <w:color w:val="auto"/>
          <w:sz w:val="24"/>
          <w:szCs w:val="18"/>
          <w:highlight w:val="none"/>
          <w:lang w:val="en-US" w:eastAsia="zh-CN"/>
        </w:rPr>
        <w:sectPr>
          <w:pgSz w:w="11911" w:h="16838"/>
          <w:pgMar w:top="1134" w:right="1134" w:bottom="1134" w:left="1134" w:header="794" w:footer="794" w:gutter="0"/>
          <w:pgNumType w:fmt="decimal"/>
          <w:cols w:space="720" w:num="1"/>
          <w:docGrid w:linePitch="313" w:charSpace="0"/>
        </w:sectPr>
      </w:pPr>
    </w:p>
    <w:p w14:paraId="779AA96F">
      <w:pPr>
        <w:pStyle w:val="4"/>
        <w:bidi w:val="0"/>
        <w:spacing w:line="240" w:lineRule="auto"/>
        <w:rPr>
          <w:rFonts w:hint="eastAsia" w:ascii="宋体" w:hAnsi="宋体" w:eastAsia="宋体" w:cs="宋体"/>
          <w:color w:val="auto"/>
          <w:sz w:val="24"/>
          <w:szCs w:val="18"/>
          <w:highlight w:val="none"/>
          <w:lang w:val="en-US" w:eastAsia="zh-CN"/>
        </w:rPr>
      </w:pPr>
      <w:r>
        <w:rPr>
          <w:rFonts w:hint="eastAsia" w:ascii="宋体" w:hAnsi="宋体" w:eastAsia="宋体" w:cs="宋体"/>
          <w:color w:val="auto"/>
          <w:sz w:val="24"/>
          <w:szCs w:val="18"/>
          <w:highlight w:val="none"/>
          <w:lang w:val="en-US" w:eastAsia="zh-CN"/>
        </w:rPr>
        <w:t>附件3：类似项目业绩</w:t>
      </w:r>
      <w:bookmarkEnd w:id="300"/>
      <w:bookmarkEnd w:id="301"/>
      <w:bookmarkEnd w:id="302"/>
      <w:bookmarkEnd w:id="303"/>
      <w:bookmarkEnd w:id="304"/>
      <w:bookmarkEnd w:id="305"/>
    </w:p>
    <w:p w14:paraId="0BEF437F">
      <w:pPr>
        <w:shd w:val="clea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采购</w:t>
      </w:r>
      <w:r>
        <w:rPr>
          <w:rFonts w:hint="eastAsia" w:ascii="宋体" w:hAnsi="宋体" w:eastAsia="宋体" w:cs="宋体"/>
          <w:color w:val="auto"/>
          <w:highlight w:val="none"/>
          <w:lang w:eastAsia="zh-CN"/>
        </w:rPr>
        <w:t>项目名称</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p>
    <w:p w14:paraId="54FA043C">
      <w:pPr>
        <w:shd w:val="clea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采购项目编号： </w:t>
      </w:r>
      <w:r>
        <w:rPr>
          <w:rFonts w:hint="eastAsia" w:ascii="宋体" w:hAnsi="宋体" w:eastAsia="宋体" w:cs="宋体"/>
          <w:color w:val="auto"/>
          <w:highlight w:val="none"/>
          <w:u w:val="single"/>
        </w:rPr>
        <w:t xml:space="preserve">                            </w:t>
      </w:r>
    </w:p>
    <w:tbl>
      <w:tblPr>
        <w:tblStyle w:val="2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065"/>
        <w:gridCol w:w="1414"/>
        <w:gridCol w:w="1619"/>
        <w:gridCol w:w="1441"/>
        <w:gridCol w:w="2700"/>
      </w:tblGrid>
      <w:tr w14:paraId="3AD2B1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BFE7354">
            <w:pPr>
              <w:shd w:val="clear"/>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065" w:type="dxa"/>
            <w:vAlign w:val="center"/>
          </w:tcPr>
          <w:p w14:paraId="20BD6959">
            <w:pPr>
              <w:shd w:val="clear"/>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1414" w:type="dxa"/>
            <w:vAlign w:val="center"/>
          </w:tcPr>
          <w:p w14:paraId="6A583874">
            <w:pPr>
              <w:shd w:val="clear"/>
              <w:jc w:val="center"/>
              <w:rPr>
                <w:rFonts w:hint="eastAsia" w:ascii="宋体" w:hAnsi="宋体" w:eastAsia="宋体" w:cs="宋体"/>
                <w:color w:val="auto"/>
                <w:highlight w:val="none"/>
              </w:rPr>
            </w:pPr>
            <w:r>
              <w:rPr>
                <w:rFonts w:hint="eastAsia" w:ascii="宋体" w:hAnsi="宋体" w:eastAsia="宋体" w:cs="宋体"/>
                <w:color w:val="auto"/>
                <w:highlight w:val="none"/>
              </w:rPr>
              <w:t>项目内容</w:t>
            </w:r>
          </w:p>
        </w:tc>
        <w:tc>
          <w:tcPr>
            <w:tcW w:w="1619" w:type="dxa"/>
            <w:tcBorders>
              <w:left w:val="single" w:color="auto" w:sz="4" w:space="0"/>
              <w:right w:val="single" w:color="auto" w:sz="4" w:space="0"/>
            </w:tcBorders>
            <w:vAlign w:val="center"/>
          </w:tcPr>
          <w:p w14:paraId="22C4984A">
            <w:pPr>
              <w:shd w:val="clear"/>
              <w:jc w:val="center"/>
              <w:rPr>
                <w:rFonts w:hint="eastAsia" w:ascii="宋体" w:hAnsi="宋体" w:eastAsia="宋体" w:cs="宋体"/>
                <w:color w:val="auto"/>
                <w:highlight w:val="none"/>
              </w:rPr>
            </w:pPr>
            <w:r>
              <w:rPr>
                <w:rFonts w:hint="eastAsia" w:ascii="宋体" w:hAnsi="宋体" w:eastAsia="宋体" w:cs="宋体"/>
                <w:color w:val="auto"/>
                <w:highlight w:val="none"/>
              </w:rPr>
              <w:t>金额</w:t>
            </w:r>
          </w:p>
          <w:p w14:paraId="247AD071">
            <w:pPr>
              <w:shd w:val="clea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41" w:type="dxa"/>
            <w:vAlign w:val="center"/>
          </w:tcPr>
          <w:p w14:paraId="38A980AA">
            <w:pPr>
              <w:shd w:val="clear"/>
              <w:jc w:val="center"/>
              <w:rPr>
                <w:rFonts w:hint="eastAsia" w:ascii="宋体" w:hAnsi="宋体" w:eastAsia="宋体" w:cs="宋体"/>
                <w:color w:val="auto"/>
                <w:highlight w:val="none"/>
              </w:rPr>
            </w:pPr>
            <w:r>
              <w:rPr>
                <w:rFonts w:hint="eastAsia" w:ascii="宋体" w:hAnsi="宋体" w:eastAsia="宋体" w:cs="宋体"/>
                <w:color w:val="auto"/>
                <w:highlight w:val="none"/>
              </w:rPr>
              <w:t>完成日期</w:t>
            </w:r>
          </w:p>
        </w:tc>
        <w:tc>
          <w:tcPr>
            <w:tcW w:w="2700" w:type="dxa"/>
            <w:vAlign w:val="center"/>
          </w:tcPr>
          <w:p w14:paraId="35C47B29">
            <w:pPr>
              <w:shd w:val="clea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发包</w:t>
            </w:r>
            <w:r>
              <w:rPr>
                <w:rFonts w:hint="eastAsia" w:ascii="宋体" w:hAnsi="宋体" w:eastAsia="宋体" w:cs="宋体"/>
                <w:color w:val="auto"/>
                <w:highlight w:val="none"/>
              </w:rPr>
              <w:t>单位名称、联系人及电话</w:t>
            </w:r>
          </w:p>
        </w:tc>
      </w:tr>
      <w:tr w14:paraId="20791A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DB676D8">
            <w:pPr>
              <w:shd w:val="clear"/>
              <w:ind w:left="12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065" w:type="dxa"/>
            <w:vAlign w:val="center"/>
          </w:tcPr>
          <w:p w14:paraId="3FE6F532">
            <w:pPr>
              <w:shd w:val="clear"/>
              <w:jc w:val="center"/>
              <w:rPr>
                <w:rFonts w:hint="eastAsia" w:ascii="宋体" w:hAnsi="宋体" w:eastAsia="宋体" w:cs="宋体"/>
                <w:color w:val="auto"/>
                <w:highlight w:val="none"/>
              </w:rPr>
            </w:pPr>
          </w:p>
        </w:tc>
        <w:tc>
          <w:tcPr>
            <w:tcW w:w="1414" w:type="dxa"/>
            <w:vAlign w:val="center"/>
          </w:tcPr>
          <w:p w14:paraId="76EBA641">
            <w:pPr>
              <w:shd w:val="clear"/>
              <w:jc w:val="center"/>
              <w:rPr>
                <w:rFonts w:hint="eastAsia" w:ascii="宋体" w:hAnsi="宋体" w:eastAsia="宋体" w:cs="宋体"/>
                <w:color w:val="auto"/>
                <w:highlight w:val="none"/>
              </w:rPr>
            </w:pPr>
          </w:p>
        </w:tc>
        <w:tc>
          <w:tcPr>
            <w:tcW w:w="1619" w:type="dxa"/>
            <w:tcBorders>
              <w:left w:val="single" w:color="auto" w:sz="4" w:space="0"/>
              <w:right w:val="single" w:color="auto" w:sz="4" w:space="0"/>
            </w:tcBorders>
            <w:vAlign w:val="center"/>
          </w:tcPr>
          <w:p w14:paraId="401A0118">
            <w:pPr>
              <w:shd w:val="clear"/>
              <w:jc w:val="center"/>
              <w:rPr>
                <w:rFonts w:hint="eastAsia" w:ascii="宋体" w:hAnsi="宋体" w:eastAsia="宋体" w:cs="宋体"/>
                <w:color w:val="auto"/>
                <w:highlight w:val="none"/>
              </w:rPr>
            </w:pPr>
          </w:p>
        </w:tc>
        <w:tc>
          <w:tcPr>
            <w:tcW w:w="1441" w:type="dxa"/>
            <w:vAlign w:val="center"/>
          </w:tcPr>
          <w:p w14:paraId="53C66BEE">
            <w:pPr>
              <w:shd w:val="clear"/>
              <w:jc w:val="center"/>
              <w:rPr>
                <w:rFonts w:hint="eastAsia" w:ascii="宋体" w:hAnsi="宋体" w:eastAsia="宋体" w:cs="宋体"/>
                <w:color w:val="auto"/>
                <w:highlight w:val="none"/>
              </w:rPr>
            </w:pPr>
          </w:p>
        </w:tc>
        <w:tc>
          <w:tcPr>
            <w:tcW w:w="2700" w:type="dxa"/>
          </w:tcPr>
          <w:p w14:paraId="5D4DF053">
            <w:pPr>
              <w:shd w:val="clear"/>
              <w:jc w:val="center"/>
              <w:rPr>
                <w:rFonts w:hint="eastAsia" w:ascii="宋体" w:hAnsi="宋体" w:eastAsia="宋体" w:cs="宋体"/>
                <w:color w:val="auto"/>
                <w:highlight w:val="none"/>
              </w:rPr>
            </w:pPr>
          </w:p>
        </w:tc>
      </w:tr>
      <w:tr w14:paraId="1693BB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0BBF59C">
            <w:pPr>
              <w:shd w:val="clear"/>
              <w:ind w:left="12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065" w:type="dxa"/>
            <w:vAlign w:val="center"/>
          </w:tcPr>
          <w:p w14:paraId="37EA3C3A">
            <w:pPr>
              <w:shd w:val="clear"/>
              <w:jc w:val="center"/>
              <w:rPr>
                <w:rFonts w:hint="eastAsia" w:ascii="宋体" w:hAnsi="宋体" w:eastAsia="宋体" w:cs="宋体"/>
                <w:color w:val="auto"/>
                <w:highlight w:val="none"/>
              </w:rPr>
            </w:pPr>
          </w:p>
        </w:tc>
        <w:tc>
          <w:tcPr>
            <w:tcW w:w="1414" w:type="dxa"/>
            <w:vAlign w:val="center"/>
          </w:tcPr>
          <w:p w14:paraId="4774B4B0">
            <w:pPr>
              <w:shd w:val="clear"/>
              <w:jc w:val="center"/>
              <w:rPr>
                <w:rFonts w:hint="eastAsia" w:ascii="宋体" w:hAnsi="宋体" w:eastAsia="宋体" w:cs="宋体"/>
                <w:color w:val="auto"/>
                <w:highlight w:val="none"/>
              </w:rPr>
            </w:pPr>
          </w:p>
        </w:tc>
        <w:tc>
          <w:tcPr>
            <w:tcW w:w="1619" w:type="dxa"/>
            <w:tcBorders>
              <w:left w:val="single" w:color="auto" w:sz="4" w:space="0"/>
              <w:right w:val="single" w:color="auto" w:sz="4" w:space="0"/>
            </w:tcBorders>
            <w:vAlign w:val="center"/>
          </w:tcPr>
          <w:p w14:paraId="6C1408CB">
            <w:pPr>
              <w:shd w:val="clear"/>
              <w:jc w:val="center"/>
              <w:rPr>
                <w:rFonts w:hint="eastAsia" w:ascii="宋体" w:hAnsi="宋体" w:eastAsia="宋体" w:cs="宋体"/>
                <w:color w:val="auto"/>
                <w:highlight w:val="none"/>
              </w:rPr>
            </w:pPr>
          </w:p>
        </w:tc>
        <w:tc>
          <w:tcPr>
            <w:tcW w:w="1441" w:type="dxa"/>
            <w:vAlign w:val="center"/>
          </w:tcPr>
          <w:p w14:paraId="19DB8280">
            <w:pPr>
              <w:shd w:val="clear"/>
              <w:jc w:val="center"/>
              <w:rPr>
                <w:rFonts w:hint="eastAsia" w:ascii="宋体" w:hAnsi="宋体" w:eastAsia="宋体" w:cs="宋体"/>
                <w:color w:val="auto"/>
                <w:highlight w:val="none"/>
              </w:rPr>
            </w:pPr>
          </w:p>
        </w:tc>
        <w:tc>
          <w:tcPr>
            <w:tcW w:w="2700" w:type="dxa"/>
          </w:tcPr>
          <w:p w14:paraId="24853D9C">
            <w:pPr>
              <w:shd w:val="clear"/>
              <w:jc w:val="center"/>
              <w:rPr>
                <w:rFonts w:hint="eastAsia" w:ascii="宋体" w:hAnsi="宋体" w:eastAsia="宋体" w:cs="宋体"/>
                <w:color w:val="auto"/>
                <w:highlight w:val="none"/>
              </w:rPr>
            </w:pPr>
          </w:p>
        </w:tc>
      </w:tr>
      <w:tr w14:paraId="35FDF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58E879B">
            <w:pPr>
              <w:shd w:val="clear"/>
              <w:ind w:left="12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065" w:type="dxa"/>
            <w:vAlign w:val="center"/>
          </w:tcPr>
          <w:p w14:paraId="698D6B35">
            <w:pPr>
              <w:shd w:val="clear"/>
              <w:jc w:val="center"/>
              <w:rPr>
                <w:rFonts w:hint="eastAsia" w:ascii="宋体" w:hAnsi="宋体" w:eastAsia="宋体" w:cs="宋体"/>
                <w:color w:val="auto"/>
                <w:highlight w:val="none"/>
              </w:rPr>
            </w:pPr>
          </w:p>
        </w:tc>
        <w:tc>
          <w:tcPr>
            <w:tcW w:w="1414" w:type="dxa"/>
            <w:vAlign w:val="center"/>
          </w:tcPr>
          <w:p w14:paraId="239ED1BD">
            <w:pPr>
              <w:shd w:val="clear"/>
              <w:jc w:val="center"/>
              <w:rPr>
                <w:rFonts w:hint="eastAsia" w:ascii="宋体" w:hAnsi="宋体" w:eastAsia="宋体" w:cs="宋体"/>
                <w:color w:val="auto"/>
                <w:highlight w:val="none"/>
              </w:rPr>
            </w:pPr>
          </w:p>
        </w:tc>
        <w:tc>
          <w:tcPr>
            <w:tcW w:w="1619" w:type="dxa"/>
            <w:tcBorders>
              <w:left w:val="single" w:color="auto" w:sz="4" w:space="0"/>
              <w:right w:val="single" w:color="auto" w:sz="4" w:space="0"/>
            </w:tcBorders>
            <w:vAlign w:val="center"/>
          </w:tcPr>
          <w:p w14:paraId="47B1D8EB">
            <w:pPr>
              <w:shd w:val="clear"/>
              <w:jc w:val="center"/>
              <w:rPr>
                <w:rFonts w:hint="eastAsia" w:ascii="宋体" w:hAnsi="宋体" w:eastAsia="宋体" w:cs="宋体"/>
                <w:color w:val="auto"/>
                <w:highlight w:val="none"/>
              </w:rPr>
            </w:pPr>
          </w:p>
        </w:tc>
        <w:tc>
          <w:tcPr>
            <w:tcW w:w="1441" w:type="dxa"/>
            <w:vAlign w:val="center"/>
          </w:tcPr>
          <w:p w14:paraId="5F3D85BA">
            <w:pPr>
              <w:shd w:val="clear"/>
              <w:jc w:val="center"/>
              <w:rPr>
                <w:rFonts w:hint="eastAsia" w:ascii="宋体" w:hAnsi="宋体" w:eastAsia="宋体" w:cs="宋体"/>
                <w:color w:val="auto"/>
                <w:highlight w:val="none"/>
              </w:rPr>
            </w:pPr>
          </w:p>
        </w:tc>
        <w:tc>
          <w:tcPr>
            <w:tcW w:w="2700" w:type="dxa"/>
          </w:tcPr>
          <w:p w14:paraId="5B75CDA2">
            <w:pPr>
              <w:shd w:val="clear"/>
              <w:jc w:val="center"/>
              <w:rPr>
                <w:rFonts w:hint="eastAsia" w:ascii="宋体" w:hAnsi="宋体" w:eastAsia="宋体" w:cs="宋体"/>
                <w:color w:val="auto"/>
                <w:highlight w:val="none"/>
              </w:rPr>
            </w:pPr>
          </w:p>
        </w:tc>
      </w:tr>
      <w:tr w14:paraId="28C8C7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11E4921">
            <w:pPr>
              <w:shd w:val="clear"/>
              <w:ind w:left="12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065" w:type="dxa"/>
            <w:vAlign w:val="center"/>
          </w:tcPr>
          <w:p w14:paraId="52994E29">
            <w:pPr>
              <w:shd w:val="clear"/>
              <w:jc w:val="center"/>
              <w:rPr>
                <w:rFonts w:hint="eastAsia" w:ascii="宋体" w:hAnsi="宋体" w:eastAsia="宋体" w:cs="宋体"/>
                <w:color w:val="auto"/>
                <w:highlight w:val="none"/>
              </w:rPr>
            </w:pPr>
          </w:p>
        </w:tc>
        <w:tc>
          <w:tcPr>
            <w:tcW w:w="1414" w:type="dxa"/>
            <w:vAlign w:val="center"/>
          </w:tcPr>
          <w:p w14:paraId="67C8C45C">
            <w:pPr>
              <w:shd w:val="clear"/>
              <w:jc w:val="center"/>
              <w:rPr>
                <w:rFonts w:hint="eastAsia" w:ascii="宋体" w:hAnsi="宋体" w:eastAsia="宋体" w:cs="宋体"/>
                <w:color w:val="auto"/>
                <w:highlight w:val="none"/>
              </w:rPr>
            </w:pPr>
          </w:p>
        </w:tc>
        <w:tc>
          <w:tcPr>
            <w:tcW w:w="1619" w:type="dxa"/>
            <w:tcBorders>
              <w:left w:val="single" w:color="auto" w:sz="4" w:space="0"/>
              <w:right w:val="single" w:color="auto" w:sz="4" w:space="0"/>
            </w:tcBorders>
            <w:vAlign w:val="center"/>
          </w:tcPr>
          <w:p w14:paraId="1AF001ED">
            <w:pPr>
              <w:shd w:val="clear"/>
              <w:jc w:val="center"/>
              <w:rPr>
                <w:rFonts w:hint="eastAsia" w:ascii="宋体" w:hAnsi="宋体" w:eastAsia="宋体" w:cs="宋体"/>
                <w:color w:val="auto"/>
                <w:highlight w:val="none"/>
              </w:rPr>
            </w:pPr>
          </w:p>
        </w:tc>
        <w:tc>
          <w:tcPr>
            <w:tcW w:w="1441" w:type="dxa"/>
            <w:vAlign w:val="center"/>
          </w:tcPr>
          <w:p w14:paraId="38AC5782">
            <w:pPr>
              <w:shd w:val="clear"/>
              <w:jc w:val="center"/>
              <w:rPr>
                <w:rFonts w:hint="eastAsia" w:ascii="宋体" w:hAnsi="宋体" w:eastAsia="宋体" w:cs="宋体"/>
                <w:color w:val="auto"/>
                <w:highlight w:val="none"/>
              </w:rPr>
            </w:pPr>
          </w:p>
        </w:tc>
        <w:tc>
          <w:tcPr>
            <w:tcW w:w="2700" w:type="dxa"/>
          </w:tcPr>
          <w:p w14:paraId="3588F4FE">
            <w:pPr>
              <w:shd w:val="clear"/>
              <w:jc w:val="center"/>
              <w:rPr>
                <w:rFonts w:hint="eastAsia" w:ascii="宋体" w:hAnsi="宋体" w:eastAsia="宋体" w:cs="宋体"/>
                <w:color w:val="auto"/>
                <w:highlight w:val="none"/>
              </w:rPr>
            </w:pPr>
          </w:p>
        </w:tc>
      </w:tr>
      <w:tr w14:paraId="67091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5BC7A96">
            <w:pPr>
              <w:shd w:val="clear"/>
              <w:ind w:left="120"/>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065" w:type="dxa"/>
            <w:vAlign w:val="center"/>
          </w:tcPr>
          <w:p w14:paraId="4EAD8051">
            <w:pPr>
              <w:shd w:val="clear"/>
              <w:jc w:val="center"/>
              <w:rPr>
                <w:rFonts w:hint="eastAsia" w:ascii="宋体" w:hAnsi="宋体" w:eastAsia="宋体" w:cs="宋体"/>
                <w:color w:val="auto"/>
                <w:highlight w:val="none"/>
              </w:rPr>
            </w:pPr>
          </w:p>
        </w:tc>
        <w:tc>
          <w:tcPr>
            <w:tcW w:w="1414" w:type="dxa"/>
            <w:vAlign w:val="center"/>
          </w:tcPr>
          <w:p w14:paraId="73C4202B">
            <w:pPr>
              <w:shd w:val="clear"/>
              <w:jc w:val="center"/>
              <w:rPr>
                <w:rFonts w:hint="eastAsia" w:ascii="宋体" w:hAnsi="宋体" w:eastAsia="宋体" w:cs="宋体"/>
                <w:color w:val="auto"/>
                <w:highlight w:val="none"/>
              </w:rPr>
            </w:pPr>
          </w:p>
        </w:tc>
        <w:tc>
          <w:tcPr>
            <w:tcW w:w="1619" w:type="dxa"/>
            <w:tcBorders>
              <w:left w:val="single" w:color="auto" w:sz="4" w:space="0"/>
              <w:right w:val="single" w:color="auto" w:sz="4" w:space="0"/>
            </w:tcBorders>
            <w:vAlign w:val="center"/>
          </w:tcPr>
          <w:p w14:paraId="777BBA81">
            <w:pPr>
              <w:shd w:val="clear"/>
              <w:jc w:val="center"/>
              <w:rPr>
                <w:rFonts w:hint="eastAsia" w:ascii="宋体" w:hAnsi="宋体" w:eastAsia="宋体" w:cs="宋体"/>
                <w:color w:val="auto"/>
                <w:highlight w:val="none"/>
              </w:rPr>
            </w:pPr>
          </w:p>
        </w:tc>
        <w:tc>
          <w:tcPr>
            <w:tcW w:w="1441" w:type="dxa"/>
            <w:vAlign w:val="center"/>
          </w:tcPr>
          <w:p w14:paraId="39D30DF4">
            <w:pPr>
              <w:shd w:val="clear"/>
              <w:jc w:val="center"/>
              <w:rPr>
                <w:rFonts w:hint="eastAsia" w:ascii="宋体" w:hAnsi="宋体" w:eastAsia="宋体" w:cs="宋体"/>
                <w:color w:val="auto"/>
                <w:highlight w:val="none"/>
              </w:rPr>
            </w:pPr>
          </w:p>
        </w:tc>
        <w:tc>
          <w:tcPr>
            <w:tcW w:w="2700" w:type="dxa"/>
          </w:tcPr>
          <w:p w14:paraId="2275356A">
            <w:pPr>
              <w:shd w:val="clear"/>
              <w:jc w:val="center"/>
              <w:rPr>
                <w:rFonts w:hint="eastAsia" w:ascii="宋体" w:hAnsi="宋体" w:eastAsia="宋体" w:cs="宋体"/>
                <w:color w:val="auto"/>
                <w:highlight w:val="none"/>
              </w:rPr>
            </w:pPr>
          </w:p>
        </w:tc>
      </w:tr>
      <w:tr w14:paraId="57CEE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61F174CC">
            <w:pPr>
              <w:shd w:val="clea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065" w:type="dxa"/>
            <w:vAlign w:val="center"/>
          </w:tcPr>
          <w:p w14:paraId="43FF54E7">
            <w:pPr>
              <w:shd w:val="clear"/>
              <w:jc w:val="center"/>
              <w:rPr>
                <w:rFonts w:hint="eastAsia" w:ascii="宋体" w:hAnsi="宋体" w:eastAsia="宋体" w:cs="宋体"/>
                <w:color w:val="auto"/>
                <w:highlight w:val="none"/>
              </w:rPr>
            </w:pPr>
          </w:p>
        </w:tc>
        <w:tc>
          <w:tcPr>
            <w:tcW w:w="1414" w:type="dxa"/>
            <w:vAlign w:val="center"/>
          </w:tcPr>
          <w:p w14:paraId="27761F07">
            <w:pPr>
              <w:shd w:val="clear"/>
              <w:jc w:val="center"/>
              <w:rPr>
                <w:rFonts w:hint="eastAsia" w:ascii="宋体" w:hAnsi="宋体" w:eastAsia="宋体" w:cs="宋体"/>
                <w:color w:val="auto"/>
                <w:highlight w:val="none"/>
              </w:rPr>
            </w:pPr>
          </w:p>
        </w:tc>
        <w:tc>
          <w:tcPr>
            <w:tcW w:w="1619" w:type="dxa"/>
            <w:tcBorders>
              <w:left w:val="single" w:color="auto" w:sz="4" w:space="0"/>
              <w:right w:val="single" w:color="auto" w:sz="4" w:space="0"/>
            </w:tcBorders>
            <w:vAlign w:val="center"/>
          </w:tcPr>
          <w:p w14:paraId="095AFA85">
            <w:pPr>
              <w:shd w:val="clear"/>
              <w:jc w:val="center"/>
              <w:rPr>
                <w:rFonts w:hint="eastAsia" w:ascii="宋体" w:hAnsi="宋体" w:eastAsia="宋体" w:cs="宋体"/>
                <w:color w:val="auto"/>
                <w:highlight w:val="none"/>
              </w:rPr>
            </w:pPr>
          </w:p>
        </w:tc>
        <w:tc>
          <w:tcPr>
            <w:tcW w:w="1441" w:type="dxa"/>
            <w:vAlign w:val="center"/>
          </w:tcPr>
          <w:p w14:paraId="2D7A109D">
            <w:pPr>
              <w:shd w:val="clear"/>
              <w:jc w:val="center"/>
              <w:rPr>
                <w:rFonts w:hint="eastAsia" w:ascii="宋体" w:hAnsi="宋体" w:eastAsia="宋体" w:cs="宋体"/>
                <w:color w:val="auto"/>
                <w:highlight w:val="none"/>
              </w:rPr>
            </w:pPr>
          </w:p>
        </w:tc>
        <w:tc>
          <w:tcPr>
            <w:tcW w:w="2700" w:type="dxa"/>
          </w:tcPr>
          <w:p w14:paraId="421A42C5">
            <w:pPr>
              <w:shd w:val="clear"/>
              <w:jc w:val="center"/>
              <w:rPr>
                <w:rFonts w:hint="eastAsia" w:ascii="宋体" w:hAnsi="宋体" w:eastAsia="宋体" w:cs="宋体"/>
                <w:color w:val="auto"/>
                <w:highlight w:val="none"/>
              </w:rPr>
            </w:pPr>
          </w:p>
        </w:tc>
      </w:tr>
      <w:tr w14:paraId="6F864D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952339F">
            <w:pPr>
              <w:shd w:val="clear"/>
              <w:jc w:val="center"/>
              <w:rPr>
                <w:rFonts w:hint="eastAsia" w:ascii="宋体" w:hAnsi="宋体" w:eastAsia="宋体" w:cs="宋体"/>
                <w:b/>
                <w:color w:val="auto"/>
                <w:highlight w:val="none"/>
              </w:rPr>
            </w:pPr>
          </w:p>
        </w:tc>
        <w:tc>
          <w:tcPr>
            <w:tcW w:w="1065" w:type="dxa"/>
            <w:vAlign w:val="center"/>
          </w:tcPr>
          <w:p w14:paraId="63221C9A">
            <w:pPr>
              <w:shd w:val="clear"/>
              <w:jc w:val="center"/>
              <w:rPr>
                <w:rFonts w:hint="eastAsia" w:ascii="宋体" w:hAnsi="宋体" w:eastAsia="宋体" w:cs="宋体"/>
                <w:color w:val="auto"/>
                <w:highlight w:val="none"/>
              </w:rPr>
            </w:pPr>
          </w:p>
        </w:tc>
        <w:tc>
          <w:tcPr>
            <w:tcW w:w="1414" w:type="dxa"/>
            <w:vAlign w:val="center"/>
          </w:tcPr>
          <w:p w14:paraId="3C95C5D2">
            <w:pPr>
              <w:shd w:val="clear"/>
              <w:jc w:val="center"/>
              <w:rPr>
                <w:rFonts w:hint="eastAsia" w:ascii="宋体" w:hAnsi="宋体" w:eastAsia="宋体" w:cs="宋体"/>
                <w:color w:val="auto"/>
                <w:highlight w:val="none"/>
              </w:rPr>
            </w:pPr>
          </w:p>
        </w:tc>
        <w:tc>
          <w:tcPr>
            <w:tcW w:w="1619" w:type="dxa"/>
            <w:tcBorders>
              <w:left w:val="single" w:color="auto" w:sz="4" w:space="0"/>
              <w:right w:val="single" w:color="auto" w:sz="4" w:space="0"/>
            </w:tcBorders>
            <w:vAlign w:val="center"/>
          </w:tcPr>
          <w:p w14:paraId="5D63BAB1">
            <w:pPr>
              <w:shd w:val="clear"/>
              <w:jc w:val="center"/>
              <w:rPr>
                <w:rFonts w:hint="eastAsia" w:ascii="宋体" w:hAnsi="宋体" w:eastAsia="宋体" w:cs="宋体"/>
                <w:color w:val="auto"/>
                <w:highlight w:val="none"/>
              </w:rPr>
            </w:pPr>
          </w:p>
        </w:tc>
        <w:tc>
          <w:tcPr>
            <w:tcW w:w="1441" w:type="dxa"/>
            <w:vAlign w:val="center"/>
          </w:tcPr>
          <w:p w14:paraId="77F815DA">
            <w:pPr>
              <w:shd w:val="clear"/>
              <w:jc w:val="center"/>
              <w:rPr>
                <w:rFonts w:hint="eastAsia" w:ascii="宋体" w:hAnsi="宋体" w:eastAsia="宋体" w:cs="宋体"/>
                <w:color w:val="auto"/>
                <w:highlight w:val="none"/>
              </w:rPr>
            </w:pPr>
          </w:p>
        </w:tc>
        <w:tc>
          <w:tcPr>
            <w:tcW w:w="2700" w:type="dxa"/>
          </w:tcPr>
          <w:p w14:paraId="213079D3">
            <w:pPr>
              <w:shd w:val="clear"/>
              <w:jc w:val="center"/>
              <w:rPr>
                <w:rFonts w:hint="eastAsia" w:ascii="宋体" w:hAnsi="宋体" w:eastAsia="宋体" w:cs="宋体"/>
                <w:color w:val="auto"/>
                <w:highlight w:val="none"/>
              </w:rPr>
            </w:pPr>
          </w:p>
        </w:tc>
      </w:tr>
    </w:tbl>
    <w:p w14:paraId="323DFF8F">
      <w:pPr>
        <w:shd w:val="clear"/>
        <w:snapToGrid w:val="0"/>
        <w:spacing w:before="120"/>
        <w:ind w:left="518" w:leftChars="50" w:right="357" w:hanging="398" w:hangingChars="166"/>
        <w:rPr>
          <w:rFonts w:hint="eastAsia" w:ascii="宋体" w:hAnsi="宋体" w:eastAsia="宋体" w:cs="宋体"/>
          <w:color w:val="auto"/>
          <w:highlight w:val="none"/>
        </w:rPr>
      </w:pPr>
    </w:p>
    <w:p w14:paraId="40AD9D6D">
      <w:pPr>
        <w:shd w:val="clear"/>
        <w:tabs>
          <w:tab w:val="left" w:pos="8782"/>
        </w:tabs>
        <w:snapToGrid w:val="0"/>
        <w:spacing w:before="120"/>
        <w:ind w:left="518" w:leftChars="50" w:right="-38" w:hanging="398" w:hangingChars="166"/>
        <w:rPr>
          <w:rFonts w:hint="eastAsia" w:ascii="宋体" w:hAnsi="宋体" w:eastAsia="宋体" w:cs="宋体"/>
          <w:color w:val="auto"/>
          <w:highlight w:val="none"/>
        </w:rPr>
      </w:pPr>
      <w:r>
        <w:rPr>
          <w:rFonts w:hint="eastAsia" w:ascii="宋体" w:hAnsi="宋体" w:eastAsia="宋体" w:cs="宋体"/>
          <w:color w:val="auto"/>
          <w:highlight w:val="none"/>
        </w:rPr>
        <w:t xml:space="preserve">注：1. </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应如实列出以上情况，如有隐瞒，一经查实将导致其报价申请被拒绝。</w:t>
      </w:r>
    </w:p>
    <w:p w14:paraId="0F63DAE4">
      <w:pPr>
        <w:shd w:val="clear"/>
        <w:snapToGrid w:val="0"/>
        <w:spacing w:before="120"/>
        <w:ind w:left="478" w:leftChars="199" w:right="357" w:firstLine="120" w:firstLineChars="50"/>
        <w:rPr>
          <w:rFonts w:hint="eastAsia" w:ascii="宋体" w:hAnsi="宋体" w:eastAsia="宋体" w:cs="宋体"/>
          <w:color w:val="auto"/>
          <w:highlight w:val="none"/>
        </w:rPr>
      </w:pPr>
      <w:r>
        <w:rPr>
          <w:rFonts w:hint="eastAsia" w:ascii="宋体" w:hAnsi="宋体" w:eastAsia="宋体" w:cs="宋体"/>
          <w:color w:val="auto"/>
          <w:highlight w:val="none"/>
        </w:rPr>
        <w:t xml:space="preserve">2.供应商应提供证明材料（复印件加盖公章装订在响应文件中）。 </w:t>
      </w:r>
    </w:p>
    <w:p w14:paraId="15B0F1AE">
      <w:pPr>
        <w:shd w:val="clear"/>
        <w:ind w:left="1256" w:hanging="836"/>
        <w:rPr>
          <w:rFonts w:hint="eastAsia" w:ascii="宋体" w:hAnsi="宋体" w:eastAsia="宋体" w:cs="宋体"/>
          <w:color w:val="auto"/>
          <w:sz w:val="22"/>
          <w:highlight w:val="none"/>
        </w:rPr>
      </w:pPr>
    </w:p>
    <w:p w14:paraId="4691549E">
      <w:pPr>
        <w:shd w:val="clear"/>
        <w:tabs>
          <w:tab w:val="left" w:pos="1680"/>
        </w:tabs>
        <w:rPr>
          <w:rFonts w:hint="eastAsia" w:ascii="宋体" w:hAnsi="宋体" w:eastAsia="宋体" w:cs="宋体"/>
          <w:color w:val="auto"/>
          <w:highlight w:val="none"/>
        </w:rPr>
      </w:pPr>
    </w:p>
    <w:p w14:paraId="2772DCDB">
      <w:pPr>
        <w:shd w:val="clear"/>
        <w:spacing w:line="480" w:lineRule="auto"/>
        <w:ind w:right="-161" w:firstLine="2640" w:firstLineChars="1100"/>
        <w:rPr>
          <w:rFonts w:hint="eastAsia" w:ascii="宋体" w:hAnsi="宋体" w:eastAsia="宋体" w:cs="宋体"/>
          <w:color w:val="auto"/>
          <w:highlight w:val="none"/>
        </w:rPr>
      </w:pPr>
    </w:p>
    <w:p w14:paraId="5F261873">
      <w:pPr>
        <w:shd w:val="clear"/>
        <w:spacing w:line="480" w:lineRule="auto"/>
        <w:ind w:right="-161" w:firstLine="2640" w:firstLineChars="1100"/>
        <w:rPr>
          <w:rFonts w:hint="eastAsia" w:ascii="宋体" w:hAnsi="宋体" w:eastAsia="宋体" w:cs="宋体"/>
          <w:color w:val="auto"/>
          <w:highlight w:val="none"/>
        </w:rPr>
      </w:pPr>
    </w:p>
    <w:p w14:paraId="2C7A157A">
      <w:pPr>
        <w:shd w:val="clear"/>
        <w:spacing w:line="480" w:lineRule="exact"/>
        <w:ind w:left="240" w:leftChars="100"/>
        <w:rPr>
          <w:rFonts w:hint="eastAsia" w:ascii="宋体" w:hAnsi="宋体" w:eastAsia="宋体" w:cs="宋体"/>
          <w:color w:val="auto"/>
          <w:sz w:val="24"/>
          <w:highlight w:val="none"/>
          <w:u w:val="single"/>
        </w:rPr>
      </w:pPr>
      <w:r>
        <w:rPr>
          <w:rFonts w:hint="eastAsia" w:ascii="宋体" w:hAnsi="宋体" w:eastAsia="宋体" w:cs="宋体"/>
          <w:color w:val="auto"/>
          <w:sz w:val="24"/>
          <w:szCs w:val="24"/>
          <w:highlight w:val="none"/>
          <w:lang w:eastAsia="zh-CN"/>
        </w:rPr>
        <w:t>供应商名称（</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w:t>
      </w:r>
    </w:p>
    <w:p w14:paraId="159B7BE9">
      <w:pPr>
        <w:shd w:val="clear"/>
        <w:spacing w:line="480" w:lineRule="exact"/>
        <w:ind w:left="240" w:leftChars="1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法定代表人或被授权人（签字或盖章）</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u w:val="single"/>
        </w:rPr>
        <w:t xml:space="preserve">      </w:t>
      </w:r>
    </w:p>
    <w:p w14:paraId="10FF81C9">
      <w:pPr>
        <w:shd w:val="clear"/>
        <w:spacing w:line="480" w:lineRule="exact"/>
        <w:ind w:left="240" w:leftChars="100"/>
        <w:rPr>
          <w:rFonts w:hint="eastAsia" w:ascii="宋体" w:hAnsi="宋体" w:eastAsia="宋体" w:cs="宋体"/>
          <w:color w:val="auto"/>
          <w:highlight w:val="none"/>
          <w:u w:val="single"/>
        </w:rPr>
      </w:pPr>
      <w:r>
        <w:rPr>
          <w:rFonts w:hint="eastAsia" w:ascii="宋体" w:hAnsi="宋体" w:eastAsia="宋体" w:cs="宋体"/>
          <w:color w:val="auto"/>
          <w:szCs w:val="24"/>
          <w:highlight w:val="none"/>
        </w:rPr>
        <w:t>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p>
    <w:p w14:paraId="7577F60E">
      <w:pPr>
        <w:widowControl w:val="0"/>
        <w:shd w:val="clear"/>
        <w:snapToGrid w:val="0"/>
        <w:jc w:val="left"/>
        <w:rPr>
          <w:rFonts w:hint="eastAsia" w:ascii="宋体" w:hAnsi="宋体" w:eastAsia="宋体" w:cs="宋体"/>
          <w:b/>
          <w:bCs/>
          <w:color w:val="auto"/>
          <w:kern w:val="2"/>
          <w:sz w:val="28"/>
          <w:szCs w:val="18"/>
          <w:highlight w:val="none"/>
          <w:lang w:val="en-US" w:eastAsia="zh-CN" w:bidi="ar-SA"/>
        </w:rPr>
      </w:pPr>
    </w:p>
    <w:p w14:paraId="38D8DA24">
      <w:pPr>
        <w:widowControl/>
        <w:shd w:val="clear"/>
        <w:jc w:val="center"/>
        <w:rPr>
          <w:rFonts w:hint="eastAsia" w:ascii="宋体" w:hAnsi="宋体" w:eastAsia="宋体" w:cs="宋体"/>
          <w:b/>
          <w:bCs/>
          <w:color w:val="auto"/>
          <w:sz w:val="28"/>
          <w:highlight w:val="none"/>
        </w:rPr>
      </w:pPr>
    </w:p>
    <w:bookmarkEnd w:id="269"/>
    <w:bookmarkEnd w:id="270"/>
    <w:p w14:paraId="71498B58">
      <w:pPr>
        <w:pStyle w:val="95"/>
        <w:shd w:val="clear"/>
        <w:rPr>
          <w:rFonts w:hint="eastAsia" w:ascii="宋体" w:hAnsi="宋体" w:eastAsia="宋体" w:cs="宋体"/>
          <w:color w:val="auto"/>
          <w:highlight w:val="none"/>
        </w:rPr>
      </w:pPr>
      <w:bookmarkStart w:id="306" w:name="_Toc2616"/>
      <w:bookmarkStart w:id="307" w:name="_Toc9374"/>
      <w:bookmarkStart w:id="308" w:name="_Toc15856"/>
      <w:r>
        <w:rPr>
          <w:rFonts w:hint="eastAsia" w:ascii="宋体" w:hAnsi="宋体" w:eastAsia="宋体" w:cs="宋体"/>
          <w:color w:val="auto"/>
          <w:sz w:val="28"/>
          <w:highlight w:val="none"/>
        </w:rPr>
        <w:br w:type="page"/>
      </w:r>
      <w:bookmarkEnd w:id="261"/>
      <w:bookmarkEnd w:id="306"/>
      <w:bookmarkEnd w:id="307"/>
      <w:bookmarkEnd w:id="308"/>
    </w:p>
    <w:p w14:paraId="5DDCD052">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color w:val="auto"/>
          <w:sz w:val="40"/>
          <w:szCs w:val="40"/>
          <w:highlight w:val="none"/>
        </w:rPr>
      </w:pP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投标人信用承诺书</w:t>
      </w:r>
    </w:p>
    <w:p w14:paraId="6E8E62E1">
      <w:pPr>
        <w:keepNext w:val="0"/>
        <w:keepLines w:val="0"/>
        <w:pageBreakBefore w:val="0"/>
        <w:widowControl/>
        <w:kinsoku/>
        <w:wordWrap/>
        <w:overflowPunct/>
        <w:topLinePunct w:val="0"/>
        <w:autoSpaceDE/>
        <w:autoSpaceDN/>
        <w:bidi w:val="0"/>
        <w:spacing w:line="460" w:lineRule="exact"/>
        <w:jc w:val="left"/>
        <w:textAlignment w:val="auto"/>
        <w:rPr>
          <w:rFonts w:hint="eastAsia" w:ascii="宋体" w:hAnsi="宋体" w:eastAsia="宋体" w:cs="宋体"/>
          <w:color w:val="auto"/>
          <w:kern w:val="0"/>
          <w:sz w:val="24"/>
          <w:highlight w:val="none"/>
          <w:u w:val="none"/>
          <w:lang w:val="en-US" w:eastAsia="zh-CN"/>
        </w:rPr>
      </w:pPr>
      <w:r>
        <w:rPr>
          <w:rFonts w:hint="eastAsia" w:ascii="宋体" w:hAnsi="宋体" w:eastAsia="宋体" w:cs="宋体"/>
          <w:color w:val="auto"/>
          <w:kern w:val="0"/>
          <w:sz w:val="24"/>
          <w:highlight w:val="none"/>
        </w:rPr>
        <w:t>投标人：</w:t>
      </w:r>
      <w:r>
        <w:rPr>
          <w:rFonts w:hint="eastAsia" w:ascii="宋体" w:hAnsi="宋体" w:eastAsia="宋体" w:cs="宋体"/>
          <w:color w:val="auto"/>
          <w:kern w:val="0"/>
          <w:sz w:val="24"/>
          <w:highlight w:val="none"/>
          <w:u w:val="none"/>
          <w:lang w:val="en-US" w:eastAsia="zh-CN"/>
        </w:rPr>
        <w:t xml:space="preserve">      </w:t>
      </w:r>
    </w:p>
    <w:p w14:paraId="43448D2D">
      <w:pPr>
        <w:keepNext w:val="0"/>
        <w:keepLines w:val="0"/>
        <w:pageBreakBefore w:val="0"/>
        <w:widowControl/>
        <w:kinsoku/>
        <w:wordWrap/>
        <w:overflowPunct/>
        <w:topLinePunct w:val="0"/>
        <w:autoSpaceDE/>
        <w:autoSpaceDN/>
        <w:bidi w:val="0"/>
        <w:spacing w:line="460" w:lineRule="exact"/>
        <w:jc w:val="left"/>
        <w:textAlignment w:val="auto"/>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统一社会信用代码：</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法人代表：</w:t>
      </w:r>
    </w:p>
    <w:p w14:paraId="098DBB6F">
      <w:pPr>
        <w:keepNext w:val="0"/>
        <w:keepLines w:val="0"/>
        <w:pageBreakBefore w:val="0"/>
        <w:widowControl/>
        <w:kinsoku/>
        <w:wordWrap/>
        <w:overflowPunct/>
        <w:topLinePunct w:val="0"/>
        <w:autoSpaceDE/>
        <w:autoSpaceDN/>
        <w:bidi w:val="0"/>
        <w:spacing w:line="460" w:lineRule="exact"/>
        <w:jc w:val="left"/>
        <w:textAlignment w:val="auto"/>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承诺有效期限：</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月</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日</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月</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日</w:t>
      </w:r>
    </w:p>
    <w:p w14:paraId="544F5D0F">
      <w:pPr>
        <w:keepNext w:val="0"/>
        <w:keepLines w:val="0"/>
        <w:pageBreakBefore w:val="0"/>
        <w:widowControl/>
        <w:kinsoku/>
        <w:wordWrap/>
        <w:overflowPunct/>
        <w:topLinePunct w:val="0"/>
        <w:autoSpaceDE/>
        <w:autoSpaceDN/>
        <w:bidi w:val="0"/>
        <w:spacing w:line="46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sz w:val="24"/>
          <w:highlight w:val="none"/>
          <w:u w:val="single"/>
          <w:lang w:eastAsia="zh-CN"/>
        </w:rPr>
        <w:t>项目名称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kern w:val="0"/>
          <w:sz w:val="24"/>
          <w:highlight w:val="none"/>
        </w:rPr>
        <w:t>招投标活动中，我公司（单位）郑重作出以下信用承诺：</w:t>
      </w:r>
    </w:p>
    <w:p w14:paraId="7EBD8B07">
      <w:pPr>
        <w:keepNext w:val="0"/>
        <w:keepLines w:val="0"/>
        <w:pageBreakBefore w:val="0"/>
        <w:widowControl/>
        <w:kinsoku/>
        <w:wordWrap/>
        <w:overflowPunct/>
        <w:topLinePunct w:val="0"/>
        <w:autoSpaceDE/>
        <w:autoSpaceDN/>
        <w:bidi w:val="0"/>
        <w:adjustRightInd w:val="0"/>
        <w:snapToGrid w:val="0"/>
        <w:spacing w:line="460" w:lineRule="exact"/>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7C91FED5">
      <w:pPr>
        <w:keepNext w:val="0"/>
        <w:keepLines w:val="0"/>
        <w:pageBreakBefore w:val="0"/>
        <w:widowControl/>
        <w:kinsoku/>
        <w:wordWrap/>
        <w:overflowPunct/>
        <w:topLinePunct w:val="0"/>
        <w:autoSpaceDE/>
        <w:autoSpaceDN/>
        <w:bidi w:val="0"/>
        <w:adjustRightInd w:val="0"/>
        <w:snapToGrid w:val="0"/>
        <w:spacing w:line="460" w:lineRule="exact"/>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5E50DF8D">
      <w:pPr>
        <w:keepNext w:val="0"/>
        <w:keepLines w:val="0"/>
        <w:pageBreakBefore w:val="0"/>
        <w:widowControl/>
        <w:kinsoku/>
        <w:wordWrap/>
        <w:overflowPunct/>
        <w:topLinePunct w:val="0"/>
        <w:autoSpaceDE/>
        <w:autoSpaceDN/>
        <w:bidi w:val="0"/>
        <w:adjustRightInd w:val="0"/>
        <w:snapToGrid w:val="0"/>
        <w:spacing w:line="460" w:lineRule="exact"/>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（三）自愿接受招投标监督部门和有关行政监督部门的依法检查。</w:t>
      </w:r>
    </w:p>
    <w:p w14:paraId="728DDC30">
      <w:pPr>
        <w:keepNext w:val="0"/>
        <w:keepLines w:val="0"/>
        <w:pageBreakBefore w:val="0"/>
        <w:widowControl/>
        <w:kinsoku/>
        <w:wordWrap/>
        <w:overflowPunct/>
        <w:topLinePunct w:val="0"/>
        <w:autoSpaceDE/>
        <w:autoSpaceDN/>
        <w:bidi w:val="0"/>
        <w:adjustRightInd w:val="0"/>
        <w:snapToGrid w:val="0"/>
        <w:spacing w:line="460" w:lineRule="exact"/>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（四）同意将此信用承诺纳入陕西省公共信用信息平台和榆林市公共信用信息共享平台，并上网公示，接受社会监督。</w:t>
      </w:r>
    </w:p>
    <w:p w14:paraId="3CB9EEE4">
      <w:pPr>
        <w:keepNext w:val="0"/>
        <w:keepLines w:val="0"/>
        <w:pageBreakBefore w:val="0"/>
        <w:widowControl/>
        <w:kinsoku/>
        <w:wordWrap/>
        <w:overflowPunct/>
        <w:topLinePunct w:val="0"/>
        <w:autoSpaceDE/>
        <w:autoSpaceDN/>
        <w:bidi w:val="0"/>
        <w:adjustRightInd w:val="0"/>
        <w:snapToGrid w:val="0"/>
        <w:spacing w:line="460" w:lineRule="exact"/>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6E1405C1">
      <w:pPr>
        <w:keepNext w:val="0"/>
        <w:keepLines w:val="0"/>
        <w:pageBreakBefore w:val="0"/>
        <w:widowControl/>
        <w:tabs>
          <w:tab w:val="left" w:pos="4395"/>
        </w:tabs>
        <w:kinsoku/>
        <w:wordWrap/>
        <w:overflowPunct/>
        <w:topLinePunct w:val="0"/>
        <w:autoSpaceDE/>
        <w:autoSpaceDN/>
        <w:bidi w:val="0"/>
        <w:adjustRightInd w:val="0"/>
        <w:snapToGrid w:val="0"/>
        <w:spacing w:line="460" w:lineRule="exact"/>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法定代表人（签章）：</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投标人（盖章）：</w:t>
      </w:r>
    </w:p>
    <w:p w14:paraId="5E57E01A">
      <w:pPr>
        <w:keepNext w:val="0"/>
        <w:keepLines w:val="0"/>
        <w:pageBreakBefore w:val="0"/>
        <w:kinsoku/>
        <w:wordWrap/>
        <w:overflowPunct/>
        <w:topLinePunct w:val="0"/>
        <w:autoSpaceDE/>
        <w:autoSpaceDN/>
        <w:bidi w:val="0"/>
        <w:adjustRightInd w:val="0"/>
        <w:snapToGrid w:val="0"/>
        <w:spacing w:line="4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kern w:val="0"/>
          <w:sz w:val="24"/>
          <w:highlight w:val="none"/>
        </w:rPr>
        <w:t xml:space="preserve">                             承诺时间：</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年</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月</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日</w:t>
      </w:r>
    </w:p>
    <w:p w14:paraId="6AA6F33A">
      <w:pPr>
        <w:pStyle w:val="27"/>
        <w:rPr>
          <w:rFonts w:hint="eastAsia" w:ascii="宋体" w:hAnsi="宋体" w:eastAsia="宋体" w:cs="宋体"/>
          <w:color w:val="auto"/>
          <w:kern w:val="0"/>
          <w:sz w:val="24"/>
          <w:highlight w:val="none"/>
          <w:u w:val="single"/>
        </w:rPr>
      </w:pPr>
    </w:p>
    <w:p w14:paraId="7CC9E43D">
      <w:pPr>
        <w:jc w:val="both"/>
        <w:rPr>
          <w:rFonts w:hint="eastAsia" w:ascii="宋体" w:hAnsi="宋体"/>
          <w:szCs w:val="21"/>
          <w:lang w:val="en-US" w:eastAsia="zh-CN"/>
        </w:rPr>
      </w:pPr>
      <w:r>
        <w:rPr>
          <w:rFonts w:hint="eastAsia" w:ascii="宋体" w:hAnsi="宋体" w:eastAsia="宋体" w:cs="宋体"/>
          <w:b/>
          <w:color w:val="auto"/>
          <w:kern w:val="0"/>
          <w:sz w:val="24"/>
          <w:highlight w:val="none"/>
        </w:rPr>
        <w:t>注：</w:t>
      </w:r>
      <w:r>
        <w:rPr>
          <w:rFonts w:hint="eastAsia" w:ascii="宋体" w:hAnsi="宋体" w:eastAsia="宋体" w:cs="宋体"/>
          <w:b/>
          <w:color w:val="auto"/>
          <w:kern w:val="0"/>
          <w:sz w:val="24"/>
          <w:highlight w:val="none"/>
          <w:lang w:val="en-US" w:eastAsia="zh-CN"/>
        </w:rPr>
        <w:t>此附件作为在信用中国“陕西榆林”网站进行注册、登录，自主上报信用承诺书格式</w:t>
      </w:r>
      <w:r>
        <w:rPr>
          <w:rFonts w:hint="eastAsia" w:ascii="宋体" w:hAnsi="宋体" w:eastAsia="宋体" w:cs="宋体"/>
          <w:b/>
          <w:color w:val="auto"/>
          <w:kern w:val="0"/>
          <w:sz w:val="24"/>
          <w:highlight w:val="none"/>
        </w:rPr>
        <w:t>。</w:t>
      </w:r>
      <w:r>
        <w:rPr>
          <w:rFonts w:hint="eastAsia" w:ascii="宋体" w:hAnsi="宋体"/>
          <w:szCs w:val="21"/>
        </w:rPr>
        <w:t>承诺事由：填写</w:t>
      </w:r>
      <w:r>
        <w:rPr>
          <w:rFonts w:hint="eastAsia" w:ascii="宋体" w:hAnsi="宋体"/>
          <w:szCs w:val="21"/>
          <w:lang w:val="en-US" w:eastAsia="zh-CN"/>
        </w:rPr>
        <w:t>项目</w:t>
      </w:r>
      <w:r>
        <w:rPr>
          <w:rFonts w:hint="eastAsia" w:ascii="宋体" w:hAnsi="宋体"/>
          <w:szCs w:val="21"/>
        </w:rPr>
        <w:t>名称</w:t>
      </w:r>
      <w:r>
        <w:rPr>
          <w:rFonts w:hint="eastAsia" w:ascii="宋体" w:hAnsi="宋体"/>
          <w:szCs w:val="21"/>
          <w:lang w:val="en-US" w:eastAsia="zh-CN"/>
        </w:rPr>
        <w:t>+项目编号</w:t>
      </w:r>
    </w:p>
    <w:p w14:paraId="551F1FD9">
      <w:pPr>
        <w:jc w:val="both"/>
        <w:rPr>
          <w:rFonts w:hint="eastAsia" w:ascii="宋体" w:hAnsi="宋体"/>
          <w:szCs w:val="21"/>
          <w:lang w:val="en-US" w:eastAsia="zh-CN"/>
        </w:rPr>
      </w:pPr>
      <w:r>
        <w:rPr>
          <w:rFonts w:hint="eastAsia" w:ascii="宋体" w:hAnsi="宋体"/>
          <w:szCs w:val="21"/>
        </w:rPr>
        <w:t>承诺有效期限为1年，从提交响应文件截止时间起计算。</w:t>
      </w:r>
    </w:p>
    <w:p w14:paraId="2BD17CE3">
      <w:pPr>
        <w:bidi w:val="0"/>
        <w:rPr>
          <w:rFonts w:hint="eastAsia" w:ascii="宋体" w:hAnsi="宋体" w:eastAsia="宋体" w:cs="宋体"/>
          <w:b/>
          <w:color w:val="auto"/>
          <w:kern w:val="0"/>
          <w:sz w:val="24"/>
          <w:highlight w:val="none"/>
        </w:rPr>
      </w:pPr>
    </w:p>
    <w:p w14:paraId="47E0C33A">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b/>
          <w:bCs/>
          <w:color w:val="auto"/>
          <w:sz w:val="32"/>
          <w:szCs w:val="32"/>
          <w:highlight w:val="none"/>
        </w:rPr>
      </w:pPr>
    </w:p>
    <w:p w14:paraId="48A91B1B">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b/>
          <w:bCs/>
          <w:color w:val="auto"/>
          <w:sz w:val="32"/>
          <w:szCs w:val="32"/>
          <w:highlight w:val="none"/>
        </w:rPr>
      </w:pPr>
    </w:p>
    <w:p w14:paraId="1A12A17B">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b/>
          <w:bCs/>
          <w:color w:val="auto"/>
          <w:sz w:val="32"/>
          <w:szCs w:val="32"/>
          <w:highlight w:val="none"/>
        </w:rPr>
      </w:pPr>
    </w:p>
    <w:p w14:paraId="3E138FA4">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color w:val="auto"/>
          <w:kern w:val="0"/>
          <w:sz w:val="24"/>
          <w:highlight w:val="none"/>
        </w:rPr>
      </w:pPr>
      <w:r>
        <w:rPr>
          <w:rFonts w:hint="eastAsia" w:ascii="宋体" w:hAnsi="宋体" w:eastAsia="宋体" w:cs="宋体"/>
          <w:b/>
          <w:bCs/>
          <w:color w:val="auto"/>
          <w:sz w:val="32"/>
          <w:szCs w:val="32"/>
          <w:highlight w:val="none"/>
        </w:rPr>
        <w:t>投标人委托代理人员信用承诺书</w:t>
      </w:r>
    </w:p>
    <w:p w14:paraId="2882A5A3">
      <w:pPr>
        <w:keepNext w:val="0"/>
        <w:keepLines w:val="0"/>
        <w:pageBreakBefore w:val="0"/>
        <w:widowControl/>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sz w:val="24"/>
          <w:highlight w:val="none"/>
          <w:u w:val="single"/>
          <w:lang w:eastAsia="zh-CN"/>
        </w:rPr>
        <w:t>项目名称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kern w:val="0"/>
          <w:sz w:val="24"/>
          <w:highlight w:val="none"/>
        </w:rPr>
        <w:t>招投标活动中，我个人郑重作出以下信用承诺：</w:t>
      </w:r>
    </w:p>
    <w:p w14:paraId="5A91B813">
      <w:pPr>
        <w:keepNext w:val="0"/>
        <w:keepLines w:val="0"/>
        <w:pageBreakBefore w:val="0"/>
        <w:widowControl/>
        <w:kinsoku/>
        <w:wordWrap/>
        <w:overflowPunct/>
        <w:topLinePunct w:val="0"/>
        <w:autoSpaceDE/>
        <w:autoSpaceDN/>
        <w:bidi w:val="0"/>
        <w:adjustRightInd w:val="0"/>
        <w:snapToGrid w:val="0"/>
        <w:spacing w:line="440" w:lineRule="exact"/>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（一）能严格遵守法律法规、职业道德和行业规范，具有独立承担民事责任的能力；无法律法规规定禁止开展从业活动情形。我所递交的文件资料合法、真实、准确、完整、有效，无弄虚作假等情形。</w:t>
      </w:r>
    </w:p>
    <w:p w14:paraId="3FB9F3E5">
      <w:pPr>
        <w:keepNext w:val="0"/>
        <w:keepLines w:val="0"/>
        <w:pageBreakBefore w:val="0"/>
        <w:widowControl/>
        <w:kinsoku/>
        <w:wordWrap/>
        <w:overflowPunct/>
        <w:topLinePunct w:val="0"/>
        <w:autoSpaceDE/>
        <w:autoSpaceDN/>
        <w:bidi w:val="0"/>
        <w:adjustRightInd w:val="0"/>
        <w:snapToGrid w:val="0"/>
        <w:spacing w:line="440" w:lineRule="exact"/>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7148EE9A">
      <w:pPr>
        <w:keepNext w:val="0"/>
        <w:keepLines w:val="0"/>
        <w:pageBreakBefore w:val="0"/>
        <w:widowControl/>
        <w:kinsoku/>
        <w:wordWrap/>
        <w:overflowPunct/>
        <w:topLinePunct w:val="0"/>
        <w:autoSpaceDE/>
        <w:autoSpaceDN/>
        <w:bidi w:val="0"/>
        <w:adjustRightInd w:val="0"/>
        <w:snapToGrid w:val="0"/>
        <w:spacing w:line="440" w:lineRule="exact"/>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（三）自愿接受招投标监督部门和有关行政监督部门的依法检查。</w:t>
      </w:r>
    </w:p>
    <w:p w14:paraId="2A447098">
      <w:pPr>
        <w:keepNext w:val="0"/>
        <w:keepLines w:val="0"/>
        <w:pageBreakBefore w:val="0"/>
        <w:widowControl/>
        <w:kinsoku/>
        <w:wordWrap/>
        <w:overflowPunct/>
        <w:topLinePunct w:val="0"/>
        <w:autoSpaceDE/>
        <w:autoSpaceDN/>
        <w:bidi w:val="0"/>
        <w:adjustRightInd w:val="0"/>
        <w:snapToGrid w:val="0"/>
        <w:spacing w:line="440" w:lineRule="exact"/>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（四）同意将此信用承诺纳入陕西省公共信用信息平台和榆林市公共信用信息共享平台，并接受社会监督。</w:t>
      </w:r>
    </w:p>
    <w:p w14:paraId="61A8B017">
      <w:pPr>
        <w:keepNext w:val="0"/>
        <w:keepLines w:val="0"/>
        <w:pageBreakBefore w:val="0"/>
        <w:widowControl/>
        <w:kinsoku/>
        <w:wordWrap/>
        <w:overflowPunct/>
        <w:topLinePunct w:val="0"/>
        <w:autoSpaceDE/>
        <w:autoSpaceDN/>
        <w:bidi w:val="0"/>
        <w:adjustRightInd w:val="0"/>
        <w:snapToGrid w:val="0"/>
        <w:spacing w:line="440" w:lineRule="exact"/>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29C74B98">
      <w:pPr>
        <w:keepNext w:val="0"/>
        <w:keepLines w:val="0"/>
        <w:pageBreakBefore w:val="0"/>
        <w:widowControl/>
        <w:kinsoku/>
        <w:wordWrap/>
        <w:overflowPunct/>
        <w:topLinePunct w:val="0"/>
        <w:autoSpaceDE/>
        <w:autoSpaceDN/>
        <w:bidi w:val="0"/>
        <w:spacing w:line="440" w:lineRule="exact"/>
        <w:ind w:firstLine="482"/>
        <w:jc w:val="left"/>
        <w:textAlignment w:val="auto"/>
        <w:rPr>
          <w:rFonts w:hint="eastAsia" w:ascii="宋体" w:hAnsi="宋体" w:eastAsia="宋体" w:cs="宋体"/>
          <w:color w:val="auto"/>
          <w:kern w:val="0"/>
          <w:sz w:val="24"/>
          <w:highlight w:val="none"/>
        </w:rPr>
      </w:pPr>
    </w:p>
    <w:p w14:paraId="5D09F668">
      <w:pPr>
        <w:keepNext w:val="0"/>
        <w:keepLines w:val="0"/>
        <w:pageBreakBefore w:val="0"/>
        <w:widowControl/>
        <w:kinsoku/>
        <w:wordWrap/>
        <w:overflowPunct/>
        <w:topLinePunct w:val="0"/>
        <w:autoSpaceDE/>
        <w:autoSpaceDN/>
        <w:bidi w:val="0"/>
        <w:spacing w:line="440" w:lineRule="exact"/>
        <w:ind w:firstLine="482"/>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承诺有效期限：</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月</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日</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月</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日</w:t>
      </w:r>
    </w:p>
    <w:p w14:paraId="00537E0B">
      <w:pPr>
        <w:keepNext w:val="0"/>
        <w:keepLines w:val="0"/>
        <w:pageBreakBefore w:val="0"/>
        <w:widowControl/>
        <w:kinsoku/>
        <w:wordWrap/>
        <w:overflowPunct/>
        <w:topLinePunct w:val="0"/>
        <w:autoSpaceDE/>
        <w:autoSpaceDN/>
        <w:bidi w:val="0"/>
        <w:spacing w:line="440" w:lineRule="exact"/>
        <w:ind w:firstLine="482"/>
        <w:jc w:val="left"/>
        <w:textAlignment w:val="auto"/>
        <w:rPr>
          <w:rFonts w:hint="eastAsia" w:ascii="宋体" w:hAnsi="宋体" w:eastAsia="宋体" w:cs="宋体"/>
          <w:color w:val="auto"/>
          <w:kern w:val="0"/>
          <w:sz w:val="24"/>
          <w:highlight w:val="none"/>
          <w:u w:val="single"/>
          <w:lang w:val="en-US" w:eastAsia="zh-CN"/>
        </w:rPr>
      </w:pPr>
      <w:r>
        <w:rPr>
          <w:rFonts w:hint="eastAsia" w:ascii="宋体" w:hAnsi="宋体" w:eastAsia="宋体" w:cs="宋体"/>
          <w:color w:val="auto"/>
          <w:kern w:val="0"/>
          <w:sz w:val="24"/>
          <w:highlight w:val="none"/>
        </w:rPr>
        <w:t>投标人：</w:t>
      </w:r>
      <w:r>
        <w:rPr>
          <w:rFonts w:hint="eastAsia" w:ascii="宋体" w:hAnsi="宋体" w:eastAsia="宋体" w:cs="宋体"/>
          <w:color w:val="auto"/>
          <w:kern w:val="0"/>
          <w:sz w:val="24"/>
          <w:highlight w:val="none"/>
          <w:u w:val="single"/>
          <w:lang w:val="en-US" w:eastAsia="zh-CN"/>
        </w:rPr>
        <w:t xml:space="preserve">                 </w:t>
      </w:r>
    </w:p>
    <w:p w14:paraId="31AD5CE0">
      <w:pPr>
        <w:keepNext w:val="0"/>
        <w:keepLines w:val="0"/>
        <w:pageBreakBefore w:val="0"/>
        <w:widowControl/>
        <w:kinsoku/>
        <w:wordWrap/>
        <w:overflowPunct/>
        <w:topLinePunct w:val="0"/>
        <w:autoSpaceDE/>
        <w:autoSpaceDN/>
        <w:bidi w:val="0"/>
        <w:spacing w:line="440" w:lineRule="exact"/>
        <w:ind w:firstLine="482"/>
        <w:jc w:val="left"/>
        <w:textAlignment w:val="auto"/>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承诺人（签字）：</w:t>
      </w:r>
    </w:p>
    <w:p w14:paraId="1EBD4DF3">
      <w:pPr>
        <w:keepNext w:val="0"/>
        <w:keepLines w:val="0"/>
        <w:pageBreakBefore w:val="0"/>
        <w:widowControl/>
        <w:kinsoku/>
        <w:wordWrap/>
        <w:overflowPunct/>
        <w:topLinePunct w:val="0"/>
        <w:autoSpaceDE/>
        <w:autoSpaceDN/>
        <w:bidi w:val="0"/>
        <w:spacing w:line="440" w:lineRule="exact"/>
        <w:ind w:firstLine="482"/>
        <w:jc w:val="left"/>
        <w:textAlignment w:val="auto"/>
        <w:rPr>
          <w:rFonts w:hint="eastAsia" w:ascii="宋体" w:hAnsi="宋体" w:eastAsia="宋体" w:cs="宋体"/>
          <w:color w:val="auto"/>
          <w:sz w:val="40"/>
          <w:szCs w:val="40"/>
          <w:highlight w:val="none"/>
        </w:rPr>
      </w:pPr>
      <w:r>
        <w:rPr>
          <w:rFonts w:hint="eastAsia" w:ascii="宋体" w:hAnsi="宋体" w:eastAsia="宋体" w:cs="宋体"/>
          <w:color w:val="auto"/>
          <w:kern w:val="0"/>
          <w:sz w:val="24"/>
          <w:highlight w:val="none"/>
        </w:rPr>
        <w:t>承诺时间：</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年</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月</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日</w:t>
      </w:r>
    </w:p>
    <w:p w14:paraId="649D6040">
      <w:pPr>
        <w:spacing w:line="560" w:lineRule="exact"/>
        <w:ind w:right="-2" w:firstLine="2000" w:firstLineChars="500"/>
        <w:rPr>
          <w:rFonts w:hint="eastAsia" w:ascii="宋体" w:hAnsi="宋体" w:eastAsia="宋体" w:cs="宋体"/>
          <w:color w:val="auto"/>
          <w:sz w:val="40"/>
          <w:szCs w:val="40"/>
          <w:highlight w:val="none"/>
        </w:rPr>
      </w:pPr>
    </w:p>
    <w:p w14:paraId="374984B1">
      <w:pPr>
        <w:jc w:val="both"/>
        <w:rPr>
          <w:rFonts w:hint="eastAsia" w:ascii="宋体" w:hAnsi="宋体"/>
          <w:szCs w:val="21"/>
          <w:lang w:val="en-US" w:eastAsia="zh-CN"/>
        </w:rPr>
      </w:pPr>
      <w:r>
        <w:rPr>
          <w:rFonts w:hint="eastAsia" w:ascii="宋体" w:hAnsi="宋体" w:eastAsia="宋体" w:cs="宋体"/>
          <w:b/>
          <w:color w:val="auto"/>
          <w:kern w:val="0"/>
          <w:sz w:val="24"/>
          <w:highlight w:val="none"/>
        </w:rPr>
        <w:t>注：</w:t>
      </w:r>
      <w:r>
        <w:rPr>
          <w:rFonts w:hint="eastAsia" w:ascii="宋体" w:hAnsi="宋体" w:eastAsia="宋体" w:cs="宋体"/>
          <w:b/>
          <w:color w:val="auto"/>
          <w:kern w:val="0"/>
          <w:sz w:val="24"/>
          <w:highlight w:val="none"/>
          <w:lang w:val="en-US" w:eastAsia="zh-CN"/>
        </w:rPr>
        <w:t>此附件作为在信用中国“陕西榆林”网站进行注册、登录，自主上报信用承诺书格式</w:t>
      </w:r>
      <w:r>
        <w:rPr>
          <w:rFonts w:hint="eastAsia" w:ascii="宋体" w:hAnsi="宋体" w:eastAsia="宋体" w:cs="宋体"/>
          <w:b/>
          <w:color w:val="auto"/>
          <w:kern w:val="0"/>
          <w:sz w:val="24"/>
          <w:highlight w:val="none"/>
        </w:rPr>
        <w:t>。</w:t>
      </w:r>
      <w:r>
        <w:rPr>
          <w:rFonts w:hint="eastAsia" w:ascii="宋体" w:hAnsi="宋体"/>
          <w:szCs w:val="21"/>
        </w:rPr>
        <w:t>承诺事由：填写</w:t>
      </w:r>
      <w:r>
        <w:rPr>
          <w:rFonts w:hint="eastAsia" w:ascii="宋体" w:hAnsi="宋体"/>
          <w:szCs w:val="21"/>
          <w:lang w:val="en-US" w:eastAsia="zh-CN"/>
        </w:rPr>
        <w:t>项目</w:t>
      </w:r>
      <w:r>
        <w:rPr>
          <w:rFonts w:hint="eastAsia" w:ascii="宋体" w:hAnsi="宋体"/>
          <w:szCs w:val="21"/>
        </w:rPr>
        <w:t>名称</w:t>
      </w:r>
      <w:r>
        <w:rPr>
          <w:rFonts w:hint="eastAsia" w:ascii="宋体" w:hAnsi="宋体"/>
          <w:szCs w:val="21"/>
          <w:lang w:val="en-US" w:eastAsia="zh-CN"/>
        </w:rPr>
        <w:t>+项目编号</w:t>
      </w:r>
    </w:p>
    <w:p w14:paraId="2115047E">
      <w:pPr>
        <w:jc w:val="both"/>
        <w:rPr>
          <w:rFonts w:hint="eastAsia" w:ascii="宋体" w:hAnsi="宋体"/>
          <w:szCs w:val="21"/>
          <w:lang w:val="en-US" w:eastAsia="zh-CN"/>
        </w:rPr>
      </w:pPr>
      <w:r>
        <w:rPr>
          <w:rFonts w:hint="eastAsia" w:ascii="宋体" w:hAnsi="宋体"/>
          <w:szCs w:val="21"/>
        </w:rPr>
        <w:t>承诺有效期限为1年，从提交响应文件截止时间起计算。</w:t>
      </w:r>
    </w:p>
    <w:p w14:paraId="04A55942">
      <w:pPr>
        <w:bidi w:val="0"/>
        <w:rPr>
          <w:rFonts w:hint="eastAsia" w:ascii="宋体" w:hAnsi="宋体" w:eastAsia="宋体" w:cs="宋体"/>
          <w:color w:val="auto"/>
          <w:highlight w:val="none"/>
        </w:rPr>
      </w:pPr>
    </w:p>
    <w:p w14:paraId="0250411C">
      <w:pPr>
        <w:rPr>
          <w:rFonts w:hint="eastAsia" w:ascii="宋体" w:hAnsi="宋体" w:eastAsia="宋体" w:cs="宋体"/>
          <w:color w:val="auto"/>
          <w:highlight w:val="none"/>
        </w:rPr>
      </w:pPr>
    </w:p>
    <w:p w14:paraId="6503B910">
      <w:pPr>
        <w:rPr>
          <w:rFonts w:hint="eastAsia" w:ascii="宋体" w:hAnsi="宋体" w:eastAsia="宋体" w:cs="宋体"/>
          <w:color w:val="auto"/>
          <w:highlight w:val="none"/>
        </w:rPr>
      </w:pPr>
    </w:p>
    <w:p w14:paraId="4FA3D104">
      <w:pPr>
        <w:rPr>
          <w:rFonts w:hint="eastAsia" w:ascii="宋体" w:hAnsi="宋体" w:eastAsia="宋体" w:cs="宋体"/>
          <w:color w:val="auto"/>
          <w:highlight w:val="none"/>
          <w:lang w:eastAsia="zh-CN"/>
        </w:rPr>
      </w:pPr>
    </w:p>
    <w:p w14:paraId="6558AD92">
      <w:pPr>
        <w:rPr>
          <w:rFonts w:hint="eastAsia" w:ascii="宋体" w:hAnsi="宋体" w:eastAsia="宋体" w:cs="宋体"/>
          <w:color w:val="auto"/>
          <w:highlight w:val="none"/>
          <w:lang w:eastAsia="zh-CN"/>
        </w:rPr>
      </w:pPr>
    </w:p>
    <w:p w14:paraId="5E612685">
      <w:pPr>
        <w:rPr>
          <w:rFonts w:hint="eastAsia" w:ascii="宋体" w:hAnsi="宋体" w:eastAsia="宋体" w:cs="宋体"/>
          <w:color w:val="auto"/>
          <w:highlight w:val="none"/>
        </w:rPr>
      </w:pPr>
    </w:p>
    <w:p w14:paraId="42345C54">
      <w:pPr>
        <w:tabs>
          <w:tab w:val="left" w:pos="1427"/>
        </w:tabs>
        <w:rPr>
          <w:rFonts w:hAnsi="宋体" w:cs="宋体"/>
          <w:color w:val="000000" w:themeColor="text1"/>
          <w:sz w:val="32"/>
          <w:szCs w:val="32"/>
          <w14:textFill>
            <w14:solidFill>
              <w14:schemeClr w14:val="tx1"/>
            </w14:solidFill>
          </w14:textFill>
        </w:rPr>
        <w:sectPr>
          <w:pgSz w:w="11911" w:h="16838"/>
          <w:pgMar w:top="1134" w:right="1134" w:bottom="1134" w:left="1134" w:header="794" w:footer="794" w:gutter="0"/>
          <w:pgNumType w:fmt="decimal"/>
          <w:cols w:space="720" w:num="1"/>
          <w:docGrid w:linePitch="313" w:charSpace="0"/>
        </w:sectPr>
      </w:pPr>
      <w:r>
        <w:rPr>
          <w:rFonts w:hint="eastAsia" w:hAnsi="宋体" w:cs="宋体"/>
          <w:color w:val="000000" w:themeColor="text1"/>
          <w14:textFill>
            <w14:solidFill>
              <w14:schemeClr w14:val="tx1"/>
            </w14:solidFill>
          </w14:textFill>
        </w:rPr>
        <w:drawing>
          <wp:inline distT="0" distB="0" distL="114300" distR="114300">
            <wp:extent cx="5815965" cy="8101330"/>
            <wp:effectExtent l="0" t="0" r="13335" b="1397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22"/>
                    <a:stretch>
                      <a:fillRect/>
                    </a:stretch>
                  </pic:blipFill>
                  <pic:spPr>
                    <a:xfrm>
                      <a:off x="0" y="0"/>
                      <a:ext cx="5815965" cy="8101330"/>
                    </a:xfrm>
                    <a:prstGeom prst="rect">
                      <a:avLst/>
                    </a:prstGeom>
                    <a:noFill/>
                    <a:ln>
                      <a:noFill/>
                    </a:ln>
                  </pic:spPr>
                </pic:pic>
              </a:graphicData>
            </a:graphic>
          </wp:inline>
        </w:drawing>
      </w:r>
    </w:p>
    <w:p w14:paraId="35A62614">
      <w:pPr>
        <w:pStyle w:val="7"/>
        <w:spacing w:line="480" w:lineRule="auto"/>
        <w:ind w:firstLine="0"/>
        <w:rPr>
          <w:rFonts w:hAnsi="宋体" w:cs="宋体"/>
          <w:color w:val="000000" w:themeColor="text1"/>
          <w14:textFill>
            <w14:solidFill>
              <w14:schemeClr w14:val="tx1"/>
            </w14:solidFill>
          </w14:textFill>
        </w:rPr>
        <w:sectPr>
          <w:pgSz w:w="11911" w:h="16838"/>
          <w:pgMar w:top="1134" w:right="1134" w:bottom="1134" w:left="1134" w:header="794" w:footer="794" w:gutter="0"/>
          <w:pgNumType w:fmt="decimal"/>
          <w:cols w:space="720" w:num="1"/>
          <w:docGrid w:linePitch="313" w:charSpace="0"/>
        </w:sectPr>
      </w:pPr>
      <w:r>
        <w:rPr>
          <w:rFonts w:hint="eastAsia" w:hAnsi="宋体" w:cs="宋体"/>
          <w:color w:val="000000" w:themeColor="text1"/>
          <w14:textFill>
            <w14:solidFill>
              <w14:schemeClr w14:val="tx1"/>
            </w14:solidFill>
          </w14:textFill>
        </w:rPr>
        <w:drawing>
          <wp:inline distT="0" distB="0" distL="114300" distR="114300">
            <wp:extent cx="5769610" cy="7724775"/>
            <wp:effectExtent l="0" t="0" r="254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3"/>
                    <a:stretch>
                      <a:fillRect/>
                    </a:stretch>
                  </pic:blipFill>
                  <pic:spPr>
                    <a:xfrm>
                      <a:off x="0" y="0"/>
                      <a:ext cx="5769610" cy="7724775"/>
                    </a:xfrm>
                    <a:prstGeom prst="rect">
                      <a:avLst/>
                    </a:prstGeom>
                    <a:noFill/>
                    <a:ln>
                      <a:noFill/>
                    </a:ln>
                  </pic:spPr>
                </pic:pic>
              </a:graphicData>
            </a:graphic>
          </wp:inline>
        </w:drawing>
      </w:r>
    </w:p>
    <w:p w14:paraId="0DB25B0B">
      <w:pPr>
        <w:spacing w:line="360" w:lineRule="auto"/>
        <w:rPr>
          <w:rFonts w:hAnsi="宋体" w:cs="宋体"/>
          <w:color w:val="000000" w:themeColor="text1"/>
          <w14:textFill>
            <w14:solidFill>
              <w14:schemeClr w14:val="tx1"/>
            </w14:solidFill>
          </w14:textFill>
        </w:rPr>
      </w:pPr>
    </w:p>
    <w:p w14:paraId="60ABDC2C">
      <w:pPr>
        <w:spacing w:line="360" w:lineRule="auto"/>
        <w:rPr>
          <w:rFonts w:hAnsi="宋体" w:cs="宋体"/>
          <w:color w:val="000000" w:themeColor="text1"/>
          <w14:textFill>
            <w14:solidFill>
              <w14:schemeClr w14:val="tx1"/>
            </w14:solidFill>
          </w14:textFill>
        </w:rPr>
      </w:pPr>
    </w:p>
    <w:p w14:paraId="7163D178">
      <w:pPr>
        <w:spacing w:line="360" w:lineRule="auto"/>
        <w:rPr>
          <w:rFonts w:hAnsi="宋体" w:cs="宋体"/>
          <w:color w:val="000000" w:themeColor="text1"/>
          <w14:textFill>
            <w14:solidFill>
              <w14:schemeClr w14:val="tx1"/>
            </w14:solidFill>
          </w14:textFill>
        </w:rPr>
      </w:pPr>
    </w:p>
    <w:p w14:paraId="0D7405BB">
      <w:pPr>
        <w:spacing w:line="360" w:lineRule="auto"/>
        <w:rPr>
          <w:rFonts w:hAnsi="宋体" w:cs="宋体"/>
          <w:color w:val="000000" w:themeColor="text1"/>
          <w14:textFill>
            <w14:solidFill>
              <w14:schemeClr w14:val="tx1"/>
            </w14:solidFill>
          </w14:textFill>
        </w:rPr>
      </w:pPr>
    </w:p>
    <w:p w14:paraId="3A5D49D9">
      <w:pPr>
        <w:spacing w:line="360" w:lineRule="auto"/>
        <w:rPr>
          <w:rFonts w:hAnsi="宋体" w:cs="宋体"/>
          <w:color w:val="000000" w:themeColor="text1"/>
          <w14:textFill>
            <w14:solidFill>
              <w14:schemeClr w14:val="tx1"/>
            </w14:solidFill>
          </w14:textFill>
        </w:rPr>
      </w:pPr>
      <w:r>
        <w:rPr>
          <w:color w:val="000000" w:themeColor="text1"/>
          <w14:textFill>
            <w14:solidFill>
              <w14:schemeClr w14:val="tx1"/>
            </w14:solidFill>
          </w14:textFill>
        </w:rPr>
        <w:drawing>
          <wp:anchor distT="0" distB="0" distL="114300" distR="114300" simplePos="0" relativeHeight="251663360" behindDoc="0" locked="0" layoutInCell="1" allowOverlap="1">
            <wp:simplePos x="0" y="0"/>
            <wp:positionH relativeFrom="column">
              <wp:posOffset>302260</wp:posOffset>
            </wp:positionH>
            <wp:positionV relativeFrom="paragraph">
              <wp:posOffset>-853440</wp:posOffset>
            </wp:positionV>
            <wp:extent cx="5273040" cy="3355340"/>
            <wp:effectExtent l="0" t="0" r="3810" b="1651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4"/>
                    <a:srcRect t="5406"/>
                    <a:stretch>
                      <a:fillRect/>
                    </a:stretch>
                  </pic:blipFill>
                  <pic:spPr>
                    <a:xfrm>
                      <a:off x="0" y="0"/>
                      <a:ext cx="5273040" cy="3355340"/>
                    </a:xfrm>
                    <a:prstGeom prst="rect">
                      <a:avLst/>
                    </a:prstGeom>
                    <a:noFill/>
                    <a:ln>
                      <a:noFill/>
                    </a:ln>
                  </pic:spPr>
                </pic:pic>
              </a:graphicData>
            </a:graphic>
          </wp:anchor>
        </w:drawing>
      </w:r>
      <w:r>
        <w:rPr>
          <w:color w:val="000000" w:themeColor="text1"/>
          <w14:textFill>
            <w14:solidFill>
              <w14:schemeClr w14:val="tx1"/>
            </w14:solidFill>
          </w14:textFill>
        </w:rPr>
        <w:drawing>
          <wp:anchor distT="0" distB="0" distL="114300" distR="114300" simplePos="0" relativeHeight="251662336" behindDoc="0" locked="0" layoutInCell="1" allowOverlap="1">
            <wp:simplePos x="0" y="0"/>
            <wp:positionH relativeFrom="column">
              <wp:posOffset>318770</wp:posOffset>
            </wp:positionH>
            <wp:positionV relativeFrom="paragraph">
              <wp:posOffset>2769235</wp:posOffset>
            </wp:positionV>
            <wp:extent cx="5262880" cy="3407410"/>
            <wp:effectExtent l="0" t="0" r="13970" b="254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5"/>
                    <a:stretch>
                      <a:fillRect/>
                    </a:stretch>
                  </pic:blipFill>
                  <pic:spPr>
                    <a:xfrm>
                      <a:off x="0" y="0"/>
                      <a:ext cx="5262880" cy="3407410"/>
                    </a:xfrm>
                    <a:prstGeom prst="rect">
                      <a:avLst/>
                    </a:prstGeom>
                    <a:noFill/>
                    <a:ln>
                      <a:noFill/>
                    </a:ln>
                  </pic:spPr>
                </pic:pic>
              </a:graphicData>
            </a:graphic>
          </wp:anchor>
        </w:drawing>
      </w:r>
    </w:p>
    <w:p w14:paraId="2DAEE753">
      <w:pPr>
        <w:spacing w:line="360" w:lineRule="auto"/>
        <w:rPr>
          <w:rFonts w:hAnsi="宋体" w:cs="宋体"/>
          <w:color w:val="000000" w:themeColor="text1"/>
          <w14:textFill>
            <w14:solidFill>
              <w14:schemeClr w14:val="tx1"/>
            </w14:solidFill>
          </w14:textFill>
        </w:rPr>
      </w:pPr>
    </w:p>
    <w:p w14:paraId="24CE16FA">
      <w:pPr>
        <w:spacing w:line="360" w:lineRule="auto"/>
        <w:rPr>
          <w:rFonts w:hAnsi="宋体" w:cs="宋体"/>
          <w:color w:val="000000" w:themeColor="text1"/>
          <w14:textFill>
            <w14:solidFill>
              <w14:schemeClr w14:val="tx1"/>
            </w14:solidFill>
          </w14:textFill>
        </w:rPr>
      </w:pPr>
    </w:p>
    <w:p w14:paraId="65892333">
      <w:pPr>
        <w:spacing w:line="360" w:lineRule="auto"/>
        <w:rPr>
          <w:rFonts w:hAnsi="宋体" w:cs="宋体"/>
          <w:color w:val="000000" w:themeColor="text1"/>
          <w14:textFill>
            <w14:solidFill>
              <w14:schemeClr w14:val="tx1"/>
            </w14:solidFill>
          </w14:textFill>
        </w:rPr>
      </w:pPr>
    </w:p>
    <w:p w14:paraId="6F85AAE4">
      <w:pPr>
        <w:spacing w:line="360" w:lineRule="auto"/>
        <w:rPr>
          <w:rFonts w:hAnsi="宋体" w:cs="宋体"/>
          <w:color w:val="000000" w:themeColor="text1"/>
          <w14:textFill>
            <w14:solidFill>
              <w14:schemeClr w14:val="tx1"/>
            </w14:solidFill>
          </w14:textFill>
        </w:rPr>
      </w:pPr>
    </w:p>
    <w:p w14:paraId="4E35A133">
      <w:pPr>
        <w:spacing w:line="360" w:lineRule="auto"/>
        <w:rPr>
          <w:rFonts w:hAnsi="宋体" w:cs="宋体"/>
          <w:color w:val="000000" w:themeColor="text1"/>
          <w14:textFill>
            <w14:solidFill>
              <w14:schemeClr w14:val="tx1"/>
            </w14:solidFill>
          </w14:textFill>
        </w:rPr>
      </w:pPr>
    </w:p>
    <w:p w14:paraId="52991ED5">
      <w:pPr>
        <w:spacing w:line="360" w:lineRule="auto"/>
        <w:rPr>
          <w:rFonts w:hAnsi="宋体" w:cs="宋体"/>
          <w:color w:val="000000" w:themeColor="text1"/>
          <w14:textFill>
            <w14:solidFill>
              <w14:schemeClr w14:val="tx1"/>
            </w14:solidFill>
          </w14:textFill>
        </w:rPr>
      </w:pPr>
    </w:p>
    <w:p w14:paraId="2CE10B84">
      <w:pPr>
        <w:spacing w:line="360" w:lineRule="auto"/>
        <w:rPr>
          <w:rFonts w:hAnsi="宋体" w:cs="宋体"/>
          <w:color w:val="000000" w:themeColor="text1"/>
          <w14:textFill>
            <w14:solidFill>
              <w14:schemeClr w14:val="tx1"/>
            </w14:solidFill>
          </w14:textFill>
        </w:rPr>
      </w:pPr>
    </w:p>
    <w:p w14:paraId="556C6708">
      <w:pPr>
        <w:spacing w:line="360" w:lineRule="auto"/>
        <w:rPr>
          <w:rFonts w:hAnsi="宋体" w:cs="宋体"/>
          <w:color w:val="000000" w:themeColor="text1"/>
          <w14:textFill>
            <w14:solidFill>
              <w14:schemeClr w14:val="tx1"/>
            </w14:solidFill>
          </w14:textFill>
        </w:rPr>
      </w:pPr>
    </w:p>
    <w:p w14:paraId="2A56285B">
      <w:pPr>
        <w:spacing w:line="360" w:lineRule="auto"/>
        <w:rPr>
          <w:rFonts w:hAnsi="宋体" w:cs="宋体"/>
          <w:color w:val="000000" w:themeColor="text1"/>
          <w14:textFill>
            <w14:solidFill>
              <w14:schemeClr w14:val="tx1"/>
            </w14:solidFill>
          </w14:textFill>
        </w:rPr>
      </w:pPr>
    </w:p>
    <w:p w14:paraId="36B8F09E">
      <w:pPr>
        <w:spacing w:line="360" w:lineRule="auto"/>
        <w:rPr>
          <w:rFonts w:hAnsi="宋体" w:cs="宋体"/>
          <w:color w:val="000000" w:themeColor="text1"/>
          <w14:textFill>
            <w14:solidFill>
              <w14:schemeClr w14:val="tx1"/>
            </w14:solidFill>
          </w14:textFill>
        </w:rPr>
      </w:pPr>
    </w:p>
    <w:p w14:paraId="318A6933">
      <w:pPr>
        <w:spacing w:line="360" w:lineRule="auto"/>
        <w:rPr>
          <w:rFonts w:hAnsi="宋体" w:cs="宋体"/>
          <w:color w:val="000000" w:themeColor="text1"/>
          <w14:textFill>
            <w14:solidFill>
              <w14:schemeClr w14:val="tx1"/>
            </w14:solidFill>
          </w14:textFill>
        </w:rPr>
      </w:pPr>
    </w:p>
    <w:p w14:paraId="08E37B23">
      <w:pPr>
        <w:spacing w:line="360" w:lineRule="auto"/>
        <w:rPr>
          <w:rFonts w:hAnsi="宋体" w:cs="宋体"/>
          <w:color w:val="000000" w:themeColor="text1"/>
          <w14:textFill>
            <w14:solidFill>
              <w14:schemeClr w14:val="tx1"/>
            </w14:solidFill>
          </w14:textFill>
        </w:rPr>
      </w:pPr>
    </w:p>
    <w:p w14:paraId="693FD7D3">
      <w:pPr>
        <w:ind w:right="-833" w:rightChars="-347"/>
        <w:rPr>
          <w:rFonts w:hAnsi="宋体" w:cs="宋体"/>
          <w:color w:val="000000" w:themeColor="text1"/>
          <w14:textFill>
            <w14:solidFill>
              <w14:schemeClr w14:val="tx1"/>
            </w14:solidFill>
          </w14:textFill>
        </w:rPr>
      </w:pPr>
    </w:p>
    <w:p w14:paraId="36804703">
      <w:pPr>
        <w:pStyle w:val="7"/>
        <w:ind w:left="0" w:leftChars="0" w:firstLine="0" w:firstLineChars="0"/>
        <w:jc w:val="center"/>
        <w:rPr>
          <w:rFonts w:hint="eastAsia" w:ascii="宋体" w:hAnsi="宋体" w:eastAsia="宋体" w:cs="宋体"/>
          <w:color w:val="auto"/>
          <w:highlight w:val="none"/>
          <w:lang w:eastAsia="zh-CN"/>
        </w:rPr>
      </w:pPr>
    </w:p>
    <w:sectPr>
      <w:headerReference r:id="rId8" w:type="first"/>
      <w:footerReference r:id="rId10" w:type="first"/>
      <w:headerReference r:id="rId7" w:type="default"/>
      <w:footerReference r:id="rId9" w:type="default"/>
      <w:pgSz w:w="11905" w:h="16838"/>
      <w:pgMar w:top="1298" w:right="1134" w:bottom="1440" w:left="1701" w:header="1134" w:footer="1134" w:gutter="0"/>
      <w:pgBorders>
        <w:top w:val="none" w:sz="0" w:space="0"/>
        <w:left w:val="none" w:sz="0" w:space="0"/>
        <w:bottom w:val="none" w:sz="0" w:space="0"/>
        <w:right w:val="none" w:sz="0" w:space="0"/>
      </w:pgBorders>
      <w:pgNumType w:fmt="decimal"/>
      <w:cols w:space="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F9FC18E-6A41-4B31-92AC-1C838EE1D2BA}"/>
  </w:font>
  <w:font w:name="Arial">
    <w:panose1 w:val="020B0604020202020204"/>
    <w:charset w:val="01"/>
    <w:family w:val="swiss"/>
    <w:pitch w:val="default"/>
    <w:sig w:usb0="E0002EFF" w:usb1="C000785B" w:usb2="00000009" w:usb3="00000000" w:csb0="400001FF" w:csb1="FFFF0000"/>
    <w:embedRegular r:id="rId2" w:fontKey="{5EF361F1-A028-48B7-8C35-AB4E8FC3C26F}"/>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3" w:fontKey="{81A8884A-14B4-4A08-8848-07DC9F9687A2}"/>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modern"/>
    <w:pitch w:val="default"/>
    <w:sig w:usb0="E00006FF" w:usb1="0000FCFF" w:usb2="00000001" w:usb3="00000000" w:csb0="6000019F" w:csb1="DFD70000"/>
  </w:font>
  <w:font w:name="Arial (W1)">
    <w:altName w:val="Arial"/>
    <w:panose1 w:val="00000000000000000000"/>
    <w:charset w:val="00"/>
    <w:family w:val="swiss"/>
    <w:pitch w:val="default"/>
    <w:sig w:usb0="00000000" w:usb1="00000000" w:usb2="00000008" w:usb3="00000000" w:csb0="000001FF" w:csb1="00000000"/>
  </w:font>
  <w:font w:name="新宋体">
    <w:panose1 w:val="02010609030101010101"/>
    <w:charset w:val="86"/>
    <w:family w:val="auto"/>
    <w:pitch w:val="default"/>
    <w:sig w:usb0="0000020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4" w:fontKey="{2D89B65F-C9F3-47FF-AABD-B25D2BED54A0}"/>
  </w:font>
  <w:font w:name="SourceHanSansCN-Regular">
    <w:altName w:val="Segoe Print"/>
    <w:panose1 w:val="00000000000000000000"/>
    <w:charset w:val="00"/>
    <w:family w:val="auto"/>
    <w:pitch w:val="default"/>
    <w:sig w:usb0="00000000" w:usb1="00000000" w:usb2="00000000" w:usb3="00000000" w:csb0="00000000" w:csb1="00000000"/>
  </w:font>
  <w:font w:name="MingLiU">
    <w:altName w:val="PMingLiU-ExtB"/>
    <w:panose1 w:val="02020509000000000000"/>
    <w:charset w:val="88"/>
    <w:family w:val="modern"/>
    <w:pitch w:val="default"/>
    <w:sig w:usb0="00000000" w:usb1="00000000" w:usb2="00000016" w:usb3="00000000" w:csb0="00100001" w:csb1="00000000"/>
  </w:font>
  <w:font w:name="微软雅黑">
    <w:panose1 w:val="020B0503020204020204"/>
    <w:charset w:val="86"/>
    <w:family w:val="auto"/>
    <w:pitch w:val="default"/>
    <w:sig w:usb0="80000287" w:usb1="2ACF3C50" w:usb2="00000016" w:usb3="00000000" w:csb0="0004001F" w:csb1="00000000"/>
    <w:embedRegular r:id="rId5" w:fontKey="{20DD2310-F959-454D-B9C1-437FF737410E}"/>
  </w:font>
  <w:font w:name="思源宋体 CN Light">
    <w:altName w:val="宋体"/>
    <w:panose1 w:val="02020300000000000000"/>
    <w:charset w:val="86"/>
    <w:family w:val="auto"/>
    <w:pitch w:val="default"/>
    <w:sig w:usb0="00000000" w:usb1="00000000" w:usb2="00000016" w:usb3="00000000" w:csb0="60060107" w:csb1="00000000"/>
    <w:embedRegular r:id="rId6" w:fontKey="{8D888EE2-8E37-49FE-9E40-D8398B695EFA}"/>
  </w:font>
  <w:font w:name="汉仪楷体简">
    <w:altName w:val="宋体"/>
    <w:panose1 w:val="02010609000101010101"/>
    <w:charset w:val="86"/>
    <w:family w:val="modern"/>
    <w:pitch w:val="default"/>
    <w:sig w:usb0="00000000" w:usb1="00000000" w:usb2="00000012" w:usb3="00000000" w:csb0="00040000" w:csb1="00000000"/>
    <w:embedRegular r:id="rId7" w:fontKey="{0CC7A627-EA9E-41D1-B8F0-AF1288E916F7}"/>
  </w:font>
  <w:font w:name="WPSEMBED1">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F665A">
    <w:pPr>
      <w:pStyle w:val="17"/>
      <w:ind w:right="760"/>
      <w:rPr>
        <w:sz w:val="20"/>
      </w:rPr>
    </w:pPr>
    <w:r>
      <w:rPr>
        <w:rFonts w:hint="eastAsia"/>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A115E">
    <w:pPr>
      <w:pStyle w:val="17"/>
      <w:ind w:right="760"/>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441034">
                          <w:pPr>
                            <w:pStyle w:val="17"/>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441034">
                    <w:pPr>
                      <w:pStyle w:val="17"/>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D09D8">
    <w:pPr>
      <w:pStyle w:val="1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B28E35">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21B28E35">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74B34">
    <w:pPr>
      <w:pStyle w:val="17"/>
      <w:ind w:right="360"/>
      <w:rPr>
        <w:rFonts w:ascii="宋体" w:hAnsi="宋体"/>
      </w:rPr>
    </w:pPr>
    <w:r>
      <w:rPr>
        <w:rFonts w:hint="eastAsia"/>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4094D">
    <w:pPr>
      <w:pStyle w:val="17"/>
      <w:jc w:val="center"/>
      <w:rPr>
        <w:rFonts w:ascii="宋体" w:hAnsi="宋体"/>
        <w:b/>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0E2625">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C0E2625">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F1341">
    <w:pPr>
      <w:pStyle w:val="17"/>
      <w:rPr>
        <w:rStyle w:val="32"/>
        <w:rFonts w:ascii="宋体" w:hAnsi="宋体"/>
        <w:b/>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1E9AAD">
                          <w:pPr>
                            <w:pStyle w:val="17"/>
                          </w:pPr>
                          <w:r>
                            <w:t xml:space="preserve">第 </w:t>
                          </w:r>
                          <w:r>
                            <w:fldChar w:fldCharType="begin"/>
                          </w:r>
                          <w:r>
                            <w:instrText xml:space="preserve"> PAGE  \* MERGEFORMAT </w:instrText>
                          </w:r>
                          <w:r>
                            <w:fldChar w:fldCharType="separate"/>
                          </w:r>
                          <w:r>
                            <w:t>86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3C1E9AAD">
                    <w:pPr>
                      <w:pStyle w:val="17"/>
                    </w:pPr>
                    <w:r>
                      <w:t xml:space="preserve">第 </w:t>
                    </w:r>
                    <w:r>
                      <w:fldChar w:fldCharType="begin"/>
                    </w:r>
                    <w:r>
                      <w:instrText xml:space="preserve"> PAGE  \* MERGEFORMAT </w:instrText>
                    </w:r>
                    <w:r>
                      <w:fldChar w:fldCharType="separate"/>
                    </w:r>
                    <w:r>
                      <w:t>86</w:t>
                    </w:r>
                    <w:r>
                      <w:fldChar w:fldCharType="end"/>
                    </w:r>
                    <w:r>
                      <w:t xml:space="preserve"> 页</w:t>
                    </w:r>
                  </w:p>
                </w:txbxContent>
              </v:textbox>
            </v:shape>
          </w:pict>
        </mc:Fallback>
      </mc:AlternateContent>
    </w:r>
    <w:r>
      <w:rPr>
        <w:rFonts w:hint="eastAsia" w:ascii="宋体" w:hAnsi="宋体"/>
        <w:b/>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2EEBE">
    <w:pPr>
      <w:bidi w:v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56C6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5DDF49"/>
    <w:multiLevelType w:val="singleLevel"/>
    <w:tmpl w:val="BA5DDF49"/>
    <w:lvl w:ilvl="0" w:tentative="0">
      <w:start w:val="5"/>
      <w:numFmt w:val="chineseCounting"/>
      <w:suff w:val="space"/>
      <w:lvlText w:val="第%1章"/>
      <w:lvlJc w:val="left"/>
      <w:rPr>
        <w:rFonts w:hint="eastAsia"/>
      </w:rPr>
    </w:lvl>
  </w:abstractNum>
  <w:abstractNum w:abstractNumId="1">
    <w:nsid w:val="387C8D7D"/>
    <w:multiLevelType w:val="singleLevel"/>
    <w:tmpl w:val="387C8D7D"/>
    <w:lvl w:ilvl="0" w:tentative="0">
      <w:start w:val="1"/>
      <w:numFmt w:val="decimal"/>
      <w:suff w:val="nothing"/>
      <w:lvlText w:val="（%1）"/>
      <w:lvlJc w:val="left"/>
    </w:lvl>
  </w:abstractNum>
  <w:abstractNum w:abstractNumId="2">
    <w:nsid w:val="4A28CB9C"/>
    <w:multiLevelType w:val="singleLevel"/>
    <w:tmpl w:val="4A28CB9C"/>
    <w:lvl w:ilvl="0" w:tentative="0">
      <w:start w:val="4"/>
      <w:numFmt w:val="chineseCounting"/>
      <w:suff w:val="space"/>
      <w:lvlText w:val="第%1章"/>
      <w:lvlJc w:val="left"/>
      <w:rPr>
        <w:rFonts w:hint="eastAsia"/>
      </w:rPr>
    </w:lvl>
  </w:abstractNum>
  <w:abstractNum w:abstractNumId="3">
    <w:nsid w:val="724B0212"/>
    <w:multiLevelType w:val="multilevel"/>
    <w:tmpl w:val="724B0212"/>
    <w:lvl w:ilvl="0" w:tentative="0">
      <w:start w:val="1"/>
      <w:numFmt w:val="decimal"/>
      <w:pStyle w:val="106"/>
      <w:suff w:val="nothing"/>
      <w:lvlText w:val="%1."/>
      <w:lvlJc w:val="left"/>
      <w:pPr>
        <w:ind w:left="0" w:firstLine="0"/>
      </w:pPr>
      <w:rPr>
        <w:rFonts w:hint="eastAsia"/>
      </w:rPr>
    </w:lvl>
    <w:lvl w:ilvl="1" w:tentative="0">
      <w:start w:val="1"/>
      <w:numFmt w:val="decimal"/>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4MDYwODM2M2UzOGM1ZjkyMGQ2NWQxZjk3NmFiOGQifQ=="/>
  </w:docVars>
  <w:rsids>
    <w:rsidRoot w:val="00172A27"/>
    <w:rsid w:val="000814FC"/>
    <w:rsid w:val="0009714D"/>
    <w:rsid w:val="001155A2"/>
    <w:rsid w:val="00146E6C"/>
    <w:rsid w:val="00163D65"/>
    <w:rsid w:val="001A408A"/>
    <w:rsid w:val="002269F9"/>
    <w:rsid w:val="002729DD"/>
    <w:rsid w:val="00274BDD"/>
    <w:rsid w:val="002B3596"/>
    <w:rsid w:val="002E21F1"/>
    <w:rsid w:val="002F7DD2"/>
    <w:rsid w:val="00301D60"/>
    <w:rsid w:val="00301E70"/>
    <w:rsid w:val="0030386A"/>
    <w:rsid w:val="00366C7C"/>
    <w:rsid w:val="00383CBD"/>
    <w:rsid w:val="003B0B6D"/>
    <w:rsid w:val="003D6656"/>
    <w:rsid w:val="004763F0"/>
    <w:rsid w:val="00476578"/>
    <w:rsid w:val="004E1F3A"/>
    <w:rsid w:val="00577718"/>
    <w:rsid w:val="00593490"/>
    <w:rsid w:val="005A0FB6"/>
    <w:rsid w:val="005B03CF"/>
    <w:rsid w:val="005C0CB7"/>
    <w:rsid w:val="005D1E75"/>
    <w:rsid w:val="005E6FED"/>
    <w:rsid w:val="006758E0"/>
    <w:rsid w:val="0067594F"/>
    <w:rsid w:val="006F4D01"/>
    <w:rsid w:val="0076174B"/>
    <w:rsid w:val="00774531"/>
    <w:rsid w:val="007B7C41"/>
    <w:rsid w:val="00883F7A"/>
    <w:rsid w:val="00885B23"/>
    <w:rsid w:val="008D1CDE"/>
    <w:rsid w:val="009113D8"/>
    <w:rsid w:val="00911AD9"/>
    <w:rsid w:val="00922DD2"/>
    <w:rsid w:val="009D0EA3"/>
    <w:rsid w:val="00A1762B"/>
    <w:rsid w:val="00A24B21"/>
    <w:rsid w:val="00A36735"/>
    <w:rsid w:val="00A37A9F"/>
    <w:rsid w:val="00B7401D"/>
    <w:rsid w:val="00BA7CA7"/>
    <w:rsid w:val="00BB6407"/>
    <w:rsid w:val="00BE03DA"/>
    <w:rsid w:val="00C01C58"/>
    <w:rsid w:val="00C2485D"/>
    <w:rsid w:val="00C37605"/>
    <w:rsid w:val="00C603FA"/>
    <w:rsid w:val="00C631BB"/>
    <w:rsid w:val="00D4477F"/>
    <w:rsid w:val="00D7103E"/>
    <w:rsid w:val="00D72607"/>
    <w:rsid w:val="00D77720"/>
    <w:rsid w:val="00D812D2"/>
    <w:rsid w:val="00E05830"/>
    <w:rsid w:val="00E16FE2"/>
    <w:rsid w:val="00E22921"/>
    <w:rsid w:val="00E56A9C"/>
    <w:rsid w:val="00E713C8"/>
    <w:rsid w:val="00E86676"/>
    <w:rsid w:val="00EF5BA2"/>
    <w:rsid w:val="00F3673D"/>
    <w:rsid w:val="00F93027"/>
    <w:rsid w:val="00FC0BA8"/>
    <w:rsid w:val="00FD44BF"/>
    <w:rsid w:val="00FE78E0"/>
    <w:rsid w:val="010C3C88"/>
    <w:rsid w:val="010E5303"/>
    <w:rsid w:val="0110648F"/>
    <w:rsid w:val="011352BE"/>
    <w:rsid w:val="01204AB9"/>
    <w:rsid w:val="01244C73"/>
    <w:rsid w:val="013350C3"/>
    <w:rsid w:val="01341544"/>
    <w:rsid w:val="01385160"/>
    <w:rsid w:val="01391423"/>
    <w:rsid w:val="013B3C3E"/>
    <w:rsid w:val="013E2686"/>
    <w:rsid w:val="014469DB"/>
    <w:rsid w:val="014B4F11"/>
    <w:rsid w:val="014F778E"/>
    <w:rsid w:val="01505F15"/>
    <w:rsid w:val="01536131"/>
    <w:rsid w:val="01536D2A"/>
    <w:rsid w:val="01541EA9"/>
    <w:rsid w:val="01567CE3"/>
    <w:rsid w:val="016025FC"/>
    <w:rsid w:val="016519C1"/>
    <w:rsid w:val="01687703"/>
    <w:rsid w:val="016B44FB"/>
    <w:rsid w:val="018067FB"/>
    <w:rsid w:val="01812F41"/>
    <w:rsid w:val="01890536"/>
    <w:rsid w:val="018A1BAE"/>
    <w:rsid w:val="018C1643"/>
    <w:rsid w:val="019B6F83"/>
    <w:rsid w:val="01A06E9D"/>
    <w:rsid w:val="01A50524"/>
    <w:rsid w:val="01A511C6"/>
    <w:rsid w:val="01A52705"/>
    <w:rsid w:val="01B110AA"/>
    <w:rsid w:val="01B80899"/>
    <w:rsid w:val="01BA74E4"/>
    <w:rsid w:val="01BB3CD7"/>
    <w:rsid w:val="01C012ED"/>
    <w:rsid w:val="01C0309B"/>
    <w:rsid w:val="01C20BC1"/>
    <w:rsid w:val="01C901A1"/>
    <w:rsid w:val="01CE6A73"/>
    <w:rsid w:val="01D42FF3"/>
    <w:rsid w:val="01D54D98"/>
    <w:rsid w:val="01EF572E"/>
    <w:rsid w:val="01F20A56"/>
    <w:rsid w:val="01F62F61"/>
    <w:rsid w:val="01FB0577"/>
    <w:rsid w:val="01FB2226"/>
    <w:rsid w:val="01FE5971"/>
    <w:rsid w:val="020138B9"/>
    <w:rsid w:val="02016455"/>
    <w:rsid w:val="020B7342"/>
    <w:rsid w:val="021358C1"/>
    <w:rsid w:val="0213766F"/>
    <w:rsid w:val="02172DEF"/>
    <w:rsid w:val="021816D9"/>
    <w:rsid w:val="02182ED7"/>
    <w:rsid w:val="021F0CFD"/>
    <w:rsid w:val="02217FDE"/>
    <w:rsid w:val="022B2C0A"/>
    <w:rsid w:val="022E076F"/>
    <w:rsid w:val="02300F80"/>
    <w:rsid w:val="023735A5"/>
    <w:rsid w:val="023973AC"/>
    <w:rsid w:val="02421D02"/>
    <w:rsid w:val="02432B89"/>
    <w:rsid w:val="02464E0C"/>
    <w:rsid w:val="02493090"/>
    <w:rsid w:val="024E06A7"/>
    <w:rsid w:val="0251240E"/>
    <w:rsid w:val="02530052"/>
    <w:rsid w:val="02533F93"/>
    <w:rsid w:val="025C1016"/>
    <w:rsid w:val="02647ECA"/>
    <w:rsid w:val="026928AB"/>
    <w:rsid w:val="026A7FD7"/>
    <w:rsid w:val="026F1714"/>
    <w:rsid w:val="02737970"/>
    <w:rsid w:val="02740886"/>
    <w:rsid w:val="02750329"/>
    <w:rsid w:val="027F2F56"/>
    <w:rsid w:val="0286634E"/>
    <w:rsid w:val="028B5457"/>
    <w:rsid w:val="028E103A"/>
    <w:rsid w:val="029146C1"/>
    <w:rsid w:val="02A0618D"/>
    <w:rsid w:val="02A329D6"/>
    <w:rsid w:val="02A46519"/>
    <w:rsid w:val="02AB10A3"/>
    <w:rsid w:val="02B11EDA"/>
    <w:rsid w:val="02B15FAE"/>
    <w:rsid w:val="02B7449E"/>
    <w:rsid w:val="02BC1AB4"/>
    <w:rsid w:val="02BD6397"/>
    <w:rsid w:val="02C1268B"/>
    <w:rsid w:val="02DB3C85"/>
    <w:rsid w:val="02DF2D53"/>
    <w:rsid w:val="02E5725D"/>
    <w:rsid w:val="02E57681"/>
    <w:rsid w:val="02F92294"/>
    <w:rsid w:val="02FA613C"/>
    <w:rsid w:val="02FC1732"/>
    <w:rsid w:val="02FC6355"/>
    <w:rsid w:val="0300089E"/>
    <w:rsid w:val="03074C27"/>
    <w:rsid w:val="030A6CC4"/>
    <w:rsid w:val="03146304"/>
    <w:rsid w:val="0317318F"/>
    <w:rsid w:val="03174F3D"/>
    <w:rsid w:val="031C2D78"/>
    <w:rsid w:val="0321400D"/>
    <w:rsid w:val="0321767B"/>
    <w:rsid w:val="032801FA"/>
    <w:rsid w:val="032A4C70"/>
    <w:rsid w:val="032C0E4B"/>
    <w:rsid w:val="033265A6"/>
    <w:rsid w:val="034026E5"/>
    <w:rsid w:val="03457CFC"/>
    <w:rsid w:val="034A70C0"/>
    <w:rsid w:val="035241C7"/>
    <w:rsid w:val="03656829"/>
    <w:rsid w:val="0366612B"/>
    <w:rsid w:val="0375606D"/>
    <w:rsid w:val="037761A9"/>
    <w:rsid w:val="03780C6F"/>
    <w:rsid w:val="037B44D8"/>
    <w:rsid w:val="038616D4"/>
    <w:rsid w:val="03873C71"/>
    <w:rsid w:val="038A468E"/>
    <w:rsid w:val="038B4AFA"/>
    <w:rsid w:val="03932DE8"/>
    <w:rsid w:val="03937D39"/>
    <w:rsid w:val="03974ED2"/>
    <w:rsid w:val="03A2514E"/>
    <w:rsid w:val="03A7507A"/>
    <w:rsid w:val="03A8356F"/>
    <w:rsid w:val="03AC7D7B"/>
    <w:rsid w:val="03B86720"/>
    <w:rsid w:val="03BB41F9"/>
    <w:rsid w:val="03C350C4"/>
    <w:rsid w:val="03CF3A69"/>
    <w:rsid w:val="03D244AC"/>
    <w:rsid w:val="03D245C3"/>
    <w:rsid w:val="03D41080"/>
    <w:rsid w:val="03DF146E"/>
    <w:rsid w:val="03E2379C"/>
    <w:rsid w:val="03E26B68"/>
    <w:rsid w:val="03EB56E7"/>
    <w:rsid w:val="03EE3951"/>
    <w:rsid w:val="03F90AE6"/>
    <w:rsid w:val="0400181C"/>
    <w:rsid w:val="04007F81"/>
    <w:rsid w:val="04014AFF"/>
    <w:rsid w:val="04025BED"/>
    <w:rsid w:val="040354C1"/>
    <w:rsid w:val="040533DA"/>
    <w:rsid w:val="041100C3"/>
    <w:rsid w:val="04115E30"/>
    <w:rsid w:val="041317A6"/>
    <w:rsid w:val="04133216"/>
    <w:rsid w:val="04157402"/>
    <w:rsid w:val="041D226B"/>
    <w:rsid w:val="041D6BC9"/>
    <w:rsid w:val="041F679F"/>
    <w:rsid w:val="04213385"/>
    <w:rsid w:val="0421588D"/>
    <w:rsid w:val="04233225"/>
    <w:rsid w:val="04295DCF"/>
    <w:rsid w:val="04310280"/>
    <w:rsid w:val="04333FF8"/>
    <w:rsid w:val="04351B1E"/>
    <w:rsid w:val="04361CF6"/>
    <w:rsid w:val="04483997"/>
    <w:rsid w:val="044D1A30"/>
    <w:rsid w:val="045D12A6"/>
    <w:rsid w:val="045D72C7"/>
    <w:rsid w:val="04620439"/>
    <w:rsid w:val="046940F6"/>
    <w:rsid w:val="046B408E"/>
    <w:rsid w:val="04700BDD"/>
    <w:rsid w:val="04707B3A"/>
    <w:rsid w:val="047201D0"/>
    <w:rsid w:val="047343F5"/>
    <w:rsid w:val="047D5491"/>
    <w:rsid w:val="04820ADC"/>
    <w:rsid w:val="0485659F"/>
    <w:rsid w:val="048819C4"/>
    <w:rsid w:val="049241B7"/>
    <w:rsid w:val="04954F03"/>
    <w:rsid w:val="049C1B9D"/>
    <w:rsid w:val="04A9250C"/>
    <w:rsid w:val="04B2316F"/>
    <w:rsid w:val="04BA3FA6"/>
    <w:rsid w:val="04BA64C7"/>
    <w:rsid w:val="04D05CEB"/>
    <w:rsid w:val="04E0496C"/>
    <w:rsid w:val="04F25C61"/>
    <w:rsid w:val="04F512AE"/>
    <w:rsid w:val="05041C7F"/>
    <w:rsid w:val="050E525D"/>
    <w:rsid w:val="05121E5F"/>
    <w:rsid w:val="051536FE"/>
    <w:rsid w:val="051F47F0"/>
    <w:rsid w:val="05263B5D"/>
    <w:rsid w:val="052851DF"/>
    <w:rsid w:val="052A53FB"/>
    <w:rsid w:val="052A5A34"/>
    <w:rsid w:val="052B49B1"/>
    <w:rsid w:val="052D6C99"/>
    <w:rsid w:val="05375C27"/>
    <w:rsid w:val="053C2210"/>
    <w:rsid w:val="053C3704"/>
    <w:rsid w:val="053F077B"/>
    <w:rsid w:val="05404D37"/>
    <w:rsid w:val="054162A1"/>
    <w:rsid w:val="054F6C10"/>
    <w:rsid w:val="05507798"/>
    <w:rsid w:val="055406CA"/>
    <w:rsid w:val="055900D9"/>
    <w:rsid w:val="055B1BFB"/>
    <w:rsid w:val="056035AE"/>
    <w:rsid w:val="056C5A14"/>
    <w:rsid w:val="056D178C"/>
    <w:rsid w:val="056D52E8"/>
    <w:rsid w:val="05707F63"/>
    <w:rsid w:val="05736F63"/>
    <w:rsid w:val="05741F1F"/>
    <w:rsid w:val="05784549"/>
    <w:rsid w:val="057866FB"/>
    <w:rsid w:val="057C5931"/>
    <w:rsid w:val="057E12A3"/>
    <w:rsid w:val="057E40D2"/>
    <w:rsid w:val="05811161"/>
    <w:rsid w:val="05861281"/>
    <w:rsid w:val="059016D1"/>
    <w:rsid w:val="059447F4"/>
    <w:rsid w:val="059646F9"/>
    <w:rsid w:val="059C5BB5"/>
    <w:rsid w:val="059C797B"/>
    <w:rsid w:val="05A131E3"/>
    <w:rsid w:val="05A54A82"/>
    <w:rsid w:val="05A97689"/>
    <w:rsid w:val="05AB5E10"/>
    <w:rsid w:val="05B274F9"/>
    <w:rsid w:val="05BE1FE7"/>
    <w:rsid w:val="05BF623B"/>
    <w:rsid w:val="05C84C14"/>
    <w:rsid w:val="05D24766"/>
    <w:rsid w:val="05D47115"/>
    <w:rsid w:val="05E479E5"/>
    <w:rsid w:val="05F11A75"/>
    <w:rsid w:val="05F15DFC"/>
    <w:rsid w:val="05F15F19"/>
    <w:rsid w:val="05F9301F"/>
    <w:rsid w:val="05F94DCD"/>
    <w:rsid w:val="060519C4"/>
    <w:rsid w:val="06054DF2"/>
    <w:rsid w:val="0612484F"/>
    <w:rsid w:val="061E463C"/>
    <w:rsid w:val="06220EE9"/>
    <w:rsid w:val="06256446"/>
    <w:rsid w:val="06265231"/>
    <w:rsid w:val="062D1457"/>
    <w:rsid w:val="062F1FE3"/>
    <w:rsid w:val="0643011C"/>
    <w:rsid w:val="064416AA"/>
    <w:rsid w:val="06445916"/>
    <w:rsid w:val="06534E82"/>
    <w:rsid w:val="066A0661"/>
    <w:rsid w:val="06710E08"/>
    <w:rsid w:val="067135D1"/>
    <w:rsid w:val="067526A6"/>
    <w:rsid w:val="067B1C86"/>
    <w:rsid w:val="067D3154"/>
    <w:rsid w:val="06881726"/>
    <w:rsid w:val="06941792"/>
    <w:rsid w:val="069858D8"/>
    <w:rsid w:val="069D12EF"/>
    <w:rsid w:val="06A136B9"/>
    <w:rsid w:val="06B84C89"/>
    <w:rsid w:val="06BD229F"/>
    <w:rsid w:val="06C278B5"/>
    <w:rsid w:val="06CF7D55"/>
    <w:rsid w:val="06DA69AD"/>
    <w:rsid w:val="06DD5596"/>
    <w:rsid w:val="06E16AEE"/>
    <w:rsid w:val="06E415DA"/>
    <w:rsid w:val="06E8731C"/>
    <w:rsid w:val="06F04422"/>
    <w:rsid w:val="06F2301F"/>
    <w:rsid w:val="06F4641F"/>
    <w:rsid w:val="06FF6413"/>
    <w:rsid w:val="070B505A"/>
    <w:rsid w:val="070E52C7"/>
    <w:rsid w:val="072662AA"/>
    <w:rsid w:val="072D63E9"/>
    <w:rsid w:val="07382FE8"/>
    <w:rsid w:val="073A38EF"/>
    <w:rsid w:val="073C1416"/>
    <w:rsid w:val="073D5600"/>
    <w:rsid w:val="074B5E56"/>
    <w:rsid w:val="07554285"/>
    <w:rsid w:val="0759168E"/>
    <w:rsid w:val="0768220B"/>
    <w:rsid w:val="0775091E"/>
    <w:rsid w:val="078C4FC6"/>
    <w:rsid w:val="078D04D6"/>
    <w:rsid w:val="07927268"/>
    <w:rsid w:val="07944DAE"/>
    <w:rsid w:val="0795408A"/>
    <w:rsid w:val="079E5931"/>
    <w:rsid w:val="07A31495"/>
    <w:rsid w:val="07AB012E"/>
    <w:rsid w:val="07AD7CAE"/>
    <w:rsid w:val="07AF7E3A"/>
    <w:rsid w:val="07B126C5"/>
    <w:rsid w:val="07B269DF"/>
    <w:rsid w:val="07B47A1C"/>
    <w:rsid w:val="07BE1E2B"/>
    <w:rsid w:val="07C531B9"/>
    <w:rsid w:val="07C9269B"/>
    <w:rsid w:val="07CB582A"/>
    <w:rsid w:val="07CC3861"/>
    <w:rsid w:val="07CE4CD5"/>
    <w:rsid w:val="07D30528"/>
    <w:rsid w:val="07D93EDA"/>
    <w:rsid w:val="07E502BF"/>
    <w:rsid w:val="07E66374"/>
    <w:rsid w:val="07EA652B"/>
    <w:rsid w:val="07F10452"/>
    <w:rsid w:val="0800177F"/>
    <w:rsid w:val="080109C6"/>
    <w:rsid w:val="080715F7"/>
    <w:rsid w:val="08117DA8"/>
    <w:rsid w:val="08133233"/>
    <w:rsid w:val="0814540D"/>
    <w:rsid w:val="081547F4"/>
    <w:rsid w:val="0815790E"/>
    <w:rsid w:val="08300528"/>
    <w:rsid w:val="08420CAE"/>
    <w:rsid w:val="084B781B"/>
    <w:rsid w:val="084E7652"/>
    <w:rsid w:val="084F33CB"/>
    <w:rsid w:val="084F3D0D"/>
    <w:rsid w:val="08536E7C"/>
    <w:rsid w:val="085409E1"/>
    <w:rsid w:val="085E4BA3"/>
    <w:rsid w:val="0867581F"/>
    <w:rsid w:val="0874112F"/>
    <w:rsid w:val="08743255"/>
    <w:rsid w:val="087C32C1"/>
    <w:rsid w:val="088120C2"/>
    <w:rsid w:val="088306A3"/>
    <w:rsid w:val="08841657"/>
    <w:rsid w:val="088A4403"/>
    <w:rsid w:val="089434A9"/>
    <w:rsid w:val="08955281"/>
    <w:rsid w:val="08966833"/>
    <w:rsid w:val="08982A6C"/>
    <w:rsid w:val="08994010"/>
    <w:rsid w:val="08A528F7"/>
    <w:rsid w:val="08A81198"/>
    <w:rsid w:val="08AE231F"/>
    <w:rsid w:val="08B13B59"/>
    <w:rsid w:val="08B66FA6"/>
    <w:rsid w:val="08B93E90"/>
    <w:rsid w:val="08BB280E"/>
    <w:rsid w:val="08C23B9D"/>
    <w:rsid w:val="08C77D21"/>
    <w:rsid w:val="08D613F6"/>
    <w:rsid w:val="08D823CD"/>
    <w:rsid w:val="08F5190E"/>
    <w:rsid w:val="08FE77F2"/>
    <w:rsid w:val="0907636A"/>
    <w:rsid w:val="0914790E"/>
    <w:rsid w:val="09151419"/>
    <w:rsid w:val="091A5787"/>
    <w:rsid w:val="09213027"/>
    <w:rsid w:val="0926237D"/>
    <w:rsid w:val="09297778"/>
    <w:rsid w:val="093F51ED"/>
    <w:rsid w:val="09414AC1"/>
    <w:rsid w:val="09442803"/>
    <w:rsid w:val="09454ED0"/>
    <w:rsid w:val="0949606C"/>
    <w:rsid w:val="09531661"/>
    <w:rsid w:val="0954013C"/>
    <w:rsid w:val="095D5673"/>
    <w:rsid w:val="09615163"/>
    <w:rsid w:val="09750C0F"/>
    <w:rsid w:val="09776735"/>
    <w:rsid w:val="097C02CB"/>
    <w:rsid w:val="098D268D"/>
    <w:rsid w:val="098E4EDB"/>
    <w:rsid w:val="09923932"/>
    <w:rsid w:val="09957007"/>
    <w:rsid w:val="099C5BE4"/>
    <w:rsid w:val="099E21CF"/>
    <w:rsid w:val="09A27DD2"/>
    <w:rsid w:val="09A477E2"/>
    <w:rsid w:val="09A84B40"/>
    <w:rsid w:val="09AA18C7"/>
    <w:rsid w:val="09B004CA"/>
    <w:rsid w:val="09B03F22"/>
    <w:rsid w:val="09B31999"/>
    <w:rsid w:val="09B6060A"/>
    <w:rsid w:val="09B61513"/>
    <w:rsid w:val="09BB0A8F"/>
    <w:rsid w:val="09BD796D"/>
    <w:rsid w:val="09BE6112"/>
    <w:rsid w:val="09BF1E8A"/>
    <w:rsid w:val="09C735AB"/>
    <w:rsid w:val="09CF1CCA"/>
    <w:rsid w:val="09D52BE3"/>
    <w:rsid w:val="09DF42DA"/>
    <w:rsid w:val="09E3201C"/>
    <w:rsid w:val="09E813E1"/>
    <w:rsid w:val="09EA6F07"/>
    <w:rsid w:val="09F14739"/>
    <w:rsid w:val="09F20F0B"/>
    <w:rsid w:val="09FA5AFC"/>
    <w:rsid w:val="09FC5E0B"/>
    <w:rsid w:val="0A011553"/>
    <w:rsid w:val="0A03231E"/>
    <w:rsid w:val="0A04716E"/>
    <w:rsid w:val="0A157CFC"/>
    <w:rsid w:val="0A1641A0"/>
    <w:rsid w:val="0A171CC6"/>
    <w:rsid w:val="0A2148F3"/>
    <w:rsid w:val="0A252E0C"/>
    <w:rsid w:val="0A284BE4"/>
    <w:rsid w:val="0A2A37A7"/>
    <w:rsid w:val="0A2C0451"/>
    <w:rsid w:val="0A2C1C9B"/>
    <w:rsid w:val="0A2D71EC"/>
    <w:rsid w:val="0A2E2CCE"/>
    <w:rsid w:val="0A2E773B"/>
    <w:rsid w:val="0A374116"/>
    <w:rsid w:val="0A411CC2"/>
    <w:rsid w:val="0A4F161F"/>
    <w:rsid w:val="0A5C3FED"/>
    <w:rsid w:val="0A6C1CE7"/>
    <w:rsid w:val="0A6D18E6"/>
    <w:rsid w:val="0A7A1265"/>
    <w:rsid w:val="0A864510"/>
    <w:rsid w:val="0A9211D9"/>
    <w:rsid w:val="0A93759F"/>
    <w:rsid w:val="0A961280"/>
    <w:rsid w:val="0AAF0151"/>
    <w:rsid w:val="0AAF1EFF"/>
    <w:rsid w:val="0AB14518"/>
    <w:rsid w:val="0ABB08A3"/>
    <w:rsid w:val="0ABD286D"/>
    <w:rsid w:val="0AC1523C"/>
    <w:rsid w:val="0AC77248"/>
    <w:rsid w:val="0AD304E7"/>
    <w:rsid w:val="0AD96F7B"/>
    <w:rsid w:val="0AE307D2"/>
    <w:rsid w:val="0AE56260"/>
    <w:rsid w:val="0AE61DC4"/>
    <w:rsid w:val="0AE7534D"/>
    <w:rsid w:val="0AEB4275"/>
    <w:rsid w:val="0AEC4F01"/>
    <w:rsid w:val="0AF27D18"/>
    <w:rsid w:val="0AF87AF6"/>
    <w:rsid w:val="0AFC25EF"/>
    <w:rsid w:val="0AFF4C34"/>
    <w:rsid w:val="0B021382"/>
    <w:rsid w:val="0B057D70"/>
    <w:rsid w:val="0B0E0423"/>
    <w:rsid w:val="0B0E4F20"/>
    <w:rsid w:val="0B1949E0"/>
    <w:rsid w:val="0B195C4B"/>
    <w:rsid w:val="0B1A1A6E"/>
    <w:rsid w:val="0B1D3AD1"/>
    <w:rsid w:val="0B282530"/>
    <w:rsid w:val="0B335D30"/>
    <w:rsid w:val="0B3D4634"/>
    <w:rsid w:val="0B404627"/>
    <w:rsid w:val="0B427C70"/>
    <w:rsid w:val="0B4A2C98"/>
    <w:rsid w:val="0B4A2E96"/>
    <w:rsid w:val="0B4B5018"/>
    <w:rsid w:val="0B51750D"/>
    <w:rsid w:val="0B5B47C1"/>
    <w:rsid w:val="0B5C662D"/>
    <w:rsid w:val="0B6079DE"/>
    <w:rsid w:val="0B615072"/>
    <w:rsid w:val="0B6452DB"/>
    <w:rsid w:val="0B64718D"/>
    <w:rsid w:val="0B7530F1"/>
    <w:rsid w:val="0B802457"/>
    <w:rsid w:val="0B8136EA"/>
    <w:rsid w:val="0B8415DD"/>
    <w:rsid w:val="0B8530C0"/>
    <w:rsid w:val="0B860EB1"/>
    <w:rsid w:val="0B882E7B"/>
    <w:rsid w:val="0B916712"/>
    <w:rsid w:val="0B926B0D"/>
    <w:rsid w:val="0B972584"/>
    <w:rsid w:val="0B9F3D21"/>
    <w:rsid w:val="0BAA21C9"/>
    <w:rsid w:val="0BB0189B"/>
    <w:rsid w:val="0BB023D2"/>
    <w:rsid w:val="0BB0519C"/>
    <w:rsid w:val="0BBC689F"/>
    <w:rsid w:val="0BBD428A"/>
    <w:rsid w:val="0BC85A32"/>
    <w:rsid w:val="0BCE4E2A"/>
    <w:rsid w:val="0BD10FD4"/>
    <w:rsid w:val="0BDC20C8"/>
    <w:rsid w:val="0BDD28DA"/>
    <w:rsid w:val="0BDD356E"/>
    <w:rsid w:val="0BE20898"/>
    <w:rsid w:val="0BEB4F00"/>
    <w:rsid w:val="0BFA4F8B"/>
    <w:rsid w:val="0C016972"/>
    <w:rsid w:val="0C0637AE"/>
    <w:rsid w:val="0C0A1AE2"/>
    <w:rsid w:val="0C0B092B"/>
    <w:rsid w:val="0C126BE9"/>
    <w:rsid w:val="0C134B25"/>
    <w:rsid w:val="0C1464BD"/>
    <w:rsid w:val="0C19682A"/>
    <w:rsid w:val="0C200758"/>
    <w:rsid w:val="0C324B95"/>
    <w:rsid w:val="0C360B29"/>
    <w:rsid w:val="0C4F1A02"/>
    <w:rsid w:val="0C5C2119"/>
    <w:rsid w:val="0C5E0B8C"/>
    <w:rsid w:val="0C640C8F"/>
    <w:rsid w:val="0C664056"/>
    <w:rsid w:val="0C664B78"/>
    <w:rsid w:val="0C670CE3"/>
    <w:rsid w:val="0C6854C6"/>
    <w:rsid w:val="0C6F1945"/>
    <w:rsid w:val="0C7236C8"/>
    <w:rsid w:val="0C761AE4"/>
    <w:rsid w:val="0C774C9E"/>
    <w:rsid w:val="0C7B478E"/>
    <w:rsid w:val="0C831AD1"/>
    <w:rsid w:val="0C8474DC"/>
    <w:rsid w:val="0C8B665C"/>
    <w:rsid w:val="0C8E389C"/>
    <w:rsid w:val="0C937688"/>
    <w:rsid w:val="0C9413AC"/>
    <w:rsid w:val="0CA13DE0"/>
    <w:rsid w:val="0CA37841"/>
    <w:rsid w:val="0CAD042E"/>
    <w:rsid w:val="0CAE0F5E"/>
    <w:rsid w:val="0CB151A7"/>
    <w:rsid w:val="0CB46D59"/>
    <w:rsid w:val="0CB944F3"/>
    <w:rsid w:val="0CB97F98"/>
    <w:rsid w:val="0CBB4B8B"/>
    <w:rsid w:val="0CBF6651"/>
    <w:rsid w:val="0CC15BD3"/>
    <w:rsid w:val="0CC779D3"/>
    <w:rsid w:val="0CC955BE"/>
    <w:rsid w:val="0CD05AE9"/>
    <w:rsid w:val="0CE340E1"/>
    <w:rsid w:val="0CE43C8A"/>
    <w:rsid w:val="0CEE4F60"/>
    <w:rsid w:val="0CEE7129"/>
    <w:rsid w:val="0CF144A2"/>
    <w:rsid w:val="0CF51FC4"/>
    <w:rsid w:val="0CFF50CF"/>
    <w:rsid w:val="0D024281"/>
    <w:rsid w:val="0D046532"/>
    <w:rsid w:val="0D0A4729"/>
    <w:rsid w:val="0D0C3638"/>
    <w:rsid w:val="0D0D38A1"/>
    <w:rsid w:val="0D1715CA"/>
    <w:rsid w:val="0D1D5845"/>
    <w:rsid w:val="0D25324A"/>
    <w:rsid w:val="0D2941EA"/>
    <w:rsid w:val="0D3037CB"/>
    <w:rsid w:val="0D38267F"/>
    <w:rsid w:val="0D3B0FD3"/>
    <w:rsid w:val="0D3D37F2"/>
    <w:rsid w:val="0D441595"/>
    <w:rsid w:val="0D56275E"/>
    <w:rsid w:val="0D601453"/>
    <w:rsid w:val="0D735465"/>
    <w:rsid w:val="0D802921"/>
    <w:rsid w:val="0D813E3B"/>
    <w:rsid w:val="0D892EDB"/>
    <w:rsid w:val="0D910C60"/>
    <w:rsid w:val="0D95362E"/>
    <w:rsid w:val="0DA2581C"/>
    <w:rsid w:val="0DA5766E"/>
    <w:rsid w:val="0DA85EBF"/>
    <w:rsid w:val="0DB05DDA"/>
    <w:rsid w:val="0DB24F70"/>
    <w:rsid w:val="0DB27C34"/>
    <w:rsid w:val="0DB3568C"/>
    <w:rsid w:val="0DB41372"/>
    <w:rsid w:val="0DB72EC2"/>
    <w:rsid w:val="0DC33BD4"/>
    <w:rsid w:val="0DD71E98"/>
    <w:rsid w:val="0DE66214"/>
    <w:rsid w:val="0DEE43F5"/>
    <w:rsid w:val="0DF26CD2"/>
    <w:rsid w:val="0DF30354"/>
    <w:rsid w:val="0DFC153A"/>
    <w:rsid w:val="0DFE0FE4"/>
    <w:rsid w:val="0E045C9D"/>
    <w:rsid w:val="0E09021D"/>
    <w:rsid w:val="0E0A7BF0"/>
    <w:rsid w:val="0E121122"/>
    <w:rsid w:val="0E250E55"/>
    <w:rsid w:val="0E261047"/>
    <w:rsid w:val="0E285EA9"/>
    <w:rsid w:val="0E28678F"/>
    <w:rsid w:val="0E2B3022"/>
    <w:rsid w:val="0E314DF7"/>
    <w:rsid w:val="0E395740"/>
    <w:rsid w:val="0E3F2245"/>
    <w:rsid w:val="0E405D5B"/>
    <w:rsid w:val="0E435835"/>
    <w:rsid w:val="0E4358AC"/>
    <w:rsid w:val="0E4F28EB"/>
    <w:rsid w:val="0E530AE0"/>
    <w:rsid w:val="0E53203D"/>
    <w:rsid w:val="0E53628F"/>
    <w:rsid w:val="0E56100F"/>
    <w:rsid w:val="0E5B4877"/>
    <w:rsid w:val="0E6036A6"/>
    <w:rsid w:val="0E6F72DE"/>
    <w:rsid w:val="0E7019A5"/>
    <w:rsid w:val="0E7B19F4"/>
    <w:rsid w:val="0E7B6CC7"/>
    <w:rsid w:val="0E842348"/>
    <w:rsid w:val="0E8536A2"/>
    <w:rsid w:val="0E861DFE"/>
    <w:rsid w:val="0E8F4521"/>
    <w:rsid w:val="0E930825"/>
    <w:rsid w:val="0E9A071E"/>
    <w:rsid w:val="0E9D4E90"/>
    <w:rsid w:val="0EA11C00"/>
    <w:rsid w:val="0EA27ACA"/>
    <w:rsid w:val="0EB86F32"/>
    <w:rsid w:val="0EC92DAC"/>
    <w:rsid w:val="0ECF47FF"/>
    <w:rsid w:val="0ED92C64"/>
    <w:rsid w:val="0EE0306A"/>
    <w:rsid w:val="0EE50253"/>
    <w:rsid w:val="0EEF3211"/>
    <w:rsid w:val="0EF63F74"/>
    <w:rsid w:val="0EF93F79"/>
    <w:rsid w:val="0EFA3F03"/>
    <w:rsid w:val="0EFB63B0"/>
    <w:rsid w:val="0EFE3455"/>
    <w:rsid w:val="0F0E707E"/>
    <w:rsid w:val="0F144A26"/>
    <w:rsid w:val="0F154025"/>
    <w:rsid w:val="0F2E5695"/>
    <w:rsid w:val="0F2F6254"/>
    <w:rsid w:val="0F3126FC"/>
    <w:rsid w:val="0F320DF8"/>
    <w:rsid w:val="0F36508C"/>
    <w:rsid w:val="0F3A0931"/>
    <w:rsid w:val="0F3D085D"/>
    <w:rsid w:val="0F422294"/>
    <w:rsid w:val="0F490B74"/>
    <w:rsid w:val="0F4F43AA"/>
    <w:rsid w:val="0F521CF9"/>
    <w:rsid w:val="0F533C3C"/>
    <w:rsid w:val="0F5D461F"/>
    <w:rsid w:val="0F610D41"/>
    <w:rsid w:val="0F7722CF"/>
    <w:rsid w:val="0F7B0D6D"/>
    <w:rsid w:val="0F7E204A"/>
    <w:rsid w:val="0F8120BC"/>
    <w:rsid w:val="0F8E182F"/>
    <w:rsid w:val="0F8F7EEC"/>
    <w:rsid w:val="0F9135A8"/>
    <w:rsid w:val="0F9A13CF"/>
    <w:rsid w:val="0F9B4A38"/>
    <w:rsid w:val="0FA4224E"/>
    <w:rsid w:val="0FA451BD"/>
    <w:rsid w:val="0FA61B22"/>
    <w:rsid w:val="0FA638D0"/>
    <w:rsid w:val="0FA6751B"/>
    <w:rsid w:val="0FA92EA2"/>
    <w:rsid w:val="0FB30185"/>
    <w:rsid w:val="0FB35535"/>
    <w:rsid w:val="0FC33855"/>
    <w:rsid w:val="0FC96D9E"/>
    <w:rsid w:val="0FCB3DF0"/>
    <w:rsid w:val="0FD4015E"/>
    <w:rsid w:val="0FD553DE"/>
    <w:rsid w:val="0FE21A87"/>
    <w:rsid w:val="0FEE3025"/>
    <w:rsid w:val="0FFF00C9"/>
    <w:rsid w:val="0FFF7484"/>
    <w:rsid w:val="10036F74"/>
    <w:rsid w:val="10086013"/>
    <w:rsid w:val="10120F66"/>
    <w:rsid w:val="10125409"/>
    <w:rsid w:val="10137137"/>
    <w:rsid w:val="10240C99"/>
    <w:rsid w:val="103D0CFD"/>
    <w:rsid w:val="10623011"/>
    <w:rsid w:val="10651349"/>
    <w:rsid w:val="10660DB7"/>
    <w:rsid w:val="10697DC2"/>
    <w:rsid w:val="106A2B50"/>
    <w:rsid w:val="10702130"/>
    <w:rsid w:val="10722149"/>
    <w:rsid w:val="107E126F"/>
    <w:rsid w:val="108005C5"/>
    <w:rsid w:val="1096176D"/>
    <w:rsid w:val="10961B97"/>
    <w:rsid w:val="109D5F30"/>
    <w:rsid w:val="109E0747"/>
    <w:rsid w:val="10AF0EAA"/>
    <w:rsid w:val="10BC72A5"/>
    <w:rsid w:val="10C556C7"/>
    <w:rsid w:val="10CA27EF"/>
    <w:rsid w:val="10CA76BE"/>
    <w:rsid w:val="10CC565C"/>
    <w:rsid w:val="10D12BCF"/>
    <w:rsid w:val="10DC182C"/>
    <w:rsid w:val="10DC3844"/>
    <w:rsid w:val="10DE52EC"/>
    <w:rsid w:val="10E50428"/>
    <w:rsid w:val="10E548CC"/>
    <w:rsid w:val="10EA1EE2"/>
    <w:rsid w:val="10F56F9A"/>
    <w:rsid w:val="10F817BB"/>
    <w:rsid w:val="10F91DBE"/>
    <w:rsid w:val="11001559"/>
    <w:rsid w:val="1111746F"/>
    <w:rsid w:val="1115559D"/>
    <w:rsid w:val="1118788E"/>
    <w:rsid w:val="111E5295"/>
    <w:rsid w:val="11203B56"/>
    <w:rsid w:val="1122342A"/>
    <w:rsid w:val="1124059A"/>
    <w:rsid w:val="113118BF"/>
    <w:rsid w:val="11357BFE"/>
    <w:rsid w:val="113C092E"/>
    <w:rsid w:val="113F59FB"/>
    <w:rsid w:val="114D7197"/>
    <w:rsid w:val="115003BB"/>
    <w:rsid w:val="115A1790"/>
    <w:rsid w:val="115B357D"/>
    <w:rsid w:val="11654C5D"/>
    <w:rsid w:val="116A6B7F"/>
    <w:rsid w:val="117D6D9B"/>
    <w:rsid w:val="117F087D"/>
    <w:rsid w:val="11853829"/>
    <w:rsid w:val="1186795B"/>
    <w:rsid w:val="11867E5D"/>
    <w:rsid w:val="11900EF4"/>
    <w:rsid w:val="11914273"/>
    <w:rsid w:val="11971BFD"/>
    <w:rsid w:val="119E4995"/>
    <w:rsid w:val="11B31D73"/>
    <w:rsid w:val="11B33522"/>
    <w:rsid w:val="11BD71AA"/>
    <w:rsid w:val="11BF511D"/>
    <w:rsid w:val="11C11BA0"/>
    <w:rsid w:val="11C24C0D"/>
    <w:rsid w:val="11C664AC"/>
    <w:rsid w:val="11C92BC7"/>
    <w:rsid w:val="11D36486"/>
    <w:rsid w:val="11DC7A7D"/>
    <w:rsid w:val="11E06E41"/>
    <w:rsid w:val="11E42AF1"/>
    <w:rsid w:val="11ED1C8A"/>
    <w:rsid w:val="11F54445"/>
    <w:rsid w:val="11FD5C45"/>
    <w:rsid w:val="12046FD4"/>
    <w:rsid w:val="12080872"/>
    <w:rsid w:val="12107727"/>
    <w:rsid w:val="12140A0E"/>
    <w:rsid w:val="12152F8F"/>
    <w:rsid w:val="1222655F"/>
    <w:rsid w:val="123B7561"/>
    <w:rsid w:val="123D061E"/>
    <w:rsid w:val="123F5E21"/>
    <w:rsid w:val="12432211"/>
    <w:rsid w:val="12490E8B"/>
    <w:rsid w:val="124E024F"/>
    <w:rsid w:val="12500C0A"/>
    <w:rsid w:val="12505D75"/>
    <w:rsid w:val="1255649B"/>
    <w:rsid w:val="125E4936"/>
    <w:rsid w:val="125F245C"/>
    <w:rsid w:val="12687563"/>
    <w:rsid w:val="126E7044"/>
    <w:rsid w:val="12707D43"/>
    <w:rsid w:val="12842974"/>
    <w:rsid w:val="12900868"/>
    <w:rsid w:val="129B5A47"/>
    <w:rsid w:val="129C545E"/>
    <w:rsid w:val="129D69FC"/>
    <w:rsid w:val="12A65AFE"/>
    <w:rsid w:val="12A762DD"/>
    <w:rsid w:val="12C10FFD"/>
    <w:rsid w:val="12C72549"/>
    <w:rsid w:val="12CE5F59"/>
    <w:rsid w:val="12D22C2E"/>
    <w:rsid w:val="12D6271E"/>
    <w:rsid w:val="12DC06A9"/>
    <w:rsid w:val="12E45CE5"/>
    <w:rsid w:val="12F11027"/>
    <w:rsid w:val="12FB4942"/>
    <w:rsid w:val="130059ED"/>
    <w:rsid w:val="13022C26"/>
    <w:rsid w:val="1303728B"/>
    <w:rsid w:val="130627D3"/>
    <w:rsid w:val="13070B2A"/>
    <w:rsid w:val="13081D2B"/>
    <w:rsid w:val="131172AD"/>
    <w:rsid w:val="131F2C60"/>
    <w:rsid w:val="13251D5B"/>
    <w:rsid w:val="13287709"/>
    <w:rsid w:val="132A0AB1"/>
    <w:rsid w:val="132A2A6A"/>
    <w:rsid w:val="132B59C4"/>
    <w:rsid w:val="132C50AF"/>
    <w:rsid w:val="13323A5E"/>
    <w:rsid w:val="13456A27"/>
    <w:rsid w:val="134578A4"/>
    <w:rsid w:val="134E3561"/>
    <w:rsid w:val="135B0E75"/>
    <w:rsid w:val="136202C9"/>
    <w:rsid w:val="136B12BD"/>
    <w:rsid w:val="136D6841"/>
    <w:rsid w:val="137018D5"/>
    <w:rsid w:val="13721E7F"/>
    <w:rsid w:val="1372481A"/>
    <w:rsid w:val="1377348E"/>
    <w:rsid w:val="137F7571"/>
    <w:rsid w:val="138008DC"/>
    <w:rsid w:val="13806B2E"/>
    <w:rsid w:val="13826F49"/>
    <w:rsid w:val="13873BB1"/>
    <w:rsid w:val="138D09EE"/>
    <w:rsid w:val="138F3713"/>
    <w:rsid w:val="13917D30"/>
    <w:rsid w:val="13960100"/>
    <w:rsid w:val="13A10F7E"/>
    <w:rsid w:val="13C277FC"/>
    <w:rsid w:val="13D21C0B"/>
    <w:rsid w:val="13D56333"/>
    <w:rsid w:val="13D84E59"/>
    <w:rsid w:val="13DF4450"/>
    <w:rsid w:val="13E6357E"/>
    <w:rsid w:val="13EA5D12"/>
    <w:rsid w:val="13F37300"/>
    <w:rsid w:val="13F605DA"/>
    <w:rsid w:val="140B289C"/>
    <w:rsid w:val="140D291C"/>
    <w:rsid w:val="140E5EE8"/>
    <w:rsid w:val="140E7D77"/>
    <w:rsid w:val="140F1583"/>
    <w:rsid w:val="141605EF"/>
    <w:rsid w:val="141F6347"/>
    <w:rsid w:val="142B4CEC"/>
    <w:rsid w:val="14384144"/>
    <w:rsid w:val="143F5854"/>
    <w:rsid w:val="144731A8"/>
    <w:rsid w:val="144A7A0B"/>
    <w:rsid w:val="144D7903"/>
    <w:rsid w:val="14515DD5"/>
    <w:rsid w:val="14517D16"/>
    <w:rsid w:val="145659B5"/>
    <w:rsid w:val="145853B5"/>
    <w:rsid w:val="145911BE"/>
    <w:rsid w:val="14681F47"/>
    <w:rsid w:val="14691370"/>
    <w:rsid w:val="146B35F0"/>
    <w:rsid w:val="14700758"/>
    <w:rsid w:val="14771CDF"/>
    <w:rsid w:val="1478581C"/>
    <w:rsid w:val="147E6A1C"/>
    <w:rsid w:val="148361ED"/>
    <w:rsid w:val="14846919"/>
    <w:rsid w:val="14847BCB"/>
    <w:rsid w:val="14863661"/>
    <w:rsid w:val="148A274D"/>
    <w:rsid w:val="149208C7"/>
    <w:rsid w:val="149E726C"/>
    <w:rsid w:val="14A4212E"/>
    <w:rsid w:val="14AF57E7"/>
    <w:rsid w:val="14B20F69"/>
    <w:rsid w:val="14B80B62"/>
    <w:rsid w:val="14B922F8"/>
    <w:rsid w:val="14BD0B6D"/>
    <w:rsid w:val="14C015FA"/>
    <w:rsid w:val="14C12F5A"/>
    <w:rsid w:val="14CA0061"/>
    <w:rsid w:val="14CB1AD4"/>
    <w:rsid w:val="14CE0982"/>
    <w:rsid w:val="14D33207"/>
    <w:rsid w:val="14DC5FE6"/>
    <w:rsid w:val="14E146E7"/>
    <w:rsid w:val="14EF5D19"/>
    <w:rsid w:val="14EF747D"/>
    <w:rsid w:val="14F055ED"/>
    <w:rsid w:val="14F450DE"/>
    <w:rsid w:val="14FE7D0A"/>
    <w:rsid w:val="150712B5"/>
    <w:rsid w:val="150A046A"/>
    <w:rsid w:val="15115C90"/>
    <w:rsid w:val="15155054"/>
    <w:rsid w:val="15176D6C"/>
    <w:rsid w:val="151C1999"/>
    <w:rsid w:val="15231FB0"/>
    <w:rsid w:val="15233B2D"/>
    <w:rsid w:val="1535166C"/>
    <w:rsid w:val="15353F92"/>
    <w:rsid w:val="153839D0"/>
    <w:rsid w:val="1541273A"/>
    <w:rsid w:val="154A11A2"/>
    <w:rsid w:val="154E694A"/>
    <w:rsid w:val="15580D15"/>
    <w:rsid w:val="155C2C83"/>
    <w:rsid w:val="15616BC2"/>
    <w:rsid w:val="15673B02"/>
    <w:rsid w:val="1568138F"/>
    <w:rsid w:val="156C184C"/>
    <w:rsid w:val="156F6E5A"/>
    <w:rsid w:val="15701810"/>
    <w:rsid w:val="15701F34"/>
    <w:rsid w:val="15707694"/>
    <w:rsid w:val="157C38F2"/>
    <w:rsid w:val="157F52EF"/>
    <w:rsid w:val="157F6CD1"/>
    <w:rsid w:val="15882F8B"/>
    <w:rsid w:val="158C0F94"/>
    <w:rsid w:val="15916DD0"/>
    <w:rsid w:val="15935FE5"/>
    <w:rsid w:val="15973CBB"/>
    <w:rsid w:val="159F69CE"/>
    <w:rsid w:val="15A22D8C"/>
    <w:rsid w:val="15A93C8C"/>
    <w:rsid w:val="15B8386B"/>
    <w:rsid w:val="15BE458A"/>
    <w:rsid w:val="15C617EC"/>
    <w:rsid w:val="15C70A44"/>
    <w:rsid w:val="15CC6547"/>
    <w:rsid w:val="15CC7E09"/>
    <w:rsid w:val="15D32F45"/>
    <w:rsid w:val="15D3530E"/>
    <w:rsid w:val="15E213DA"/>
    <w:rsid w:val="15E433A4"/>
    <w:rsid w:val="15E74C42"/>
    <w:rsid w:val="15F96458"/>
    <w:rsid w:val="160038F0"/>
    <w:rsid w:val="16003919"/>
    <w:rsid w:val="160B0483"/>
    <w:rsid w:val="161C64EF"/>
    <w:rsid w:val="161E004C"/>
    <w:rsid w:val="16313445"/>
    <w:rsid w:val="163B0D72"/>
    <w:rsid w:val="163D2632"/>
    <w:rsid w:val="16452C82"/>
    <w:rsid w:val="164B51D1"/>
    <w:rsid w:val="164E7F90"/>
    <w:rsid w:val="16586AA2"/>
    <w:rsid w:val="165C5618"/>
    <w:rsid w:val="16680BED"/>
    <w:rsid w:val="1669634C"/>
    <w:rsid w:val="166B76D2"/>
    <w:rsid w:val="16725B0C"/>
    <w:rsid w:val="16726C02"/>
    <w:rsid w:val="16753FFC"/>
    <w:rsid w:val="167831F0"/>
    <w:rsid w:val="167A107B"/>
    <w:rsid w:val="167C35DD"/>
    <w:rsid w:val="168B7CC4"/>
    <w:rsid w:val="16921052"/>
    <w:rsid w:val="16AB3EC2"/>
    <w:rsid w:val="16AF4D5F"/>
    <w:rsid w:val="16B408F9"/>
    <w:rsid w:val="16B82313"/>
    <w:rsid w:val="16BA2357"/>
    <w:rsid w:val="16C2531F"/>
    <w:rsid w:val="16CD5BE6"/>
    <w:rsid w:val="16D22113"/>
    <w:rsid w:val="16D276A1"/>
    <w:rsid w:val="16D4377A"/>
    <w:rsid w:val="16D7043E"/>
    <w:rsid w:val="16DD1801"/>
    <w:rsid w:val="16E557E9"/>
    <w:rsid w:val="16E839D3"/>
    <w:rsid w:val="16EA49EA"/>
    <w:rsid w:val="16EB0762"/>
    <w:rsid w:val="16F13FCB"/>
    <w:rsid w:val="16F615E1"/>
    <w:rsid w:val="16F70719"/>
    <w:rsid w:val="16F75866"/>
    <w:rsid w:val="16FC471D"/>
    <w:rsid w:val="16FC64EB"/>
    <w:rsid w:val="17040B80"/>
    <w:rsid w:val="17071754"/>
    <w:rsid w:val="170F6255"/>
    <w:rsid w:val="17190E2C"/>
    <w:rsid w:val="171C025A"/>
    <w:rsid w:val="171D2E4F"/>
    <w:rsid w:val="17231CAA"/>
    <w:rsid w:val="172B3A97"/>
    <w:rsid w:val="172E0F37"/>
    <w:rsid w:val="172E628C"/>
    <w:rsid w:val="17326391"/>
    <w:rsid w:val="1733053A"/>
    <w:rsid w:val="1737155F"/>
    <w:rsid w:val="17372163"/>
    <w:rsid w:val="173F02E7"/>
    <w:rsid w:val="174468F1"/>
    <w:rsid w:val="17451C21"/>
    <w:rsid w:val="17514A69"/>
    <w:rsid w:val="175201D2"/>
    <w:rsid w:val="17556FCB"/>
    <w:rsid w:val="176944CF"/>
    <w:rsid w:val="17793FC0"/>
    <w:rsid w:val="177B7D38"/>
    <w:rsid w:val="17800EAB"/>
    <w:rsid w:val="17804CF8"/>
    <w:rsid w:val="1791130A"/>
    <w:rsid w:val="17946583"/>
    <w:rsid w:val="17976A44"/>
    <w:rsid w:val="179F3426"/>
    <w:rsid w:val="17A0779F"/>
    <w:rsid w:val="17A67F2D"/>
    <w:rsid w:val="17A821AF"/>
    <w:rsid w:val="17B42F96"/>
    <w:rsid w:val="17C0399D"/>
    <w:rsid w:val="17C57205"/>
    <w:rsid w:val="17CC016D"/>
    <w:rsid w:val="17D90767"/>
    <w:rsid w:val="17E15EF2"/>
    <w:rsid w:val="17E82C54"/>
    <w:rsid w:val="17F81876"/>
    <w:rsid w:val="17F827B4"/>
    <w:rsid w:val="17FF0B2F"/>
    <w:rsid w:val="17FF4B01"/>
    <w:rsid w:val="1807154E"/>
    <w:rsid w:val="180B0DAD"/>
    <w:rsid w:val="18191F1C"/>
    <w:rsid w:val="181B76D5"/>
    <w:rsid w:val="1820394D"/>
    <w:rsid w:val="182B179A"/>
    <w:rsid w:val="1835340B"/>
    <w:rsid w:val="18371EB1"/>
    <w:rsid w:val="1838227C"/>
    <w:rsid w:val="183C2597"/>
    <w:rsid w:val="18440C4B"/>
    <w:rsid w:val="18463EA2"/>
    <w:rsid w:val="18477C1A"/>
    <w:rsid w:val="184F7432"/>
    <w:rsid w:val="18526B88"/>
    <w:rsid w:val="18552FA6"/>
    <w:rsid w:val="185D743E"/>
    <w:rsid w:val="1862729A"/>
    <w:rsid w:val="186B356A"/>
    <w:rsid w:val="186C7681"/>
    <w:rsid w:val="187D363C"/>
    <w:rsid w:val="188E5849"/>
    <w:rsid w:val="18A6784E"/>
    <w:rsid w:val="18AD588E"/>
    <w:rsid w:val="18AF579C"/>
    <w:rsid w:val="18B3139C"/>
    <w:rsid w:val="18B72483"/>
    <w:rsid w:val="18B74DA0"/>
    <w:rsid w:val="18BC23B6"/>
    <w:rsid w:val="18BC4164"/>
    <w:rsid w:val="18BD7604"/>
    <w:rsid w:val="18D30F86"/>
    <w:rsid w:val="18D744DF"/>
    <w:rsid w:val="18D90B53"/>
    <w:rsid w:val="18D95880"/>
    <w:rsid w:val="18D9630E"/>
    <w:rsid w:val="18DA45EA"/>
    <w:rsid w:val="18E02863"/>
    <w:rsid w:val="18E13BCB"/>
    <w:rsid w:val="18E77BBD"/>
    <w:rsid w:val="18EB2C9C"/>
    <w:rsid w:val="18EE7A36"/>
    <w:rsid w:val="18EE7B53"/>
    <w:rsid w:val="190D676E"/>
    <w:rsid w:val="190F380D"/>
    <w:rsid w:val="19112F3C"/>
    <w:rsid w:val="19182810"/>
    <w:rsid w:val="191D7F9E"/>
    <w:rsid w:val="1921046B"/>
    <w:rsid w:val="192949E1"/>
    <w:rsid w:val="192A2223"/>
    <w:rsid w:val="19371A3D"/>
    <w:rsid w:val="19373188"/>
    <w:rsid w:val="19387192"/>
    <w:rsid w:val="193A152D"/>
    <w:rsid w:val="195A5FA2"/>
    <w:rsid w:val="195C1BDD"/>
    <w:rsid w:val="1962509A"/>
    <w:rsid w:val="196A7184"/>
    <w:rsid w:val="196C5B8A"/>
    <w:rsid w:val="19797E0E"/>
    <w:rsid w:val="197F44B5"/>
    <w:rsid w:val="19856C4C"/>
    <w:rsid w:val="198A4D73"/>
    <w:rsid w:val="19921369"/>
    <w:rsid w:val="19946E8F"/>
    <w:rsid w:val="199A1972"/>
    <w:rsid w:val="199B1FCC"/>
    <w:rsid w:val="199E673F"/>
    <w:rsid w:val="199F24BC"/>
    <w:rsid w:val="199F6F69"/>
    <w:rsid w:val="19A9566F"/>
    <w:rsid w:val="19AD6464"/>
    <w:rsid w:val="19B10DE3"/>
    <w:rsid w:val="19B47531"/>
    <w:rsid w:val="19B65058"/>
    <w:rsid w:val="19B96EE3"/>
    <w:rsid w:val="19BC49F6"/>
    <w:rsid w:val="19BE090C"/>
    <w:rsid w:val="19C5760C"/>
    <w:rsid w:val="19CB7AC9"/>
    <w:rsid w:val="19CD5F76"/>
    <w:rsid w:val="19CE23A1"/>
    <w:rsid w:val="19CF5E5E"/>
    <w:rsid w:val="19DC433A"/>
    <w:rsid w:val="19E00326"/>
    <w:rsid w:val="19E15603"/>
    <w:rsid w:val="19E27BFB"/>
    <w:rsid w:val="19FC4817"/>
    <w:rsid w:val="1A0658E0"/>
    <w:rsid w:val="1A1A2B42"/>
    <w:rsid w:val="1A1B135F"/>
    <w:rsid w:val="1A1D50D7"/>
    <w:rsid w:val="1A206975"/>
    <w:rsid w:val="1A29211E"/>
    <w:rsid w:val="1A2A3B73"/>
    <w:rsid w:val="1A2F3664"/>
    <w:rsid w:val="1A332204"/>
    <w:rsid w:val="1A384B08"/>
    <w:rsid w:val="1A390B21"/>
    <w:rsid w:val="1A3A0E9F"/>
    <w:rsid w:val="1A3A7A37"/>
    <w:rsid w:val="1A402B73"/>
    <w:rsid w:val="1A442663"/>
    <w:rsid w:val="1A4466D2"/>
    <w:rsid w:val="1A4A30C1"/>
    <w:rsid w:val="1A4B3542"/>
    <w:rsid w:val="1A604F71"/>
    <w:rsid w:val="1A644AB4"/>
    <w:rsid w:val="1A666A95"/>
    <w:rsid w:val="1A6C3968"/>
    <w:rsid w:val="1A6C7985"/>
    <w:rsid w:val="1A6E5932"/>
    <w:rsid w:val="1A754EF4"/>
    <w:rsid w:val="1A7B3BAB"/>
    <w:rsid w:val="1A800D42"/>
    <w:rsid w:val="1A802FC8"/>
    <w:rsid w:val="1A860413"/>
    <w:rsid w:val="1A9058A9"/>
    <w:rsid w:val="1A937147"/>
    <w:rsid w:val="1A9557B8"/>
    <w:rsid w:val="1A974049"/>
    <w:rsid w:val="1A9A3F41"/>
    <w:rsid w:val="1AA90718"/>
    <w:rsid w:val="1AAB26E2"/>
    <w:rsid w:val="1AB31362"/>
    <w:rsid w:val="1AB71087"/>
    <w:rsid w:val="1ABD0FA6"/>
    <w:rsid w:val="1AC01821"/>
    <w:rsid w:val="1AC34D4E"/>
    <w:rsid w:val="1AC92B69"/>
    <w:rsid w:val="1ADC6D40"/>
    <w:rsid w:val="1ADD6614"/>
    <w:rsid w:val="1ADE4866"/>
    <w:rsid w:val="1ADF5198"/>
    <w:rsid w:val="1AE23C2A"/>
    <w:rsid w:val="1AE9320B"/>
    <w:rsid w:val="1AFA5418"/>
    <w:rsid w:val="1AFF1C1D"/>
    <w:rsid w:val="1B0C0A1D"/>
    <w:rsid w:val="1B143EF3"/>
    <w:rsid w:val="1B1B68D3"/>
    <w:rsid w:val="1B1B7007"/>
    <w:rsid w:val="1B1E0B58"/>
    <w:rsid w:val="1B352F88"/>
    <w:rsid w:val="1B35725B"/>
    <w:rsid w:val="1B3F2E2B"/>
    <w:rsid w:val="1B4072CF"/>
    <w:rsid w:val="1B446AA9"/>
    <w:rsid w:val="1B46645D"/>
    <w:rsid w:val="1B4B2CC6"/>
    <w:rsid w:val="1B530684"/>
    <w:rsid w:val="1B55264E"/>
    <w:rsid w:val="1B602FAA"/>
    <w:rsid w:val="1B633DA2"/>
    <w:rsid w:val="1B65257F"/>
    <w:rsid w:val="1B68341E"/>
    <w:rsid w:val="1B684C06"/>
    <w:rsid w:val="1B6D1746"/>
    <w:rsid w:val="1B7264C7"/>
    <w:rsid w:val="1B86403B"/>
    <w:rsid w:val="1B8D3B96"/>
    <w:rsid w:val="1B8D4E19"/>
    <w:rsid w:val="1B900751"/>
    <w:rsid w:val="1B9118D8"/>
    <w:rsid w:val="1B970EB9"/>
    <w:rsid w:val="1B9D734C"/>
    <w:rsid w:val="1B9E5DA3"/>
    <w:rsid w:val="1BA22624"/>
    <w:rsid w:val="1BAA4748"/>
    <w:rsid w:val="1BB13D28"/>
    <w:rsid w:val="1BB455C7"/>
    <w:rsid w:val="1BB45CAA"/>
    <w:rsid w:val="1BB47375"/>
    <w:rsid w:val="1BCD24C6"/>
    <w:rsid w:val="1BCD48DA"/>
    <w:rsid w:val="1BDE17AF"/>
    <w:rsid w:val="1BEF60E3"/>
    <w:rsid w:val="1BF34341"/>
    <w:rsid w:val="1BF4417E"/>
    <w:rsid w:val="1BF607AC"/>
    <w:rsid w:val="1BF63EC8"/>
    <w:rsid w:val="1BFD463E"/>
    <w:rsid w:val="1C073948"/>
    <w:rsid w:val="1C0C29D2"/>
    <w:rsid w:val="1C126997"/>
    <w:rsid w:val="1C136A38"/>
    <w:rsid w:val="1C2D7829"/>
    <w:rsid w:val="1C344B74"/>
    <w:rsid w:val="1C3645D6"/>
    <w:rsid w:val="1C3D55BC"/>
    <w:rsid w:val="1C3F7586"/>
    <w:rsid w:val="1C402B44"/>
    <w:rsid w:val="1C440470"/>
    <w:rsid w:val="1C4F52EF"/>
    <w:rsid w:val="1C563B2F"/>
    <w:rsid w:val="1C567C91"/>
    <w:rsid w:val="1C582AC6"/>
    <w:rsid w:val="1C5D0633"/>
    <w:rsid w:val="1C6C135A"/>
    <w:rsid w:val="1C6F7ECC"/>
    <w:rsid w:val="1C7106F0"/>
    <w:rsid w:val="1C7D5A2E"/>
    <w:rsid w:val="1C8367BC"/>
    <w:rsid w:val="1C8843DE"/>
    <w:rsid w:val="1C896670"/>
    <w:rsid w:val="1C9166B0"/>
    <w:rsid w:val="1C9415B6"/>
    <w:rsid w:val="1C9A5FAA"/>
    <w:rsid w:val="1C9A61BB"/>
    <w:rsid w:val="1C9B22ED"/>
    <w:rsid w:val="1CA05B4B"/>
    <w:rsid w:val="1CB533A4"/>
    <w:rsid w:val="1CB6536F"/>
    <w:rsid w:val="1CC01D49"/>
    <w:rsid w:val="1CC47A8B"/>
    <w:rsid w:val="1CC91F80"/>
    <w:rsid w:val="1CDB1762"/>
    <w:rsid w:val="1CDD79BB"/>
    <w:rsid w:val="1CEA2A31"/>
    <w:rsid w:val="1CEC0015"/>
    <w:rsid w:val="1CEE68B6"/>
    <w:rsid w:val="1CF66402"/>
    <w:rsid w:val="1CFB6CBA"/>
    <w:rsid w:val="1CFC39E2"/>
    <w:rsid w:val="1D0F3866"/>
    <w:rsid w:val="1D196479"/>
    <w:rsid w:val="1D1E53EE"/>
    <w:rsid w:val="1D1F2520"/>
    <w:rsid w:val="1D3E50D4"/>
    <w:rsid w:val="1D3F7112"/>
    <w:rsid w:val="1D444728"/>
    <w:rsid w:val="1D456AFB"/>
    <w:rsid w:val="1D491FE2"/>
    <w:rsid w:val="1D4A7C0F"/>
    <w:rsid w:val="1D5228FA"/>
    <w:rsid w:val="1D523031"/>
    <w:rsid w:val="1D5302F2"/>
    <w:rsid w:val="1D540E0F"/>
    <w:rsid w:val="1D5675C9"/>
    <w:rsid w:val="1D617919"/>
    <w:rsid w:val="1D682B0D"/>
    <w:rsid w:val="1D6D3C7F"/>
    <w:rsid w:val="1D7D5D0C"/>
    <w:rsid w:val="1D7F0399"/>
    <w:rsid w:val="1D7F79EF"/>
    <w:rsid w:val="1D9E3D7C"/>
    <w:rsid w:val="1D9F423D"/>
    <w:rsid w:val="1DA90CC5"/>
    <w:rsid w:val="1DB665B3"/>
    <w:rsid w:val="1DC3473C"/>
    <w:rsid w:val="1DC55869"/>
    <w:rsid w:val="1DC76469"/>
    <w:rsid w:val="1DC8750C"/>
    <w:rsid w:val="1DCC309C"/>
    <w:rsid w:val="1DCD7725"/>
    <w:rsid w:val="1DD8017D"/>
    <w:rsid w:val="1DDE43E6"/>
    <w:rsid w:val="1DE653C4"/>
    <w:rsid w:val="1DE86925"/>
    <w:rsid w:val="1DEE3479"/>
    <w:rsid w:val="1E023BA9"/>
    <w:rsid w:val="1E0314DD"/>
    <w:rsid w:val="1E036392"/>
    <w:rsid w:val="1E062B39"/>
    <w:rsid w:val="1E10659D"/>
    <w:rsid w:val="1E183E07"/>
    <w:rsid w:val="1E1C37B6"/>
    <w:rsid w:val="1E235220"/>
    <w:rsid w:val="1E2F0BDF"/>
    <w:rsid w:val="1E331CB3"/>
    <w:rsid w:val="1E33615A"/>
    <w:rsid w:val="1E3E3534"/>
    <w:rsid w:val="1E3E4729"/>
    <w:rsid w:val="1E430E84"/>
    <w:rsid w:val="1E4348AF"/>
    <w:rsid w:val="1E476F99"/>
    <w:rsid w:val="1E503619"/>
    <w:rsid w:val="1E554FAC"/>
    <w:rsid w:val="1E59101B"/>
    <w:rsid w:val="1E593087"/>
    <w:rsid w:val="1E5F6569"/>
    <w:rsid w:val="1E607D47"/>
    <w:rsid w:val="1E6D7CAF"/>
    <w:rsid w:val="1E763007"/>
    <w:rsid w:val="1E796654"/>
    <w:rsid w:val="1E7B7D3B"/>
    <w:rsid w:val="1E847B3B"/>
    <w:rsid w:val="1E875689"/>
    <w:rsid w:val="1E8757F5"/>
    <w:rsid w:val="1E8C282B"/>
    <w:rsid w:val="1E9047A9"/>
    <w:rsid w:val="1E935967"/>
    <w:rsid w:val="1E962B34"/>
    <w:rsid w:val="1EA2204E"/>
    <w:rsid w:val="1EA469C5"/>
    <w:rsid w:val="1EA66792"/>
    <w:rsid w:val="1EAA70F6"/>
    <w:rsid w:val="1EAE301E"/>
    <w:rsid w:val="1EAE7EFA"/>
    <w:rsid w:val="1EAF02C7"/>
    <w:rsid w:val="1EB15DEE"/>
    <w:rsid w:val="1EB211CB"/>
    <w:rsid w:val="1EB41B2B"/>
    <w:rsid w:val="1ECA6EAF"/>
    <w:rsid w:val="1ECB2861"/>
    <w:rsid w:val="1ED313C8"/>
    <w:rsid w:val="1EDA3596"/>
    <w:rsid w:val="1EE066D3"/>
    <w:rsid w:val="1EE2594C"/>
    <w:rsid w:val="1EE5696B"/>
    <w:rsid w:val="1EE91A2B"/>
    <w:rsid w:val="1EED151B"/>
    <w:rsid w:val="1EED179E"/>
    <w:rsid w:val="1F0128F5"/>
    <w:rsid w:val="1F073C5F"/>
    <w:rsid w:val="1F137B68"/>
    <w:rsid w:val="1F1B14CD"/>
    <w:rsid w:val="1F2B32FE"/>
    <w:rsid w:val="1F3709E9"/>
    <w:rsid w:val="1F386D5B"/>
    <w:rsid w:val="1F3A4968"/>
    <w:rsid w:val="1F3E5755"/>
    <w:rsid w:val="1F4629DA"/>
    <w:rsid w:val="1F4A28E7"/>
    <w:rsid w:val="1F4B4494"/>
    <w:rsid w:val="1F4D1FBA"/>
    <w:rsid w:val="1F61687B"/>
    <w:rsid w:val="1F664E2A"/>
    <w:rsid w:val="1F6933E9"/>
    <w:rsid w:val="1F7211BD"/>
    <w:rsid w:val="1F7532BF"/>
    <w:rsid w:val="1F7C289F"/>
    <w:rsid w:val="1F841754"/>
    <w:rsid w:val="1F8507F5"/>
    <w:rsid w:val="1F876F00"/>
    <w:rsid w:val="1F882B80"/>
    <w:rsid w:val="1F8A35EE"/>
    <w:rsid w:val="1F8A4EEE"/>
    <w:rsid w:val="1F933A87"/>
    <w:rsid w:val="1F947BE9"/>
    <w:rsid w:val="1F9A2CCC"/>
    <w:rsid w:val="1F9C6A9E"/>
    <w:rsid w:val="1FA81127"/>
    <w:rsid w:val="1FAF7E7E"/>
    <w:rsid w:val="1FB23154"/>
    <w:rsid w:val="1FB262C1"/>
    <w:rsid w:val="1FB63828"/>
    <w:rsid w:val="1FB729F2"/>
    <w:rsid w:val="1FB75686"/>
    <w:rsid w:val="1FB94DC1"/>
    <w:rsid w:val="1FC214D4"/>
    <w:rsid w:val="1FC473C9"/>
    <w:rsid w:val="1FD2426D"/>
    <w:rsid w:val="1FDB5818"/>
    <w:rsid w:val="1FE04422"/>
    <w:rsid w:val="1FE10954"/>
    <w:rsid w:val="1FE34EF0"/>
    <w:rsid w:val="1FF91AA8"/>
    <w:rsid w:val="1FFC753C"/>
    <w:rsid w:val="1FFF1088"/>
    <w:rsid w:val="2007450E"/>
    <w:rsid w:val="200D1749"/>
    <w:rsid w:val="20110AB2"/>
    <w:rsid w:val="201131DA"/>
    <w:rsid w:val="20191F06"/>
    <w:rsid w:val="201E5402"/>
    <w:rsid w:val="202F346E"/>
    <w:rsid w:val="203171E6"/>
    <w:rsid w:val="2039253E"/>
    <w:rsid w:val="20396D4B"/>
    <w:rsid w:val="20495C97"/>
    <w:rsid w:val="204D7D98"/>
    <w:rsid w:val="205E0B32"/>
    <w:rsid w:val="20685AA7"/>
    <w:rsid w:val="20713A86"/>
    <w:rsid w:val="207637BA"/>
    <w:rsid w:val="207924F8"/>
    <w:rsid w:val="20901778"/>
    <w:rsid w:val="20912778"/>
    <w:rsid w:val="20927ACC"/>
    <w:rsid w:val="209748D1"/>
    <w:rsid w:val="2099122F"/>
    <w:rsid w:val="209D4F4E"/>
    <w:rsid w:val="209F2972"/>
    <w:rsid w:val="20A774A8"/>
    <w:rsid w:val="20B00A53"/>
    <w:rsid w:val="20BD3A98"/>
    <w:rsid w:val="20C02F8A"/>
    <w:rsid w:val="20C16E58"/>
    <w:rsid w:val="20C242E2"/>
    <w:rsid w:val="20C95670"/>
    <w:rsid w:val="20D15459"/>
    <w:rsid w:val="20DD736E"/>
    <w:rsid w:val="20DE1F0A"/>
    <w:rsid w:val="20E12991"/>
    <w:rsid w:val="20E13753"/>
    <w:rsid w:val="20E73D48"/>
    <w:rsid w:val="20EB3A59"/>
    <w:rsid w:val="20F85819"/>
    <w:rsid w:val="20FB77F4"/>
    <w:rsid w:val="20FD5A0E"/>
    <w:rsid w:val="20FF5D39"/>
    <w:rsid w:val="211508B6"/>
    <w:rsid w:val="21162880"/>
    <w:rsid w:val="211A5ECC"/>
    <w:rsid w:val="211D3C0E"/>
    <w:rsid w:val="211D776A"/>
    <w:rsid w:val="21336A03"/>
    <w:rsid w:val="21415B4F"/>
    <w:rsid w:val="2149055F"/>
    <w:rsid w:val="2153128C"/>
    <w:rsid w:val="21541757"/>
    <w:rsid w:val="21570D5D"/>
    <w:rsid w:val="21621621"/>
    <w:rsid w:val="218035CC"/>
    <w:rsid w:val="218B7932"/>
    <w:rsid w:val="21964ED3"/>
    <w:rsid w:val="21982A7C"/>
    <w:rsid w:val="219C4B33"/>
    <w:rsid w:val="21A03603"/>
    <w:rsid w:val="21A4259C"/>
    <w:rsid w:val="21AF58F3"/>
    <w:rsid w:val="21B43D89"/>
    <w:rsid w:val="21B52CFF"/>
    <w:rsid w:val="21C622C1"/>
    <w:rsid w:val="21C710CD"/>
    <w:rsid w:val="21C747EF"/>
    <w:rsid w:val="21D11108"/>
    <w:rsid w:val="21D8003C"/>
    <w:rsid w:val="21D84806"/>
    <w:rsid w:val="21DB5FEC"/>
    <w:rsid w:val="21E116E9"/>
    <w:rsid w:val="21E309B4"/>
    <w:rsid w:val="21E571DC"/>
    <w:rsid w:val="21EC5D52"/>
    <w:rsid w:val="2201290B"/>
    <w:rsid w:val="22034F3A"/>
    <w:rsid w:val="22084C56"/>
    <w:rsid w:val="220C1982"/>
    <w:rsid w:val="220D77DF"/>
    <w:rsid w:val="220E425E"/>
    <w:rsid w:val="221D20A5"/>
    <w:rsid w:val="22224508"/>
    <w:rsid w:val="22280ABD"/>
    <w:rsid w:val="222F3BF9"/>
    <w:rsid w:val="2231742D"/>
    <w:rsid w:val="223212F1"/>
    <w:rsid w:val="22325497"/>
    <w:rsid w:val="2241435E"/>
    <w:rsid w:val="224545EA"/>
    <w:rsid w:val="22534071"/>
    <w:rsid w:val="225B49EE"/>
    <w:rsid w:val="225F2286"/>
    <w:rsid w:val="22603DB2"/>
    <w:rsid w:val="226F30E0"/>
    <w:rsid w:val="22721D38"/>
    <w:rsid w:val="22766417"/>
    <w:rsid w:val="227C6712"/>
    <w:rsid w:val="227E4414"/>
    <w:rsid w:val="227F7D42"/>
    <w:rsid w:val="22802924"/>
    <w:rsid w:val="229439C9"/>
    <w:rsid w:val="229B1AAE"/>
    <w:rsid w:val="229E2B2D"/>
    <w:rsid w:val="22A72A75"/>
    <w:rsid w:val="22B422BA"/>
    <w:rsid w:val="22B71839"/>
    <w:rsid w:val="22BC1102"/>
    <w:rsid w:val="22C25006"/>
    <w:rsid w:val="22E24CFC"/>
    <w:rsid w:val="22E305B1"/>
    <w:rsid w:val="22F13C86"/>
    <w:rsid w:val="22FD4E56"/>
    <w:rsid w:val="22FE241C"/>
    <w:rsid w:val="230B235C"/>
    <w:rsid w:val="23144B49"/>
    <w:rsid w:val="23164DB9"/>
    <w:rsid w:val="2318468D"/>
    <w:rsid w:val="23186B89"/>
    <w:rsid w:val="2332402C"/>
    <w:rsid w:val="23337719"/>
    <w:rsid w:val="233B6047"/>
    <w:rsid w:val="233C38C1"/>
    <w:rsid w:val="23494431"/>
    <w:rsid w:val="23515DF1"/>
    <w:rsid w:val="23521558"/>
    <w:rsid w:val="235259AF"/>
    <w:rsid w:val="235F406A"/>
    <w:rsid w:val="2366364A"/>
    <w:rsid w:val="236C0707"/>
    <w:rsid w:val="237B1EB1"/>
    <w:rsid w:val="23862C71"/>
    <w:rsid w:val="238C41D0"/>
    <w:rsid w:val="238F1173"/>
    <w:rsid w:val="23931140"/>
    <w:rsid w:val="239634D6"/>
    <w:rsid w:val="239A7798"/>
    <w:rsid w:val="239B1142"/>
    <w:rsid w:val="239F6B5C"/>
    <w:rsid w:val="23A6758B"/>
    <w:rsid w:val="23A71667"/>
    <w:rsid w:val="23A758EB"/>
    <w:rsid w:val="23A93537"/>
    <w:rsid w:val="23AB7D49"/>
    <w:rsid w:val="23AC0BC1"/>
    <w:rsid w:val="23BB5FE3"/>
    <w:rsid w:val="23C30A9D"/>
    <w:rsid w:val="23C5360D"/>
    <w:rsid w:val="23CE2F9E"/>
    <w:rsid w:val="23CE5E40"/>
    <w:rsid w:val="23CF6A7C"/>
    <w:rsid w:val="23D83E1C"/>
    <w:rsid w:val="23E025DF"/>
    <w:rsid w:val="23EA04A6"/>
    <w:rsid w:val="23ED2053"/>
    <w:rsid w:val="23F27F4A"/>
    <w:rsid w:val="23F421BD"/>
    <w:rsid w:val="24047512"/>
    <w:rsid w:val="240B2444"/>
    <w:rsid w:val="240E783E"/>
    <w:rsid w:val="24101808"/>
    <w:rsid w:val="24150BCD"/>
    <w:rsid w:val="24275640"/>
    <w:rsid w:val="24377E09"/>
    <w:rsid w:val="243F3E9B"/>
    <w:rsid w:val="2442123D"/>
    <w:rsid w:val="24457F81"/>
    <w:rsid w:val="244B0A92"/>
    <w:rsid w:val="244E3B32"/>
    <w:rsid w:val="24545B99"/>
    <w:rsid w:val="24566697"/>
    <w:rsid w:val="24612777"/>
    <w:rsid w:val="24617941"/>
    <w:rsid w:val="246A53BC"/>
    <w:rsid w:val="247F73AD"/>
    <w:rsid w:val="248627BA"/>
    <w:rsid w:val="24971D74"/>
    <w:rsid w:val="249917FE"/>
    <w:rsid w:val="249A1C21"/>
    <w:rsid w:val="24A33858"/>
    <w:rsid w:val="24A93807"/>
    <w:rsid w:val="24AE34FB"/>
    <w:rsid w:val="24BD373E"/>
    <w:rsid w:val="24C148B0"/>
    <w:rsid w:val="24C6497E"/>
    <w:rsid w:val="24CA19B7"/>
    <w:rsid w:val="24CF6B94"/>
    <w:rsid w:val="24D32198"/>
    <w:rsid w:val="24D34D10"/>
    <w:rsid w:val="24D665AE"/>
    <w:rsid w:val="24D8154E"/>
    <w:rsid w:val="24E25F88"/>
    <w:rsid w:val="24EC4023"/>
    <w:rsid w:val="24F40E1A"/>
    <w:rsid w:val="24F4304B"/>
    <w:rsid w:val="24F45059"/>
    <w:rsid w:val="24F5112A"/>
    <w:rsid w:val="24FB6014"/>
    <w:rsid w:val="25041375"/>
    <w:rsid w:val="250D5433"/>
    <w:rsid w:val="2511683C"/>
    <w:rsid w:val="251470D6"/>
    <w:rsid w:val="251A64DF"/>
    <w:rsid w:val="251F61A7"/>
    <w:rsid w:val="252A7AF1"/>
    <w:rsid w:val="25350875"/>
    <w:rsid w:val="253E58A1"/>
    <w:rsid w:val="25494FD2"/>
    <w:rsid w:val="254B1372"/>
    <w:rsid w:val="25517C71"/>
    <w:rsid w:val="255547D2"/>
    <w:rsid w:val="255F6F67"/>
    <w:rsid w:val="256C0CC0"/>
    <w:rsid w:val="257F2DC4"/>
    <w:rsid w:val="257F4191"/>
    <w:rsid w:val="25853B30"/>
    <w:rsid w:val="25860EE8"/>
    <w:rsid w:val="258E11FE"/>
    <w:rsid w:val="25920CD2"/>
    <w:rsid w:val="259D32AD"/>
    <w:rsid w:val="25A16480"/>
    <w:rsid w:val="25A3610D"/>
    <w:rsid w:val="25AC226E"/>
    <w:rsid w:val="25B336F9"/>
    <w:rsid w:val="25B62DF5"/>
    <w:rsid w:val="25BB0D12"/>
    <w:rsid w:val="25CD42FA"/>
    <w:rsid w:val="25DA7C0E"/>
    <w:rsid w:val="25EC4470"/>
    <w:rsid w:val="25F50CB6"/>
    <w:rsid w:val="25FA14B4"/>
    <w:rsid w:val="25FC2044"/>
    <w:rsid w:val="260518F7"/>
    <w:rsid w:val="260A59DD"/>
    <w:rsid w:val="260C2082"/>
    <w:rsid w:val="260E63F2"/>
    <w:rsid w:val="2610794F"/>
    <w:rsid w:val="261E114A"/>
    <w:rsid w:val="26390EC7"/>
    <w:rsid w:val="26467763"/>
    <w:rsid w:val="26477E20"/>
    <w:rsid w:val="264F1204"/>
    <w:rsid w:val="265579A6"/>
    <w:rsid w:val="26582EFC"/>
    <w:rsid w:val="26586904"/>
    <w:rsid w:val="26620572"/>
    <w:rsid w:val="266B71CA"/>
    <w:rsid w:val="266D1DEE"/>
    <w:rsid w:val="266D2F42"/>
    <w:rsid w:val="266E03A6"/>
    <w:rsid w:val="266F193B"/>
    <w:rsid w:val="26755F57"/>
    <w:rsid w:val="267C4F14"/>
    <w:rsid w:val="267C6213"/>
    <w:rsid w:val="26847FEE"/>
    <w:rsid w:val="268636A4"/>
    <w:rsid w:val="268B3DBD"/>
    <w:rsid w:val="269229A8"/>
    <w:rsid w:val="26937DC4"/>
    <w:rsid w:val="26AB75C6"/>
    <w:rsid w:val="26AF355A"/>
    <w:rsid w:val="26B42DB8"/>
    <w:rsid w:val="26B446CD"/>
    <w:rsid w:val="26B77DD9"/>
    <w:rsid w:val="26B96187"/>
    <w:rsid w:val="26BA7A34"/>
    <w:rsid w:val="26BB62B0"/>
    <w:rsid w:val="26BC05BD"/>
    <w:rsid w:val="26C1503C"/>
    <w:rsid w:val="26CA3EF0"/>
    <w:rsid w:val="26DA6DE1"/>
    <w:rsid w:val="26E51E12"/>
    <w:rsid w:val="26EC095B"/>
    <w:rsid w:val="26FB4DF4"/>
    <w:rsid w:val="270C29E1"/>
    <w:rsid w:val="27147861"/>
    <w:rsid w:val="2718670B"/>
    <w:rsid w:val="271D560E"/>
    <w:rsid w:val="271F02AB"/>
    <w:rsid w:val="27200235"/>
    <w:rsid w:val="27271343"/>
    <w:rsid w:val="27277595"/>
    <w:rsid w:val="272A2C59"/>
    <w:rsid w:val="272F1FA5"/>
    <w:rsid w:val="27442972"/>
    <w:rsid w:val="27457CE6"/>
    <w:rsid w:val="274A5031"/>
    <w:rsid w:val="274A6DDF"/>
    <w:rsid w:val="274F0899"/>
    <w:rsid w:val="27565784"/>
    <w:rsid w:val="27733C52"/>
    <w:rsid w:val="27800A53"/>
    <w:rsid w:val="27843029"/>
    <w:rsid w:val="27870ABE"/>
    <w:rsid w:val="27912A69"/>
    <w:rsid w:val="279A12BC"/>
    <w:rsid w:val="279B05C2"/>
    <w:rsid w:val="279B15D8"/>
    <w:rsid w:val="27A22094"/>
    <w:rsid w:val="27A96837"/>
    <w:rsid w:val="27AA169C"/>
    <w:rsid w:val="27AA5E9D"/>
    <w:rsid w:val="27AE2BF0"/>
    <w:rsid w:val="27AE75EA"/>
    <w:rsid w:val="27AF30E6"/>
    <w:rsid w:val="27B40991"/>
    <w:rsid w:val="27BC3FA6"/>
    <w:rsid w:val="27C46B92"/>
    <w:rsid w:val="27C54602"/>
    <w:rsid w:val="27C6290A"/>
    <w:rsid w:val="27C74F29"/>
    <w:rsid w:val="27CF1027"/>
    <w:rsid w:val="27D07C27"/>
    <w:rsid w:val="27D17500"/>
    <w:rsid w:val="27D35027"/>
    <w:rsid w:val="27E02036"/>
    <w:rsid w:val="27E4312A"/>
    <w:rsid w:val="27E9481E"/>
    <w:rsid w:val="27F20943"/>
    <w:rsid w:val="27FE6547"/>
    <w:rsid w:val="281F026C"/>
    <w:rsid w:val="28251EAB"/>
    <w:rsid w:val="282F764F"/>
    <w:rsid w:val="283755B5"/>
    <w:rsid w:val="283830DC"/>
    <w:rsid w:val="283D6944"/>
    <w:rsid w:val="28445F24"/>
    <w:rsid w:val="284877C3"/>
    <w:rsid w:val="284B13BF"/>
    <w:rsid w:val="284B18E0"/>
    <w:rsid w:val="285A12A4"/>
    <w:rsid w:val="285A6C44"/>
    <w:rsid w:val="28681C13"/>
    <w:rsid w:val="286B269F"/>
    <w:rsid w:val="286B34B1"/>
    <w:rsid w:val="286C01AD"/>
    <w:rsid w:val="286F11F3"/>
    <w:rsid w:val="286F20AE"/>
    <w:rsid w:val="288325A9"/>
    <w:rsid w:val="2886653D"/>
    <w:rsid w:val="2888032F"/>
    <w:rsid w:val="288822B5"/>
    <w:rsid w:val="288A1B89"/>
    <w:rsid w:val="288C4B8F"/>
    <w:rsid w:val="2890116A"/>
    <w:rsid w:val="28926C90"/>
    <w:rsid w:val="289742A6"/>
    <w:rsid w:val="28AB7434"/>
    <w:rsid w:val="28B05368"/>
    <w:rsid w:val="28B243A5"/>
    <w:rsid w:val="28B44AE0"/>
    <w:rsid w:val="28BB61E6"/>
    <w:rsid w:val="28C777F9"/>
    <w:rsid w:val="28CD5F1A"/>
    <w:rsid w:val="28CE5F2B"/>
    <w:rsid w:val="28D009FB"/>
    <w:rsid w:val="28D838CA"/>
    <w:rsid w:val="28DB6FB0"/>
    <w:rsid w:val="28E07286"/>
    <w:rsid w:val="28E35B9A"/>
    <w:rsid w:val="28E959B0"/>
    <w:rsid w:val="28EA6ACC"/>
    <w:rsid w:val="28ED036A"/>
    <w:rsid w:val="28F04F64"/>
    <w:rsid w:val="28F129DA"/>
    <w:rsid w:val="28F2365F"/>
    <w:rsid w:val="28F5682A"/>
    <w:rsid w:val="28F74D45"/>
    <w:rsid w:val="2907142C"/>
    <w:rsid w:val="291665E3"/>
    <w:rsid w:val="291B2B8F"/>
    <w:rsid w:val="291D29FD"/>
    <w:rsid w:val="291D6FDF"/>
    <w:rsid w:val="2924450B"/>
    <w:rsid w:val="29341AF5"/>
    <w:rsid w:val="293C3C55"/>
    <w:rsid w:val="293D35A3"/>
    <w:rsid w:val="29413ED7"/>
    <w:rsid w:val="2942429D"/>
    <w:rsid w:val="294B3EDE"/>
    <w:rsid w:val="295108F9"/>
    <w:rsid w:val="295403E9"/>
    <w:rsid w:val="29543666"/>
    <w:rsid w:val="29622B06"/>
    <w:rsid w:val="29693E94"/>
    <w:rsid w:val="29695C42"/>
    <w:rsid w:val="296B6DBA"/>
    <w:rsid w:val="296C4799"/>
    <w:rsid w:val="297373B5"/>
    <w:rsid w:val="297D0F37"/>
    <w:rsid w:val="298A2D20"/>
    <w:rsid w:val="298C2CFC"/>
    <w:rsid w:val="298E4810"/>
    <w:rsid w:val="29997F50"/>
    <w:rsid w:val="299F78B6"/>
    <w:rsid w:val="29A21154"/>
    <w:rsid w:val="29A97E6C"/>
    <w:rsid w:val="29AC2B02"/>
    <w:rsid w:val="29AC5B2F"/>
    <w:rsid w:val="29B23F97"/>
    <w:rsid w:val="29B847CF"/>
    <w:rsid w:val="29BB2216"/>
    <w:rsid w:val="29BD1AEA"/>
    <w:rsid w:val="29C556B2"/>
    <w:rsid w:val="29C74587"/>
    <w:rsid w:val="29D1474B"/>
    <w:rsid w:val="29D6656C"/>
    <w:rsid w:val="29DE64E6"/>
    <w:rsid w:val="29E4342A"/>
    <w:rsid w:val="29EA0465"/>
    <w:rsid w:val="29ED6E20"/>
    <w:rsid w:val="29EF7011"/>
    <w:rsid w:val="29FB2613"/>
    <w:rsid w:val="2A087B86"/>
    <w:rsid w:val="2A092F82"/>
    <w:rsid w:val="2A1262DA"/>
    <w:rsid w:val="2A175AA7"/>
    <w:rsid w:val="2A21688F"/>
    <w:rsid w:val="2A263FB0"/>
    <w:rsid w:val="2A3A74D6"/>
    <w:rsid w:val="2A3C1381"/>
    <w:rsid w:val="2A420242"/>
    <w:rsid w:val="2A4D2AFF"/>
    <w:rsid w:val="2A4D60CA"/>
    <w:rsid w:val="2A4F4AA9"/>
    <w:rsid w:val="2A50622B"/>
    <w:rsid w:val="2A71043B"/>
    <w:rsid w:val="2A726D79"/>
    <w:rsid w:val="2A761F53"/>
    <w:rsid w:val="2A7E571E"/>
    <w:rsid w:val="2A892ECC"/>
    <w:rsid w:val="2A8F036C"/>
    <w:rsid w:val="2A930F91"/>
    <w:rsid w:val="2AA33A6E"/>
    <w:rsid w:val="2AAB228B"/>
    <w:rsid w:val="2AB206FA"/>
    <w:rsid w:val="2ABC587B"/>
    <w:rsid w:val="2ABE0808"/>
    <w:rsid w:val="2AC7188E"/>
    <w:rsid w:val="2ACF3ADF"/>
    <w:rsid w:val="2AD970A0"/>
    <w:rsid w:val="2ADA1FE6"/>
    <w:rsid w:val="2ADC0696"/>
    <w:rsid w:val="2ADE5193"/>
    <w:rsid w:val="2ADE7F6A"/>
    <w:rsid w:val="2AE01F34"/>
    <w:rsid w:val="2AE74C63"/>
    <w:rsid w:val="2AEC104A"/>
    <w:rsid w:val="2AF03E8C"/>
    <w:rsid w:val="2AFB6D6E"/>
    <w:rsid w:val="2B001A02"/>
    <w:rsid w:val="2B0100FD"/>
    <w:rsid w:val="2B0B636E"/>
    <w:rsid w:val="2B0D49FF"/>
    <w:rsid w:val="2B1306C4"/>
    <w:rsid w:val="2B1962F0"/>
    <w:rsid w:val="2B1B1323"/>
    <w:rsid w:val="2B262923"/>
    <w:rsid w:val="2B273C76"/>
    <w:rsid w:val="2B2D11B4"/>
    <w:rsid w:val="2B31540B"/>
    <w:rsid w:val="2B3E30FF"/>
    <w:rsid w:val="2B471FB3"/>
    <w:rsid w:val="2B4A5600"/>
    <w:rsid w:val="2B5244B4"/>
    <w:rsid w:val="2B5F7F28"/>
    <w:rsid w:val="2B6778CA"/>
    <w:rsid w:val="2B746B21"/>
    <w:rsid w:val="2B830652"/>
    <w:rsid w:val="2B88437A"/>
    <w:rsid w:val="2B966A97"/>
    <w:rsid w:val="2BA969CB"/>
    <w:rsid w:val="2BAB6775"/>
    <w:rsid w:val="2BB23FA5"/>
    <w:rsid w:val="2BBF7820"/>
    <w:rsid w:val="2BC43604"/>
    <w:rsid w:val="2BC5112A"/>
    <w:rsid w:val="2BCB06D8"/>
    <w:rsid w:val="2BCD0C65"/>
    <w:rsid w:val="2BD07B70"/>
    <w:rsid w:val="2BE80DE3"/>
    <w:rsid w:val="2BEA7A47"/>
    <w:rsid w:val="2BEF7F55"/>
    <w:rsid w:val="2BF01068"/>
    <w:rsid w:val="2BF1494E"/>
    <w:rsid w:val="2BF415B0"/>
    <w:rsid w:val="2BFC1A4E"/>
    <w:rsid w:val="2BFF0C9D"/>
    <w:rsid w:val="2C02731B"/>
    <w:rsid w:val="2C0B54C5"/>
    <w:rsid w:val="2C1D0C5C"/>
    <w:rsid w:val="2C1F0C09"/>
    <w:rsid w:val="2C2130E0"/>
    <w:rsid w:val="2C2436E0"/>
    <w:rsid w:val="2C275941"/>
    <w:rsid w:val="2C33078A"/>
    <w:rsid w:val="2C332955"/>
    <w:rsid w:val="2C35678D"/>
    <w:rsid w:val="2C356FB3"/>
    <w:rsid w:val="2C363B17"/>
    <w:rsid w:val="2C471DF4"/>
    <w:rsid w:val="2C4749F9"/>
    <w:rsid w:val="2C4E7372"/>
    <w:rsid w:val="2C521F9B"/>
    <w:rsid w:val="2C550700"/>
    <w:rsid w:val="2C5728E0"/>
    <w:rsid w:val="2C5A1872"/>
    <w:rsid w:val="2C5F332D"/>
    <w:rsid w:val="2C6C7DE2"/>
    <w:rsid w:val="2C7648CD"/>
    <w:rsid w:val="2C770676"/>
    <w:rsid w:val="2C7A5B1E"/>
    <w:rsid w:val="2C7B4C50"/>
    <w:rsid w:val="2C7C18CE"/>
    <w:rsid w:val="2C7C79C4"/>
    <w:rsid w:val="2C882884"/>
    <w:rsid w:val="2C8A1D9D"/>
    <w:rsid w:val="2C942107"/>
    <w:rsid w:val="2C9A25B7"/>
    <w:rsid w:val="2CAA2A2D"/>
    <w:rsid w:val="2CAD5E46"/>
    <w:rsid w:val="2CAE0E97"/>
    <w:rsid w:val="2CAE7E10"/>
    <w:rsid w:val="2CB1704A"/>
    <w:rsid w:val="2CB2162D"/>
    <w:rsid w:val="2CB6144C"/>
    <w:rsid w:val="2CB7078A"/>
    <w:rsid w:val="2CC01A89"/>
    <w:rsid w:val="2CC066C3"/>
    <w:rsid w:val="2CC4044B"/>
    <w:rsid w:val="2CC71223"/>
    <w:rsid w:val="2CC752EA"/>
    <w:rsid w:val="2CD5677E"/>
    <w:rsid w:val="2CD930DF"/>
    <w:rsid w:val="2CDA6E57"/>
    <w:rsid w:val="2CDD31FF"/>
    <w:rsid w:val="2CDD4252"/>
    <w:rsid w:val="2CDE6947"/>
    <w:rsid w:val="2CE27A44"/>
    <w:rsid w:val="2CE83F46"/>
    <w:rsid w:val="2CEE645F"/>
    <w:rsid w:val="2CF021D7"/>
    <w:rsid w:val="2CF03080"/>
    <w:rsid w:val="2CF27CFD"/>
    <w:rsid w:val="2CFC6DCE"/>
    <w:rsid w:val="2D04423C"/>
    <w:rsid w:val="2D0F49B3"/>
    <w:rsid w:val="2D115183"/>
    <w:rsid w:val="2D1759B5"/>
    <w:rsid w:val="2D214A86"/>
    <w:rsid w:val="2D2230C0"/>
    <w:rsid w:val="2D241E80"/>
    <w:rsid w:val="2D2559A9"/>
    <w:rsid w:val="2D335FC7"/>
    <w:rsid w:val="2D37466B"/>
    <w:rsid w:val="2D3928A4"/>
    <w:rsid w:val="2D3E67AF"/>
    <w:rsid w:val="2D3F381C"/>
    <w:rsid w:val="2D4E2EA2"/>
    <w:rsid w:val="2D5370E6"/>
    <w:rsid w:val="2D580762"/>
    <w:rsid w:val="2D5B685D"/>
    <w:rsid w:val="2D6329A9"/>
    <w:rsid w:val="2D822971"/>
    <w:rsid w:val="2D8D57F6"/>
    <w:rsid w:val="2D927492"/>
    <w:rsid w:val="2D937732"/>
    <w:rsid w:val="2D960FD0"/>
    <w:rsid w:val="2DA059AB"/>
    <w:rsid w:val="2DA336ED"/>
    <w:rsid w:val="2DB572EF"/>
    <w:rsid w:val="2DB63420"/>
    <w:rsid w:val="2DB674E1"/>
    <w:rsid w:val="2DBD6F4C"/>
    <w:rsid w:val="2DCC49F2"/>
    <w:rsid w:val="2DD006DE"/>
    <w:rsid w:val="2DD8615B"/>
    <w:rsid w:val="2DE6137F"/>
    <w:rsid w:val="2DE73DBF"/>
    <w:rsid w:val="2DEA131C"/>
    <w:rsid w:val="2DEC1DED"/>
    <w:rsid w:val="2DF20EE8"/>
    <w:rsid w:val="2DF9330D"/>
    <w:rsid w:val="2E063F3D"/>
    <w:rsid w:val="2E07312B"/>
    <w:rsid w:val="2E1168A9"/>
    <w:rsid w:val="2E126364"/>
    <w:rsid w:val="2E1F34C8"/>
    <w:rsid w:val="2E2226D4"/>
    <w:rsid w:val="2E224612"/>
    <w:rsid w:val="2E3305CD"/>
    <w:rsid w:val="2E33681F"/>
    <w:rsid w:val="2E3F51C4"/>
    <w:rsid w:val="2E402CEA"/>
    <w:rsid w:val="2E416920"/>
    <w:rsid w:val="2E424CB4"/>
    <w:rsid w:val="2E441B11"/>
    <w:rsid w:val="2E517468"/>
    <w:rsid w:val="2E5642BC"/>
    <w:rsid w:val="2E622D4C"/>
    <w:rsid w:val="2E6F6158"/>
    <w:rsid w:val="2E7A56DC"/>
    <w:rsid w:val="2E7D7354"/>
    <w:rsid w:val="2E7E760F"/>
    <w:rsid w:val="2E81758A"/>
    <w:rsid w:val="2E845647"/>
    <w:rsid w:val="2E850643"/>
    <w:rsid w:val="2E9133AB"/>
    <w:rsid w:val="2E9547AF"/>
    <w:rsid w:val="2EA10776"/>
    <w:rsid w:val="2EA94D33"/>
    <w:rsid w:val="2EAB2859"/>
    <w:rsid w:val="2EAE2AA9"/>
    <w:rsid w:val="2EAF34B6"/>
    <w:rsid w:val="2EB97CA5"/>
    <w:rsid w:val="2EBA6E9A"/>
    <w:rsid w:val="2EC75726"/>
    <w:rsid w:val="2EC8535E"/>
    <w:rsid w:val="2ECA1757"/>
    <w:rsid w:val="2ECB6A58"/>
    <w:rsid w:val="2ED31DB0"/>
    <w:rsid w:val="2EDB5BF6"/>
    <w:rsid w:val="2EDC1660"/>
    <w:rsid w:val="2EDD79ED"/>
    <w:rsid w:val="2EF37741"/>
    <w:rsid w:val="2EF45B2D"/>
    <w:rsid w:val="2EFE6D3C"/>
    <w:rsid w:val="2EFF50B3"/>
    <w:rsid w:val="2F247464"/>
    <w:rsid w:val="2F267098"/>
    <w:rsid w:val="2F2B3F45"/>
    <w:rsid w:val="2F2F5238"/>
    <w:rsid w:val="2F3318AF"/>
    <w:rsid w:val="2F3565C7"/>
    <w:rsid w:val="2F376D3D"/>
    <w:rsid w:val="2F445E7D"/>
    <w:rsid w:val="2F57478F"/>
    <w:rsid w:val="2F5A1938"/>
    <w:rsid w:val="2F63420B"/>
    <w:rsid w:val="2F6738CD"/>
    <w:rsid w:val="2F68699C"/>
    <w:rsid w:val="2F6D7B0F"/>
    <w:rsid w:val="2F753B70"/>
    <w:rsid w:val="2F783AC3"/>
    <w:rsid w:val="2F8C34AF"/>
    <w:rsid w:val="2F8D3D2C"/>
    <w:rsid w:val="2F8F7440"/>
    <w:rsid w:val="2F923A19"/>
    <w:rsid w:val="2F963C02"/>
    <w:rsid w:val="2F9652B7"/>
    <w:rsid w:val="2F971030"/>
    <w:rsid w:val="2F992124"/>
    <w:rsid w:val="2F9E3CE1"/>
    <w:rsid w:val="2FA55027"/>
    <w:rsid w:val="2FA8543A"/>
    <w:rsid w:val="2FC105A1"/>
    <w:rsid w:val="2FDB4595"/>
    <w:rsid w:val="2FE302B8"/>
    <w:rsid w:val="2FEE6EA1"/>
    <w:rsid w:val="2FEF4390"/>
    <w:rsid w:val="300C053C"/>
    <w:rsid w:val="30115226"/>
    <w:rsid w:val="30121F9C"/>
    <w:rsid w:val="30152D72"/>
    <w:rsid w:val="30181AB0"/>
    <w:rsid w:val="301963FD"/>
    <w:rsid w:val="301A16BC"/>
    <w:rsid w:val="301C2A4B"/>
    <w:rsid w:val="301C4A53"/>
    <w:rsid w:val="302C0A75"/>
    <w:rsid w:val="302F3B93"/>
    <w:rsid w:val="303161D5"/>
    <w:rsid w:val="30316D8E"/>
    <w:rsid w:val="30336FAA"/>
    <w:rsid w:val="30342905"/>
    <w:rsid w:val="30354AD0"/>
    <w:rsid w:val="303625F7"/>
    <w:rsid w:val="30366934"/>
    <w:rsid w:val="30376948"/>
    <w:rsid w:val="303F340C"/>
    <w:rsid w:val="303F594F"/>
    <w:rsid w:val="303F76FD"/>
    <w:rsid w:val="304545E8"/>
    <w:rsid w:val="30585A3C"/>
    <w:rsid w:val="30607673"/>
    <w:rsid w:val="30645A6F"/>
    <w:rsid w:val="306732BA"/>
    <w:rsid w:val="3067414B"/>
    <w:rsid w:val="306B7868"/>
    <w:rsid w:val="30704943"/>
    <w:rsid w:val="30717AD3"/>
    <w:rsid w:val="30751371"/>
    <w:rsid w:val="3076335E"/>
    <w:rsid w:val="308405B2"/>
    <w:rsid w:val="30850E88"/>
    <w:rsid w:val="30864E2E"/>
    <w:rsid w:val="30887EF2"/>
    <w:rsid w:val="308E1F09"/>
    <w:rsid w:val="3090408B"/>
    <w:rsid w:val="309537C1"/>
    <w:rsid w:val="30954308"/>
    <w:rsid w:val="30A13F14"/>
    <w:rsid w:val="30A80409"/>
    <w:rsid w:val="30A807B7"/>
    <w:rsid w:val="30B45EB2"/>
    <w:rsid w:val="30B75796"/>
    <w:rsid w:val="30BF18EF"/>
    <w:rsid w:val="30C24259"/>
    <w:rsid w:val="30C24997"/>
    <w:rsid w:val="30C606E6"/>
    <w:rsid w:val="30C90449"/>
    <w:rsid w:val="30D339B1"/>
    <w:rsid w:val="30D47BDF"/>
    <w:rsid w:val="30DF0E46"/>
    <w:rsid w:val="30F3057A"/>
    <w:rsid w:val="30FF0C3A"/>
    <w:rsid w:val="3105708B"/>
    <w:rsid w:val="31145655"/>
    <w:rsid w:val="311F308B"/>
    <w:rsid w:val="3123378A"/>
    <w:rsid w:val="312D57A8"/>
    <w:rsid w:val="312F38CC"/>
    <w:rsid w:val="31312966"/>
    <w:rsid w:val="3136348E"/>
    <w:rsid w:val="314174A5"/>
    <w:rsid w:val="314D12F9"/>
    <w:rsid w:val="314E74DA"/>
    <w:rsid w:val="31507B02"/>
    <w:rsid w:val="31532E05"/>
    <w:rsid w:val="31537FFF"/>
    <w:rsid w:val="31561DFE"/>
    <w:rsid w:val="31576325"/>
    <w:rsid w:val="31600AD0"/>
    <w:rsid w:val="3161026C"/>
    <w:rsid w:val="316E47AA"/>
    <w:rsid w:val="317038E6"/>
    <w:rsid w:val="31756B25"/>
    <w:rsid w:val="317653A0"/>
    <w:rsid w:val="317F1D7B"/>
    <w:rsid w:val="31866A90"/>
    <w:rsid w:val="319C6CC2"/>
    <w:rsid w:val="31B05254"/>
    <w:rsid w:val="31B163D9"/>
    <w:rsid w:val="31B61C41"/>
    <w:rsid w:val="31B71515"/>
    <w:rsid w:val="31C205E6"/>
    <w:rsid w:val="31C37EBA"/>
    <w:rsid w:val="31E06603"/>
    <w:rsid w:val="31E37C3D"/>
    <w:rsid w:val="31E602A8"/>
    <w:rsid w:val="31EA1C7D"/>
    <w:rsid w:val="31EB07E1"/>
    <w:rsid w:val="31EB46D1"/>
    <w:rsid w:val="31F01E62"/>
    <w:rsid w:val="31F04BFC"/>
    <w:rsid w:val="31F64D46"/>
    <w:rsid w:val="31F766FF"/>
    <w:rsid w:val="31F91898"/>
    <w:rsid w:val="31F91D4C"/>
    <w:rsid w:val="31F9233F"/>
    <w:rsid w:val="31FA0F1E"/>
    <w:rsid w:val="32002E34"/>
    <w:rsid w:val="3211363E"/>
    <w:rsid w:val="321714BB"/>
    <w:rsid w:val="32193F7E"/>
    <w:rsid w:val="322079C5"/>
    <w:rsid w:val="32242AD2"/>
    <w:rsid w:val="322B01D4"/>
    <w:rsid w:val="322B50E9"/>
    <w:rsid w:val="3231094A"/>
    <w:rsid w:val="32373508"/>
    <w:rsid w:val="32382656"/>
    <w:rsid w:val="323A056C"/>
    <w:rsid w:val="323C35AF"/>
    <w:rsid w:val="323D7C6C"/>
    <w:rsid w:val="324428B6"/>
    <w:rsid w:val="32445173"/>
    <w:rsid w:val="3244724D"/>
    <w:rsid w:val="3249484C"/>
    <w:rsid w:val="32501ED2"/>
    <w:rsid w:val="32534DDF"/>
    <w:rsid w:val="3264576C"/>
    <w:rsid w:val="32650F71"/>
    <w:rsid w:val="326867B8"/>
    <w:rsid w:val="32773FD5"/>
    <w:rsid w:val="327F284A"/>
    <w:rsid w:val="3290431A"/>
    <w:rsid w:val="329F0927"/>
    <w:rsid w:val="32A221C5"/>
    <w:rsid w:val="32A515F4"/>
    <w:rsid w:val="32A556C9"/>
    <w:rsid w:val="32A83EF0"/>
    <w:rsid w:val="32AA29C1"/>
    <w:rsid w:val="32AC094E"/>
    <w:rsid w:val="32B02833"/>
    <w:rsid w:val="32B9443A"/>
    <w:rsid w:val="32BB5035"/>
    <w:rsid w:val="32BD3E71"/>
    <w:rsid w:val="32C1089D"/>
    <w:rsid w:val="32C263C3"/>
    <w:rsid w:val="32CB171C"/>
    <w:rsid w:val="32CF3C28"/>
    <w:rsid w:val="32D16DA6"/>
    <w:rsid w:val="32D5783D"/>
    <w:rsid w:val="32DC7485"/>
    <w:rsid w:val="32E067E3"/>
    <w:rsid w:val="32E41F97"/>
    <w:rsid w:val="32E471FC"/>
    <w:rsid w:val="32F32A21"/>
    <w:rsid w:val="3302633C"/>
    <w:rsid w:val="330B2394"/>
    <w:rsid w:val="330E62FB"/>
    <w:rsid w:val="331A1D5C"/>
    <w:rsid w:val="331B6868"/>
    <w:rsid w:val="33227924"/>
    <w:rsid w:val="332E1C2D"/>
    <w:rsid w:val="332E5BDE"/>
    <w:rsid w:val="333077D1"/>
    <w:rsid w:val="33323549"/>
    <w:rsid w:val="333378C0"/>
    <w:rsid w:val="33352DD5"/>
    <w:rsid w:val="33355BB1"/>
    <w:rsid w:val="333F0CA1"/>
    <w:rsid w:val="334C3A43"/>
    <w:rsid w:val="33543CE0"/>
    <w:rsid w:val="335B2E00"/>
    <w:rsid w:val="33662286"/>
    <w:rsid w:val="33791178"/>
    <w:rsid w:val="33833DA5"/>
    <w:rsid w:val="33896EE1"/>
    <w:rsid w:val="338B1F27"/>
    <w:rsid w:val="33903DAF"/>
    <w:rsid w:val="33963554"/>
    <w:rsid w:val="339744FD"/>
    <w:rsid w:val="33997124"/>
    <w:rsid w:val="339B3BE0"/>
    <w:rsid w:val="33A80A26"/>
    <w:rsid w:val="33A90CED"/>
    <w:rsid w:val="33B7330B"/>
    <w:rsid w:val="33BC1065"/>
    <w:rsid w:val="33BC6C33"/>
    <w:rsid w:val="33C323F3"/>
    <w:rsid w:val="33CE1955"/>
    <w:rsid w:val="33D646BB"/>
    <w:rsid w:val="33DC2C6C"/>
    <w:rsid w:val="33E52951"/>
    <w:rsid w:val="33E714C8"/>
    <w:rsid w:val="33F10F32"/>
    <w:rsid w:val="33FB1B8D"/>
    <w:rsid w:val="33FF7A66"/>
    <w:rsid w:val="340547BA"/>
    <w:rsid w:val="3407106E"/>
    <w:rsid w:val="34084F87"/>
    <w:rsid w:val="340A7C4C"/>
    <w:rsid w:val="340B6531"/>
    <w:rsid w:val="340B72BD"/>
    <w:rsid w:val="340D18C0"/>
    <w:rsid w:val="34121F1A"/>
    <w:rsid w:val="34170A91"/>
    <w:rsid w:val="341964B7"/>
    <w:rsid w:val="341A770D"/>
    <w:rsid w:val="341D291F"/>
    <w:rsid w:val="341E7389"/>
    <w:rsid w:val="34237F5D"/>
    <w:rsid w:val="34267CDF"/>
    <w:rsid w:val="342866FA"/>
    <w:rsid w:val="34327C0D"/>
    <w:rsid w:val="34384B8F"/>
    <w:rsid w:val="344730B4"/>
    <w:rsid w:val="344D6B74"/>
    <w:rsid w:val="344E7B44"/>
    <w:rsid w:val="34586FDF"/>
    <w:rsid w:val="34594B05"/>
    <w:rsid w:val="345B389E"/>
    <w:rsid w:val="345B5A33"/>
    <w:rsid w:val="345D63A4"/>
    <w:rsid w:val="34603435"/>
    <w:rsid w:val="34607F62"/>
    <w:rsid w:val="34645984"/>
    <w:rsid w:val="34650059"/>
    <w:rsid w:val="3465243F"/>
    <w:rsid w:val="346E05B1"/>
    <w:rsid w:val="347A4212"/>
    <w:rsid w:val="3480666E"/>
    <w:rsid w:val="34A57D4B"/>
    <w:rsid w:val="34A915E9"/>
    <w:rsid w:val="34B14942"/>
    <w:rsid w:val="34C208FD"/>
    <w:rsid w:val="34C3499A"/>
    <w:rsid w:val="34C93489"/>
    <w:rsid w:val="34DC509A"/>
    <w:rsid w:val="34DC7A9D"/>
    <w:rsid w:val="34DF14AF"/>
    <w:rsid w:val="34E02B31"/>
    <w:rsid w:val="34E70363"/>
    <w:rsid w:val="34F62354"/>
    <w:rsid w:val="34F767F8"/>
    <w:rsid w:val="34FD2D07"/>
    <w:rsid w:val="34FD494F"/>
    <w:rsid w:val="34FF25C3"/>
    <w:rsid w:val="35004F81"/>
    <w:rsid w:val="351006CF"/>
    <w:rsid w:val="351153E0"/>
    <w:rsid w:val="351A4295"/>
    <w:rsid w:val="351A72AD"/>
    <w:rsid w:val="351B6F23"/>
    <w:rsid w:val="35213875"/>
    <w:rsid w:val="35373E21"/>
    <w:rsid w:val="35391B04"/>
    <w:rsid w:val="354632DC"/>
    <w:rsid w:val="35494B7A"/>
    <w:rsid w:val="354B444E"/>
    <w:rsid w:val="354C01C6"/>
    <w:rsid w:val="354D6418"/>
    <w:rsid w:val="35584DBD"/>
    <w:rsid w:val="35642417"/>
    <w:rsid w:val="356B1A9D"/>
    <w:rsid w:val="357240D1"/>
    <w:rsid w:val="357838DE"/>
    <w:rsid w:val="357A4D33"/>
    <w:rsid w:val="35876F78"/>
    <w:rsid w:val="358852F2"/>
    <w:rsid w:val="358B6F41"/>
    <w:rsid w:val="358E747B"/>
    <w:rsid w:val="359061E7"/>
    <w:rsid w:val="359F0C3E"/>
    <w:rsid w:val="359F29EC"/>
    <w:rsid w:val="35A71D1B"/>
    <w:rsid w:val="35B04EDA"/>
    <w:rsid w:val="35B45823"/>
    <w:rsid w:val="35CB1A9C"/>
    <w:rsid w:val="35CF507F"/>
    <w:rsid w:val="35D71C30"/>
    <w:rsid w:val="35E6686D"/>
    <w:rsid w:val="35E86141"/>
    <w:rsid w:val="35ED38B1"/>
    <w:rsid w:val="35F30C8A"/>
    <w:rsid w:val="35F42D38"/>
    <w:rsid w:val="35F47DCA"/>
    <w:rsid w:val="35FB40C6"/>
    <w:rsid w:val="35FE7713"/>
    <w:rsid w:val="3600792F"/>
    <w:rsid w:val="360D3643"/>
    <w:rsid w:val="361071EF"/>
    <w:rsid w:val="361B02C4"/>
    <w:rsid w:val="361B5EA3"/>
    <w:rsid w:val="36201D7F"/>
    <w:rsid w:val="362935C1"/>
    <w:rsid w:val="362E2490"/>
    <w:rsid w:val="362F540A"/>
    <w:rsid w:val="363311CB"/>
    <w:rsid w:val="36333885"/>
    <w:rsid w:val="363650FE"/>
    <w:rsid w:val="363766AB"/>
    <w:rsid w:val="36405F7D"/>
    <w:rsid w:val="36421CF5"/>
    <w:rsid w:val="36463828"/>
    <w:rsid w:val="36470926"/>
    <w:rsid w:val="364C2B74"/>
    <w:rsid w:val="364D41F6"/>
    <w:rsid w:val="36581AD0"/>
    <w:rsid w:val="366F5A36"/>
    <w:rsid w:val="367921AD"/>
    <w:rsid w:val="367F5E2B"/>
    <w:rsid w:val="3681431A"/>
    <w:rsid w:val="36843064"/>
    <w:rsid w:val="368C1819"/>
    <w:rsid w:val="36956605"/>
    <w:rsid w:val="36B81FB7"/>
    <w:rsid w:val="36BF3346"/>
    <w:rsid w:val="36C211FB"/>
    <w:rsid w:val="36C546D4"/>
    <w:rsid w:val="36D203FE"/>
    <w:rsid w:val="36D26A27"/>
    <w:rsid w:val="36D345AA"/>
    <w:rsid w:val="36D641EB"/>
    <w:rsid w:val="36D73F27"/>
    <w:rsid w:val="36D93CDC"/>
    <w:rsid w:val="36DE4EB1"/>
    <w:rsid w:val="36E56B24"/>
    <w:rsid w:val="36E87F61"/>
    <w:rsid w:val="36EE7787"/>
    <w:rsid w:val="36FB4019"/>
    <w:rsid w:val="36FC3260"/>
    <w:rsid w:val="37054AD1"/>
    <w:rsid w:val="37103BA1"/>
    <w:rsid w:val="372330F6"/>
    <w:rsid w:val="372C6501"/>
    <w:rsid w:val="37303E23"/>
    <w:rsid w:val="37384EA6"/>
    <w:rsid w:val="373B6744"/>
    <w:rsid w:val="374B4BD9"/>
    <w:rsid w:val="374B5F4E"/>
    <w:rsid w:val="37536A2A"/>
    <w:rsid w:val="375E0959"/>
    <w:rsid w:val="37603D09"/>
    <w:rsid w:val="376849F7"/>
    <w:rsid w:val="376E7E98"/>
    <w:rsid w:val="376F66AF"/>
    <w:rsid w:val="37754D91"/>
    <w:rsid w:val="378105FB"/>
    <w:rsid w:val="37815546"/>
    <w:rsid w:val="37883B21"/>
    <w:rsid w:val="378C7899"/>
    <w:rsid w:val="378F098D"/>
    <w:rsid w:val="379963AB"/>
    <w:rsid w:val="37A11E3C"/>
    <w:rsid w:val="37A12A4B"/>
    <w:rsid w:val="37A367C3"/>
    <w:rsid w:val="37AE5168"/>
    <w:rsid w:val="37B00D9C"/>
    <w:rsid w:val="37B4265B"/>
    <w:rsid w:val="37B8370B"/>
    <w:rsid w:val="37C33EC0"/>
    <w:rsid w:val="37CC5460"/>
    <w:rsid w:val="37DA2D99"/>
    <w:rsid w:val="37E04999"/>
    <w:rsid w:val="37E26909"/>
    <w:rsid w:val="37EB016A"/>
    <w:rsid w:val="37FA03AE"/>
    <w:rsid w:val="37FD74CE"/>
    <w:rsid w:val="38093B69"/>
    <w:rsid w:val="380A4235"/>
    <w:rsid w:val="3821223F"/>
    <w:rsid w:val="382947EF"/>
    <w:rsid w:val="382F1B4C"/>
    <w:rsid w:val="3836588A"/>
    <w:rsid w:val="3837515E"/>
    <w:rsid w:val="38393973"/>
    <w:rsid w:val="383D74F6"/>
    <w:rsid w:val="38414E95"/>
    <w:rsid w:val="38507FCD"/>
    <w:rsid w:val="385D64E3"/>
    <w:rsid w:val="3862042D"/>
    <w:rsid w:val="386A081F"/>
    <w:rsid w:val="386A72E1"/>
    <w:rsid w:val="386C4BA5"/>
    <w:rsid w:val="38702721"/>
    <w:rsid w:val="387243E8"/>
    <w:rsid w:val="38743CBC"/>
    <w:rsid w:val="38786812"/>
    <w:rsid w:val="387C27FF"/>
    <w:rsid w:val="3885236D"/>
    <w:rsid w:val="38855EC9"/>
    <w:rsid w:val="3895056B"/>
    <w:rsid w:val="38961E84"/>
    <w:rsid w:val="38997BC6"/>
    <w:rsid w:val="389B68D7"/>
    <w:rsid w:val="389C7F90"/>
    <w:rsid w:val="389F4307"/>
    <w:rsid w:val="38A26A7B"/>
    <w:rsid w:val="38A722E3"/>
    <w:rsid w:val="38A905B1"/>
    <w:rsid w:val="38AB14F2"/>
    <w:rsid w:val="38AD29E6"/>
    <w:rsid w:val="38B51168"/>
    <w:rsid w:val="38B62526"/>
    <w:rsid w:val="38B74293"/>
    <w:rsid w:val="38BB7767"/>
    <w:rsid w:val="38BF10A7"/>
    <w:rsid w:val="38C51842"/>
    <w:rsid w:val="38D752A9"/>
    <w:rsid w:val="38D9415D"/>
    <w:rsid w:val="38DF0DD2"/>
    <w:rsid w:val="38E250CA"/>
    <w:rsid w:val="38E6379C"/>
    <w:rsid w:val="390664C1"/>
    <w:rsid w:val="39090CB8"/>
    <w:rsid w:val="39107A69"/>
    <w:rsid w:val="39143AA3"/>
    <w:rsid w:val="391C4E04"/>
    <w:rsid w:val="391E1E7A"/>
    <w:rsid w:val="39202096"/>
    <w:rsid w:val="392E030F"/>
    <w:rsid w:val="39423DBA"/>
    <w:rsid w:val="394C2E8B"/>
    <w:rsid w:val="3956276E"/>
    <w:rsid w:val="397A79F8"/>
    <w:rsid w:val="397B72CC"/>
    <w:rsid w:val="39854B09"/>
    <w:rsid w:val="399000E4"/>
    <w:rsid w:val="39996E94"/>
    <w:rsid w:val="399C2968"/>
    <w:rsid w:val="399F5886"/>
    <w:rsid w:val="39A71043"/>
    <w:rsid w:val="39AD3929"/>
    <w:rsid w:val="39B12CEE"/>
    <w:rsid w:val="39C941BA"/>
    <w:rsid w:val="39CB45DC"/>
    <w:rsid w:val="39D521A4"/>
    <w:rsid w:val="39D82117"/>
    <w:rsid w:val="39E14BE7"/>
    <w:rsid w:val="39E8099F"/>
    <w:rsid w:val="39EF3F42"/>
    <w:rsid w:val="39FC040D"/>
    <w:rsid w:val="3A105C66"/>
    <w:rsid w:val="3A1828CC"/>
    <w:rsid w:val="3A1F40FB"/>
    <w:rsid w:val="3A23021F"/>
    <w:rsid w:val="3A233BEC"/>
    <w:rsid w:val="3A23599A"/>
    <w:rsid w:val="3A2801BE"/>
    <w:rsid w:val="3A2D4A6A"/>
    <w:rsid w:val="3A2E4DC8"/>
    <w:rsid w:val="3A2E7092"/>
    <w:rsid w:val="3A2F1883"/>
    <w:rsid w:val="3A3F3A6E"/>
    <w:rsid w:val="3A3F7DD8"/>
    <w:rsid w:val="3A437A94"/>
    <w:rsid w:val="3A485400"/>
    <w:rsid w:val="3A487FB1"/>
    <w:rsid w:val="3A494AD8"/>
    <w:rsid w:val="3A497135"/>
    <w:rsid w:val="3A50028E"/>
    <w:rsid w:val="3A575643"/>
    <w:rsid w:val="3A59715B"/>
    <w:rsid w:val="3A5A32C3"/>
    <w:rsid w:val="3A60099C"/>
    <w:rsid w:val="3A704957"/>
    <w:rsid w:val="3A744447"/>
    <w:rsid w:val="3A7724DE"/>
    <w:rsid w:val="3A7F4866"/>
    <w:rsid w:val="3AB030D6"/>
    <w:rsid w:val="3AB3727C"/>
    <w:rsid w:val="3ABE3914"/>
    <w:rsid w:val="3AC32CD9"/>
    <w:rsid w:val="3AC37809"/>
    <w:rsid w:val="3AC60F79"/>
    <w:rsid w:val="3ACC4283"/>
    <w:rsid w:val="3ACD3B57"/>
    <w:rsid w:val="3AD15AFF"/>
    <w:rsid w:val="3ADE734A"/>
    <w:rsid w:val="3AE60D36"/>
    <w:rsid w:val="3AE72AE5"/>
    <w:rsid w:val="3B057795"/>
    <w:rsid w:val="3B143452"/>
    <w:rsid w:val="3B152F92"/>
    <w:rsid w:val="3B167490"/>
    <w:rsid w:val="3B1A4929"/>
    <w:rsid w:val="3B1A5974"/>
    <w:rsid w:val="3B1F0A07"/>
    <w:rsid w:val="3B200AB9"/>
    <w:rsid w:val="3B212110"/>
    <w:rsid w:val="3B2D6C62"/>
    <w:rsid w:val="3B375D87"/>
    <w:rsid w:val="3B38138F"/>
    <w:rsid w:val="3B3C0013"/>
    <w:rsid w:val="3B3D0CDD"/>
    <w:rsid w:val="3B4C0F20"/>
    <w:rsid w:val="3B514797"/>
    <w:rsid w:val="3B533AEE"/>
    <w:rsid w:val="3B55306D"/>
    <w:rsid w:val="3B654FB6"/>
    <w:rsid w:val="3B835113"/>
    <w:rsid w:val="3B883D2C"/>
    <w:rsid w:val="3B8A37F6"/>
    <w:rsid w:val="3B8C3A12"/>
    <w:rsid w:val="3B9D352A"/>
    <w:rsid w:val="3B9E00AB"/>
    <w:rsid w:val="3BA05111"/>
    <w:rsid w:val="3BA47F47"/>
    <w:rsid w:val="3BAB3455"/>
    <w:rsid w:val="3BB727F8"/>
    <w:rsid w:val="3BBA7B79"/>
    <w:rsid w:val="3BBD1E1E"/>
    <w:rsid w:val="3BC3474D"/>
    <w:rsid w:val="3BC60CD2"/>
    <w:rsid w:val="3BC74A4B"/>
    <w:rsid w:val="3BCB35A7"/>
    <w:rsid w:val="3BD46390"/>
    <w:rsid w:val="3BD827B4"/>
    <w:rsid w:val="3BD94643"/>
    <w:rsid w:val="3BDD5902"/>
    <w:rsid w:val="3BE61649"/>
    <w:rsid w:val="3BED2703"/>
    <w:rsid w:val="3BF03CCA"/>
    <w:rsid w:val="3BF27D19"/>
    <w:rsid w:val="3C042719"/>
    <w:rsid w:val="3C05182A"/>
    <w:rsid w:val="3C0C273F"/>
    <w:rsid w:val="3C10220A"/>
    <w:rsid w:val="3C1842F9"/>
    <w:rsid w:val="3C1E28BD"/>
    <w:rsid w:val="3C3470D5"/>
    <w:rsid w:val="3C383DE4"/>
    <w:rsid w:val="3C4E103D"/>
    <w:rsid w:val="3C5858BE"/>
    <w:rsid w:val="3C636521"/>
    <w:rsid w:val="3C6F6217"/>
    <w:rsid w:val="3C756255"/>
    <w:rsid w:val="3C771FCD"/>
    <w:rsid w:val="3C7F3470"/>
    <w:rsid w:val="3C81109D"/>
    <w:rsid w:val="3C8666B4"/>
    <w:rsid w:val="3C885F88"/>
    <w:rsid w:val="3C8919F5"/>
    <w:rsid w:val="3C8F6EBE"/>
    <w:rsid w:val="3C9C5ED7"/>
    <w:rsid w:val="3CA608B8"/>
    <w:rsid w:val="3CB45BE4"/>
    <w:rsid w:val="3CBB635D"/>
    <w:rsid w:val="3CC02EEE"/>
    <w:rsid w:val="3CC806CE"/>
    <w:rsid w:val="3CCA65A0"/>
    <w:rsid w:val="3CD47902"/>
    <w:rsid w:val="3CEB7A0B"/>
    <w:rsid w:val="3CF46DE0"/>
    <w:rsid w:val="3CF61EAC"/>
    <w:rsid w:val="3CF7310E"/>
    <w:rsid w:val="3CFE33D2"/>
    <w:rsid w:val="3D0657A9"/>
    <w:rsid w:val="3D116330"/>
    <w:rsid w:val="3D160C84"/>
    <w:rsid w:val="3D170EC3"/>
    <w:rsid w:val="3D1B504E"/>
    <w:rsid w:val="3D2776B0"/>
    <w:rsid w:val="3D29789F"/>
    <w:rsid w:val="3D2A3E0E"/>
    <w:rsid w:val="3D2A66B8"/>
    <w:rsid w:val="3D3969C1"/>
    <w:rsid w:val="3D3D698A"/>
    <w:rsid w:val="3D4421B9"/>
    <w:rsid w:val="3D451639"/>
    <w:rsid w:val="3D487D74"/>
    <w:rsid w:val="3D4F1164"/>
    <w:rsid w:val="3D516CC2"/>
    <w:rsid w:val="3D5C4BC3"/>
    <w:rsid w:val="3D5F13DF"/>
    <w:rsid w:val="3D6014CF"/>
    <w:rsid w:val="3D637F4C"/>
    <w:rsid w:val="3D673B6E"/>
    <w:rsid w:val="3D6764E5"/>
    <w:rsid w:val="3D711112"/>
    <w:rsid w:val="3D7604D6"/>
    <w:rsid w:val="3D7F382F"/>
    <w:rsid w:val="3D8449A1"/>
    <w:rsid w:val="3D8A3F82"/>
    <w:rsid w:val="3D976F39"/>
    <w:rsid w:val="3D9B3B25"/>
    <w:rsid w:val="3DA037A5"/>
    <w:rsid w:val="3DA9265A"/>
    <w:rsid w:val="3DAB63D2"/>
    <w:rsid w:val="3DAC3EF8"/>
    <w:rsid w:val="3DB63FFD"/>
    <w:rsid w:val="3DB80AEF"/>
    <w:rsid w:val="3DB929DB"/>
    <w:rsid w:val="3DBA05B1"/>
    <w:rsid w:val="3DBC0328"/>
    <w:rsid w:val="3DBC3294"/>
    <w:rsid w:val="3DC23CCE"/>
    <w:rsid w:val="3DC34D79"/>
    <w:rsid w:val="3DCE3E6E"/>
    <w:rsid w:val="3DCE4581"/>
    <w:rsid w:val="3DD05E04"/>
    <w:rsid w:val="3DE15BC8"/>
    <w:rsid w:val="3DE42C19"/>
    <w:rsid w:val="3DED1CBB"/>
    <w:rsid w:val="3DED2444"/>
    <w:rsid w:val="3DF44CC0"/>
    <w:rsid w:val="3DF567F9"/>
    <w:rsid w:val="3DF60447"/>
    <w:rsid w:val="3DFF03C5"/>
    <w:rsid w:val="3DFF103B"/>
    <w:rsid w:val="3E0B50C2"/>
    <w:rsid w:val="3E0D394A"/>
    <w:rsid w:val="3E1014FA"/>
    <w:rsid w:val="3E143768"/>
    <w:rsid w:val="3E1C50F0"/>
    <w:rsid w:val="3E206467"/>
    <w:rsid w:val="3E2148E6"/>
    <w:rsid w:val="3E290EF2"/>
    <w:rsid w:val="3E2A0839"/>
    <w:rsid w:val="3E2C00BA"/>
    <w:rsid w:val="3E2D53F7"/>
    <w:rsid w:val="3E2E064A"/>
    <w:rsid w:val="3E335E41"/>
    <w:rsid w:val="3E406396"/>
    <w:rsid w:val="3E432AAE"/>
    <w:rsid w:val="3E437D22"/>
    <w:rsid w:val="3E4413E0"/>
    <w:rsid w:val="3E4C71CA"/>
    <w:rsid w:val="3E530817"/>
    <w:rsid w:val="3E751B05"/>
    <w:rsid w:val="3E7B7C22"/>
    <w:rsid w:val="3E932C1B"/>
    <w:rsid w:val="3E945A00"/>
    <w:rsid w:val="3E946E66"/>
    <w:rsid w:val="3E950E30"/>
    <w:rsid w:val="3E986EC0"/>
    <w:rsid w:val="3EA206BB"/>
    <w:rsid w:val="3EA370A9"/>
    <w:rsid w:val="3EA50F16"/>
    <w:rsid w:val="3EB23790"/>
    <w:rsid w:val="3EB412B6"/>
    <w:rsid w:val="3EC7548D"/>
    <w:rsid w:val="3EC96887"/>
    <w:rsid w:val="3ED65920"/>
    <w:rsid w:val="3EDF5AF6"/>
    <w:rsid w:val="3EED5314"/>
    <w:rsid w:val="3EF61E81"/>
    <w:rsid w:val="3EFB0C93"/>
    <w:rsid w:val="3EFE7DE5"/>
    <w:rsid w:val="3F0264C5"/>
    <w:rsid w:val="3F061F0C"/>
    <w:rsid w:val="3F125BD1"/>
    <w:rsid w:val="3F205546"/>
    <w:rsid w:val="3F2301EA"/>
    <w:rsid w:val="3F232B89"/>
    <w:rsid w:val="3F2A2EB3"/>
    <w:rsid w:val="3F3543E3"/>
    <w:rsid w:val="3F43263A"/>
    <w:rsid w:val="3F5142EF"/>
    <w:rsid w:val="3F5F1AF2"/>
    <w:rsid w:val="3F642CF9"/>
    <w:rsid w:val="3F656A54"/>
    <w:rsid w:val="3F66192B"/>
    <w:rsid w:val="3F6C1B91"/>
    <w:rsid w:val="3F6E5909"/>
    <w:rsid w:val="3F7728BF"/>
    <w:rsid w:val="3F7950FB"/>
    <w:rsid w:val="3F856ED8"/>
    <w:rsid w:val="3F8844F1"/>
    <w:rsid w:val="3F8D1C9F"/>
    <w:rsid w:val="3F8F2341"/>
    <w:rsid w:val="3F906309"/>
    <w:rsid w:val="3F9309E2"/>
    <w:rsid w:val="3F950EED"/>
    <w:rsid w:val="3FBB48C6"/>
    <w:rsid w:val="3FBF43B6"/>
    <w:rsid w:val="3FC277EF"/>
    <w:rsid w:val="3FC43B82"/>
    <w:rsid w:val="3FC60149"/>
    <w:rsid w:val="3FD5519B"/>
    <w:rsid w:val="3FD66133"/>
    <w:rsid w:val="3FD85D9F"/>
    <w:rsid w:val="3FF027C2"/>
    <w:rsid w:val="3FF10C57"/>
    <w:rsid w:val="3FFA53EF"/>
    <w:rsid w:val="3FFF47B3"/>
    <w:rsid w:val="40035C2A"/>
    <w:rsid w:val="40093884"/>
    <w:rsid w:val="4013025E"/>
    <w:rsid w:val="40181D19"/>
    <w:rsid w:val="401A01A4"/>
    <w:rsid w:val="40273D0A"/>
    <w:rsid w:val="40307062"/>
    <w:rsid w:val="403C3AF9"/>
    <w:rsid w:val="403C61FB"/>
    <w:rsid w:val="404167C7"/>
    <w:rsid w:val="405745EF"/>
    <w:rsid w:val="4058120B"/>
    <w:rsid w:val="405976BA"/>
    <w:rsid w:val="405F3DE1"/>
    <w:rsid w:val="40644756"/>
    <w:rsid w:val="40662A84"/>
    <w:rsid w:val="40672358"/>
    <w:rsid w:val="406B1E48"/>
    <w:rsid w:val="406C4CA9"/>
    <w:rsid w:val="4070746C"/>
    <w:rsid w:val="40805D21"/>
    <w:rsid w:val="408D1DBF"/>
    <w:rsid w:val="408E7D2C"/>
    <w:rsid w:val="40953369"/>
    <w:rsid w:val="40A4534E"/>
    <w:rsid w:val="40A81707"/>
    <w:rsid w:val="40B20930"/>
    <w:rsid w:val="40B67A3A"/>
    <w:rsid w:val="40BC7ABE"/>
    <w:rsid w:val="40C212DB"/>
    <w:rsid w:val="40C229C9"/>
    <w:rsid w:val="40D74B6A"/>
    <w:rsid w:val="40D828DA"/>
    <w:rsid w:val="40DA6B03"/>
    <w:rsid w:val="40DF0CE8"/>
    <w:rsid w:val="40E439A9"/>
    <w:rsid w:val="40E6155D"/>
    <w:rsid w:val="40E816EB"/>
    <w:rsid w:val="40F2733A"/>
    <w:rsid w:val="4102013F"/>
    <w:rsid w:val="41063FD6"/>
    <w:rsid w:val="41113062"/>
    <w:rsid w:val="411F2102"/>
    <w:rsid w:val="41210759"/>
    <w:rsid w:val="41214BFD"/>
    <w:rsid w:val="41232723"/>
    <w:rsid w:val="41241AE4"/>
    <w:rsid w:val="412461E6"/>
    <w:rsid w:val="41265D6F"/>
    <w:rsid w:val="412D51B9"/>
    <w:rsid w:val="413466DE"/>
    <w:rsid w:val="41364CBE"/>
    <w:rsid w:val="41377F7D"/>
    <w:rsid w:val="41434B73"/>
    <w:rsid w:val="414502D4"/>
    <w:rsid w:val="41460A5C"/>
    <w:rsid w:val="414E3D19"/>
    <w:rsid w:val="415A1A62"/>
    <w:rsid w:val="415B08F7"/>
    <w:rsid w:val="415C5608"/>
    <w:rsid w:val="41605725"/>
    <w:rsid w:val="41685545"/>
    <w:rsid w:val="416D1BF0"/>
    <w:rsid w:val="41741A44"/>
    <w:rsid w:val="41742F7F"/>
    <w:rsid w:val="417B255F"/>
    <w:rsid w:val="417C26DF"/>
    <w:rsid w:val="41807B75"/>
    <w:rsid w:val="41886A2A"/>
    <w:rsid w:val="419158DF"/>
    <w:rsid w:val="4194717D"/>
    <w:rsid w:val="419A7604"/>
    <w:rsid w:val="41A575DC"/>
    <w:rsid w:val="41B617E9"/>
    <w:rsid w:val="41B62372"/>
    <w:rsid w:val="41B7012D"/>
    <w:rsid w:val="41BB2E32"/>
    <w:rsid w:val="41BD7202"/>
    <w:rsid w:val="41C319F6"/>
    <w:rsid w:val="41C3735C"/>
    <w:rsid w:val="41C37A62"/>
    <w:rsid w:val="41CC79EB"/>
    <w:rsid w:val="41CE271A"/>
    <w:rsid w:val="41D67795"/>
    <w:rsid w:val="41DB1250"/>
    <w:rsid w:val="41DD22AA"/>
    <w:rsid w:val="41EE2EB6"/>
    <w:rsid w:val="41F45E6E"/>
    <w:rsid w:val="41F76518"/>
    <w:rsid w:val="41F97532"/>
    <w:rsid w:val="41FC6D58"/>
    <w:rsid w:val="420155EB"/>
    <w:rsid w:val="42180893"/>
    <w:rsid w:val="421933B2"/>
    <w:rsid w:val="42213106"/>
    <w:rsid w:val="42250C79"/>
    <w:rsid w:val="422E75D1"/>
    <w:rsid w:val="423320EE"/>
    <w:rsid w:val="42333E44"/>
    <w:rsid w:val="423746D8"/>
    <w:rsid w:val="42390CF6"/>
    <w:rsid w:val="423E5D9C"/>
    <w:rsid w:val="42417305"/>
    <w:rsid w:val="42463630"/>
    <w:rsid w:val="424C7D1C"/>
    <w:rsid w:val="4251506E"/>
    <w:rsid w:val="425955A6"/>
    <w:rsid w:val="426275EC"/>
    <w:rsid w:val="426C32B4"/>
    <w:rsid w:val="426D00FA"/>
    <w:rsid w:val="42703746"/>
    <w:rsid w:val="42757FCD"/>
    <w:rsid w:val="427E5534"/>
    <w:rsid w:val="42824DEF"/>
    <w:rsid w:val="42977B06"/>
    <w:rsid w:val="42A16813"/>
    <w:rsid w:val="42B21FB1"/>
    <w:rsid w:val="42B512D9"/>
    <w:rsid w:val="42B5384F"/>
    <w:rsid w:val="42B74B72"/>
    <w:rsid w:val="42B775C7"/>
    <w:rsid w:val="42BA3ABF"/>
    <w:rsid w:val="42BD2703"/>
    <w:rsid w:val="42D251E4"/>
    <w:rsid w:val="42E83C24"/>
    <w:rsid w:val="42EB7271"/>
    <w:rsid w:val="42F00D2B"/>
    <w:rsid w:val="42F73CE1"/>
    <w:rsid w:val="42FD34E2"/>
    <w:rsid w:val="42FD6C9C"/>
    <w:rsid w:val="42FD73CE"/>
    <w:rsid w:val="430402F0"/>
    <w:rsid w:val="4318627C"/>
    <w:rsid w:val="431953C5"/>
    <w:rsid w:val="431E235B"/>
    <w:rsid w:val="432731D8"/>
    <w:rsid w:val="43274B4D"/>
    <w:rsid w:val="432A5FEB"/>
    <w:rsid w:val="432D09BF"/>
    <w:rsid w:val="43330522"/>
    <w:rsid w:val="43366ABF"/>
    <w:rsid w:val="43385A82"/>
    <w:rsid w:val="43386A29"/>
    <w:rsid w:val="43412304"/>
    <w:rsid w:val="43451120"/>
    <w:rsid w:val="434626F9"/>
    <w:rsid w:val="43471E55"/>
    <w:rsid w:val="434907D4"/>
    <w:rsid w:val="435629F7"/>
    <w:rsid w:val="43625059"/>
    <w:rsid w:val="43657023"/>
    <w:rsid w:val="436A288B"/>
    <w:rsid w:val="43735791"/>
    <w:rsid w:val="43747266"/>
    <w:rsid w:val="437A3FE4"/>
    <w:rsid w:val="437B1086"/>
    <w:rsid w:val="437E00E5"/>
    <w:rsid w:val="438356FB"/>
    <w:rsid w:val="43896F34"/>
    <w:rsid w:val="43917E18"/>
    <w:rsid w:val="4398365B"/>
    <w:rsid w:val="439A5916"/>
    <w:rsid w:val="439D5A8C"/>
    <w:rsid w:val="43A63197"/>
    <w:rsid w:val="43A7763B"/>
    <w:rsid w:val="43AD09C3"/>
    <w:rsid w:val="43AE7E34"/>
    <w:rsid w:val="43B106BE"/>
    <w:rsid w:val="43B12472"/>
    <w:rsid w:val="43B21B3C"/>
    <w:rsid w:val="43B3334C"/>
    <w:rsid w:val="43B33ACE"/>
    <w:rsid w:val="43B6162D"/>
    <w:rsid w:val="43BA7F34"/>
    <w:rsid w:val="43C3375F"/>
    <w:rsid w:val="43C401ED"/>
    <w:rsid w:val="43CC70A2"/>
    <w:rsid w:val="43D04CC8"/>
    <w:rsid w:val="43D146B8"/>
    <w:rsid w:val="43D85A47"/>
    <w:rsid w:val="43DA5679"/>
    <w:rsid w:val="43E4263E"/>
    <w:rsid w:val="43E819D5"/>
    <w:rsid w:val="43E87B77"/>
    <w:rsid w:val="43F105A7"/>
    <w:rsid w:val="43FE3154"/>
    <w:rsid w:val="43FF57C3"/>
    <w:rsid w:val="440525B4"/>
    <w:rsid w:val="44066235"/>
    <w:rsid w:val="44087D4D"/>
    <w:rsid w:val="44092E2E"/>
    <w:rsid w:val="44094D3B"/>
    <w:rsid w:val="440C577F"/>
    <w:rsid w:val="440E23CF"/>
    <w:rsid w:val="440E76BA"/>
    <w:rsid w:val="44103BAB"/>
    <w:rsid w:val="442002DC"/>
    <w:rsid w:val="44202F4A"/>
    <w:rsid w:val="44225EF9"/>
    <w:rsid w:val="44245B36"/>
    <w:rsid w:val="442742D8"/>
    <w:rsid w:val="442A7757"/>
    <w:rsid w:val="443164E4"/>
    <w:rsid w:val="443D7C40"/>
    <w:rsid w:val="444822E4"/>
    <w:rsid w:val="444E2612"/>
    <w:rsid w:val="444F6924"/>
    <w:rsid w:val="44513346"/>
    <w:rsid w:val="44515C1B"/>
    <w:rsid w:val="44534C12"/>
    <w:rsid w:val="44575FF6"/>
    <w:rsid w:val="445A5783"/>
    <w:rsid w:val="445D419E"/>
    <w:rsid w:val="445F3A72"/>
    <w:rsid w:val="44623562"/>
    <w:rsid w:val="4464604B"/>
    <w:rsid w:val="44660A5A"/>
    <w:rsid w:val="446F51F7"/>
    <w:rsid w:val="44736F3C"/>
    <w:rsid w:val="447A13EF"/>
    <w:rsid w:val="448F5F58"/>
    <w:rsid w:val="44915BF6"/>
    <w:rsid w:val="44937BC0"/>
    <w:rsid w:val="449A0F4E"/>
    <w:rsid w:val="449B10DE"/>
    <w:rsid w:val="449E0E4C"/>
    <w:rsid w:val="449E110F"/>
    <w:rsid w:val="44A27E03"/>
    <w:rsid w:val="44A55E4C"/>
    <w:rsid w:val="44A57033"/>
    <w:rsid w:val="44A92F3F"/>
    <w:rsid w:val="44AD6AE3"/>
    <w:rsid w:val="44B1547A"/>
    <w:rsid w:val="44B41D30"/>
    <w:rsid w:val="44B443D2"/>
    <w:rsid w:val="44BC7116"/>
    <w:rsid w:val="44C164DB"/>
    <w:rsid w:val="44C45FCB"/>
    <w:rsid w:val="44C71904"/>
    <w:rsid w:val="44DA4F32"/>
    <w:rsid w:val="44DD1A61"/>
    <w:rsid w:val="44DD4684"/>
    <w:rsid w:val="44DE34EF"/>
    <w:rsid w:val="44E00044"/>
    <w:rsid w:val="44E1763D"/>
    <w:rsid w:val="44E236FB"/>
    <w:rsid w:val="44E5119D"/>
    <w:rsid w:val="44F01295"/>
    <w:rsid w:val="44F06DC0"/>
    <w:rsid w:val="44F22B38"/>
    <w:rsid w:val="44FF53D3"/>
    <w:rsid w:val="450308A1"/>
    <w:rsid w:val="450C2A2B"/>
    <w:rsid w:val="45126D36"/>
    <w:rsid w:val="451A3D8B"/>
    <w:rsid w:val="45216F7A"/>
    <w:rsid w:val="45253F61"/>
    <w:rsid w:val="45280308"/>
    <w:rsid w:val="4528494B"/>
    <w:rsid w:val="452E086B"/>
    <w:rsid w:val="45352A25"/>
    <w:rsid w:val="45360D38"/>
    <w:rsid w:val="45395842"/>
    <w:rsid w:val="45401AF6"/>
    <w:rsid w:val="45467DAC"/>
    <w:rsid w:val="45476B74"/>
    <w:rsid w:val="45477543"/>
    <w:rsid w:val="454A2AF9"/>
    <w:rsid w:val="454D5596"/>
    <w:rsid w:val="454D7D6F"/>
    <w:rsid w:val="45525385"/>
    <w:rsid w:val="45533D78"/>
    <w:rsid w:val="45551C97"/>
    <w:rsid w:val="45561319"/>
    <w:rsid w:val="45596CE6"/>
    <w:rsid w:val="455C26A8"/>
    <w:rsid w:val="455F7834"/>
    <w:rsid w:val="456357E4"/>
    <w:rsid w:val="45702958"/>
    <w:rsid w:val="45703206"/>
    <w:rsid w:val="45735066"/>
    <w:rsid w:val="457949B3"/>
    <w:rsid w:val="45806396"/>
    <w:rsid w:val="45837C34"/>
    <w:rsid w:val="4584578C"/>
    <w:rsid w:val="459534C4"/>
    <w:rsid w:val="45992FB4"/>
    <w:rsid w:val="459A0CB0"/>
    <w:rsid w:val="459C0F8B"/>
    <w:rsid w:val="45A85FD4"/>
    <w:rsid w:val="45B60099"/>
    <w:rsid w:val="45C06792"/>
    <w:rsid w:val="45C15E80"/>
    <w:rsid w:val="45C379DD"/>
    <w:rsid w:val="45CC3978"/>
    <w:rsid w:val="45D60126"/>
    <w:rsid w:val="45D81DE2"/>
    <w:rsid w:val="45DB35CC"/>
    <w:rsid w:val="45DB3F25"/>
    <w:rsid w:val="45E3308C"/>
    <w:rsid w:val="45E508CF"/>
    <w:rsid w:val="45F91D99"/>
    <w:rsid w:val="46046606"/>
    <w:rsid w:val="460D34BF"/>
    <w:rsid w:val="460E2621"/>
    <w:rsid w:val="46130FB8"/>
    <w:rsid w:val="46135C13"/>
    <w:rsid w:val="46135E5F"/>
    <w:rsid w:val="46202C50"/>
    <w:rsid w:val="4622744D"/>
    <w:rsid w:val="46245F19"/>
    <w:rsid w:val="46302710"/>
    <w:rsid w:val="463B406B"/>
    <w:rsid w:val="46401F61"/>
    <w:rsid w:val="464B71E6"/>
    <w:rsid w:val="464C44CA"/>
    <w:rsid w:val="46517B64"/>
    <w:rsid w:val="4657770F"/>
    <w:rsid w:val="465901DB"/>
    <w:rsid w:val="465E7829"/>
    <w:rsid w:val="46674C86"/>
    <w:rsid w:val="46726A4B"/>
    <w:rsid w:val="46733953"/>
    <w:rsid w:val="46764354"/>
    <w:rsid w:val="468123C6"/>
    <w:rsid w:val="46873616"/>
    <w:rsid w:val="46887A1E"/>
    <w:rsid w:val="468A6DA0"/>
    <w:rsid w:val="469A6FE4"/>
    <w:rsid w:val="469D4D26"/>
    <w:rsid w:val="46A11BA1"/>
    <w:rsid w:val="46A12ED8"/>
    <w:rsid w:val="46A249D3"/>
    <w:rsid w:val="46A460B4"/>
    <w:rsid w:val="46AF1D51"/>
    <w:rsid w:val="46B362F7"/>
    <w:rsid w:val="46B65D3B"/>
    <w:rsid w:val="46B9747D"/>
    <w:rsid w:val="46BB5E6A"/>
    <w:rsid w:val="46C01741"/>
    <w:rsid w:val="46C63F5F"/>
    <w:rsid w:val="46C9300C"/>
    <w:rsid w:val="46C95B1B"/>
    <w:rsid w:val="46CB726B"/>
    <w:rsid w:val="46E15834"/>
    <w:rsid w:val="46E26BDC"/>
    <w:rsid w:val="47013FD4"/>
    <w:rsid w:val="47022DDB"/>
    <w:rsid w:val="47071753"/>
    <w:rsid w:val="470E1B08"/>
    <w:rsid w:val="47183163"/>
    <w:rsid w:val="471B7567"/>
    <w:rsid w:val="471E2D2A"/>
    <w:rsid w:val="47370CD6"/>
    <w:rsid w:val="473B593C"/>
    <w:rsid w:val="47406A81"/>
    <w:rsid w:val="47412E3C"/>
    <w:rsid w:val="474C098E"/>
    <w:rsid w:val="475149C0"/>
    <w:rsid w:val="47525649"/>
    <w:rsid w:val="475278BE"/>
    <w:rsid w:val="47533399"/>
    <w:rsid w:val="475F55E7"/>
    <w:rsid w:val="476760C0"/>
    <w:rsid w:val="476A1A4C"/>
    <w:rsid w:val="476A5CE9"/>
    <w:rsid w:val="476B783C"/>
    <w:rsid w:val="477535AD"/>
    <w:rsid w:val="47811F51"/>
    <w:rsid w:val="478C66EE"/>
    <w:rsid w:val="47941C85"/>
    <w:rsid w:val="479510FE"/>
    <w:rsid w:val="479B1FFF"/>
    <w:rsid w:val="47A324A9"/>
    <w:rsid w:val="47A83982"/>
    <w:rsid w:val="47AA6C4F"/>
    <w:rsid w:val="47B217E8"/>
    <w:rsid w:val="47B67E04"/>
    <w:rsid w:val="47B71E17"/>
    <w:rsid w:val="47B83827"/>
    <w:rsid w:val="47C416D0"/>
    <w:rsid w:val="47CE5408"/>
    <w:rsid w:val="47CF6706"/>
    <w:rsid w:val="47D918F4"/>
    <w:rsid w:val="47E80BFD"/>
    <w:rsid w:val="47F170D7"/>
    <w:rsid w:val="47F81B94"/>
    <w:rsid w:val="48004C1C"/>
    <w:rsid w:val="4804026A"/>
    <w:rsid w:val="480C2163"/>
    <w:rsid w:val="480C4E2A"/>
    <w:rsid w:val="481E6D00"/>
    <w:rsid w:val="482036AC"/>
    <w:rsid w:val="48204ABE"/>
    <w:rsid w:val="48221986"/>
    <w:rsid w:val="48362D3C"/>
    <w:rsid w:val="483816B9"/>
    <w:rsid w:val="483945E9"/>
    <w:rsid w:val="483F3A6B"/>
    <w:rsid w:val="48427933"/>
    <w:rsid w:val="48483FF3"/>
    <w:rsid w:val="48491E66"/>
    <w:rsid w:val="48550919"/>
    <w:rsid w:val="485633DE"/>
    <w:rsid w:val="485E20B5"/>
    <w:rsid w:val="48602247"/>
    <w:rsid w:val="48701808"/>
    <w:rsid w:val="4873436A"/>
    <w:rsid w:val="4887759F"/>
    <w:rsid w:val="488B742C"/>
    <w:rsid w:val="489A151D"/>
    <w:rsid w:val="48A44149"/>
    <w:rsid w:val="48A57EC2"/>
    <w:rsid w:val="48A65581"/>
    <w:rsid w:val="48A71E8C"/>
    <w:rsid w:val="48AD4952"/>
    <w:rsid w:val="48CC2C63"/>
    <w:rsid w:val="48D367DD"/>
    <w:rsid w:val="48D6451F"/>
    <w:rsid w:val="48DE33BE"/>
    <w:rsid w:val="48DF33D4"/>
    <w:rsid w:val="48E924A4"/>
    <w:rsid w:val="48EC34E7"/>
    <w:rsid w:val="48F40AE1"/>
    <w:rsid w:val="48FC62D0"/>
    <w:rsid w:val="49010BCF"/>
    <w:rsid w:val="49057F53"/>
    <w:rsid w:val="490C36D0"/>
    <w:rsid w:val="490F582F"/>
    <w:rsid w:val="49186D5A"/>
    <w:rsid w:val="49236F48"/>
    <w:rsid w:val="49282FCC"/>
    <w:rsid w:val="49284D7B"/>
    <w:rsid w:val="492B6619"/>
    <w:rsid w:val="492F13FF"/>
    <w:rsid w:val="493406A8"/>
    <w:rsid w:val="493A7B16"/>
    <w:rsid w:val="493C6198"/>
    <w:rsid w:val="493F41AA"/>
    <w:rsid w:val="49424F51"/>
    <w:rsid w:val="49465201"/>
    <w:rsid w:val="49494CF1"/>
    <w:rsid w:val="49497F6D"/>
    <w:rsid w:val="494E5BD4"/>
    <w:rsid w:val="49520049"/>
    <w:rsid w:val="49553696"/>
    <w:rsid w:val="4957740E"/>
    <w:rsid w:val="49584F34"/>
    <w:rsid w:val="496855CB"/>
    <w:rsid w:val="496B1CD2"/>
    <w:rsid w:val="496E717B"/>
    <w:rsid w:val="4975138C"/>
    <w:rsid w:val="497B63B6"/>
    <w:rsid w:val="49862E84"/>
    <w:rsid w:val="49867CF3"/>
    <w:rsid w:val="498B0D8F"/>
    <w:rsid w:val="499B0F1A"/>
    <w:rsid w:val="49A81A17"/>
    <w:rsid w:val="49AC4287"/>
    <w:rsid w:val="49AF2F92"/>
    <w:rsid w:val="49C36851"/>
    <w:rsid w:val="49C56A6D"/>
    <w:rsid w:val="49CB00B7"/>
    <w:rsid w:val="49CC619C"/>
    <w:rsid w:val="49D7167B"/>
    <w:rsid w:val="49DD7950"/>
    <w:rsid w:val="49E07403"/>
    <w:rsid w:val="49EB72A5"/>
    <w:rsid w:val="49ED7D72"/>
    <w:rsid w:val="49F74C7F"/>
    <w:rsid w:val="4A0219A2"/>
    <w:rsid w:val="4A067726"/>
    <w:rsid w:val="4A070E34"/>
    <w:rsid w:val="4A0F1A96"/>
    <w:rsid w:val="4A11580F"/>
    <w:rsid w:val="4A115B30"/>
    <w:rsid w:val="4A1C622A"/>
    <w:rsid w:val="4A253068"/>
    <w:rsid w:val="4A431740"/>
    <w:rsid w:val="4A463AC2"/>
    <w:rsid w:val="4A487750"/>
    <w:rsid w:val="4A49144C"/>
    <w:rsid w:val="4A534079"/>
    <w:rsid w:val="4A58168F"/>
    <w:rsid w:val="4A616F89"/>
    <w:rsid w:val="4A643210"/>
    <w:rsid w:val="4A6A0682"/>
    <w:rsid w:val="4A6A13C3"/>
    <w:rsid w:val="4A724F6E"/>
    <w:rsid w:val="4A7B35D0"/>
    <w:rsid w:val="4A7F0F35"/>
    <w:rsid w:val="4A852826"/>
    <w:rsid w:val="4A875AD1"/>
    <w:rsid w:val="4A8A46EE"/>
    <w:rsid w:val="4A8C6638"/>
    <w:rsid w:val="4AA14C1E"/>
    <w:rsid w:val="4ABA7D49"/>
    <w:rsid w:val="4AC22FAD"/>
    <w:rsid w:val="4AC46D25"/>
    <w:rsid w:val="4ACC294F"/>
    <w:rsid w:val="4ACC5BD9"/>
    <w:rsid w:val="4AD056CA"/>
    <w:rsid w:val="4AD41439"/>
    <w:rsid w:val="4AE562EB"/>
    <w:rsid w:val="4AE57227"/>
    <w:rsid w:val="4AE65851"/>
    <w:rsid w:val="4AEC002A"/>
    <w:rsid w:val="4AF00290"/>
    <w:rsid w:val="4AF13517"/>
    <w:rsid w:val="4AFF5FAF"/>
    <w:rsid w:val="4B010970"/>
    <w:rsid w:val="4B036FB5"/>
    <w:rsid w:val="4B0976E4"/>
    <w:rsid w:val="4B097E8B"/>
    <w:rsid w:val="4B176D02"/>
    <w:rsid w:val="4B1D400B"/>
    <w:rsid w:val="4B1F75EE"/>
    <w:rsid w:val="4B3317A2"/>
    <w:rsid w:val="4B3B68BB"/>
    <w:rsid w:val="4B3F45FD"/>
    <w:rsid w:val="4B4025F4"/>
    <w:rsid w:val="4B564639"/>
    <w:rsid w:val="4B585BB2"/>
    <w:rsid w:val="4B616322"/>
    <w:rsid w:val="4B641F4A"/>
    <w:rsid w:val="4B642058"/>
    <w:rsid w:val="4B734BAC"/>
    <w:rsid w:val="4B7778F3"/>
    <w:rsid w:val="4B8828BE"/>
    <w:rsid w:val="4B907CAA"/>
    <w:rsid w:val="4B9A59A0"/>
    <w:rsid w:val="4B9E364E"/>
    <w:rsid w:val="4B9F237D"/>
    <w:rsid w:val="4B9F32EE"/>
    <w:rsid w:val="4BA15CE6"/>
    <w:rsid w:val="4BA70D24"/>
    <w:rsid w:val="4BAE52DF"/>
    <w:rsid w:val="4BC15012"/>
    <w:rsid w:val="4BC17135"/>
    <w:rsid w:val="4BC46988"/>
    <w:rsid w:val="4BCE6F8C"/>
    <w:rsid w:val="4BD905AE"/>
    <w:rsid w:val="4BF05806"/>
    <w:rsid w:val="4BF247B7"/>
    <w:rsid w:val="4C053358"/>
    <w:rsid w:val="4C065B98"/>
    <w:rsid w:val="4C096F54"/>
    <w:rsid w:val="4C0E78A0"/>
    <w:rsid w:val="4C107C73"/>
    <w:rsid w:val="4C135CC2"/>
    <w:rsid w:val="4C150E22"/>
    <w:rsid w:val="4C15507D"/>
    <w:rsid w:val="4C1E6689"/>
    <w:rsid w:val="4C231829"/>
    <w:rsid w:val="4C2C2DD4"/>
    <w:rsid w:val="4C2D3232"/>
    <w:rsid w:val="4C2E4861"/>
    <w:rsid w:val="4C2F199D"/>
    <w:rsid w:val="4C39104D"/>
    <w:rsid w:val="4C3D1913"/>
    <w:rsid w:val="4C544350"/>
    <w:rsid w:val="4C5B29F4"/>
    <w:rsid w:val="4C5C7478"/>
    <w:rsid w:val="4C6664C4"/>
    <w:rsid w:val="4C6E50DF"/>
    <w:rsid w:val="4C7107E7"/>
    <w:rsid w:val="4C720843"/>
    <w:rsid w:val="4C737B9D"/>
    <w:rsid w:val="4C754236"/>
    <w:rsid w:val="4C793B3F"/>
    <w:rsid w:val="4C7B1665"/>
    <w:rsid w:val="4CA0731E"/>
    <w:rsid w:val="4CA13CE1"/>
    <w:rsid w:val="4CA54934"/>
    <w:rsid w:val="4CAF2148"/>
    <w:rsid w:val="4CBB6DED"/>
    <w:rsid w:val="4CC57508"/>
    <w:rsid w:val="4CC843CB"/>
    <w:rsid w:val="4CC90623"/>
    <w:rsid w:val="4CD11285"/>
    <w:rsid w:val="4CD45705"/>
    <w:rsid w:val="4CDA5C25"/>
    <w:rsid w:val="4CDB0356"/>
    <w:rsid w:val="4CE23D45"/>
    <w:rsid w:val="4CE4545C"/>
    <w:rsid w:val="4CEA67EB"/>
    <w:rsid w:val="4CEC2EDA"/>
    <w:rsid w:val="4CF431C6"/>
    <w:rsid w:val="4CFB6302"/>
    <w:rsid w:val="4D083543"/>
    <w:rsid w:val="4D0E2E36"/>
    <w:rsid w:val="4D0E72DC"/>
    <w:rsid w:val="4D115B26"/>
    <w:rsid w:val="4D143A35"/>
    <w:rsid w:val="4D2659AC"/>
    <w:rsid w:val="4D292630"/>
    <w:rsid w:val="4D2B369F"/>
    <w:rsid w:val="4D302450"/>
    <w:rsid w:val="4D453A21"/>
    <w:rsid w:val="4D461C73"/>
    <w:rsid w:val="4D474333"/>
    <w:rsid w:val="4D480659"/>
    <w:rsid w:val="4D483F5D"/>
    <w:rsid w:val="4D54448A"/>
    <w:rsid w:val="4D551EB6"/>
    <w:rsid w:val="4D5679DC"/>
    <w:rsid w:val="4D573E80"/>
    <w:rsid w:val="4D5A127B"/>
    <w:rsid w:val="4D66335B"/>
    <w:rsid w:val="4D73368C"/>
    <w:rsid w:val="4D7A0FC1"/>
    <w:rsid w:val="4D7C1024"/>
    <w:rsid w:val="4D7F1DE2"/>
    <w:rsid w:val="4D812938"/>
    <w:rsid w:val="4D830A05"/>
    <w:rsid w:val="4D8409ED"/>
    <w:rsid w:val="4D8C08F1"/>
    <w:rsid w:val="4D8F5E9D"/>
    <w:rsid w:val="4D950505"/>
    <w:rsid w:val="4D994499"/>
    <w:rsid w:val="4D9F48BE"/>
    <w:rsid w:val="4DAC23C5"/>
    <w:rsid w:val="4DB82445"/>
    <w:rsid w:val="4DB87EDF"/>
    <w:rsid w:val="4DBC5E04"/>
    <w:rsid w:val="4DBD2C9B"/>
    <w:rsid w:val="4DBD4F32"/>
    <w:rsid w:val="4DC81785"/>
    <w:rsid w:val="4DC82688"/>
    <w:rsid w:val="4DD50225"/>
    <w:rsid w:val="4DE0235E"/>
    <w:rsid w:val="4DE4323A"/>
    <w:rsid w:val="4DE61FAA"/>
    <w:rsid w:val="4DEC1C08"/>
    <w:rsid w:val="4DF06083"/>
    <w:rsid w:val="4DF0767C"/>
    <w:rsid w:val="4DF74D1B"/>
    <w:rsid w:val="4DFB2056"/>
    <w:rsid w:val="4E0A2082"/>
    <w:rsid w:val="4E0F6509"/>
    <w:rsid w:val="4E157256"/>
    <w:rsid w:val="4E184097"/>
    <w:rsid w:val="4E197388"/>
    <w:rsid w:val="4E2206DF"/>
    <w:rsid w:val="4E2B063F"/>
    <w:rsid w:val="4E2E0A8D"/>
    <w:rsid w:val="4E3046D1"/>
    <w:rsid w:val="4E3441C2"/>
    <w:rsid w:val="4E3C3FFA"/>
    <w:rsid w:val="4E4461D7"/>
    <w:rsid w:val="4E4D54EA"/>
    <w:rsid w:val="4E4F2DA9"/>
    <w:rsid w:val="4E5201C2"/>
    <w:rsid w:val="4E54216E"/>
    <w:rsid w:val="4E571C5E"/>
    <w:rsid w:val="4E5D32FE"/>
    <w:rsid w:val="4E651C80"/>
    <w:rsid w:val="4E682ACC"/>
    <w:rsid w:val="4E6B219C"/>
    <w:rsid w:val="4E6D2E13"/>
    <w:rsid w:val="4E71597E"/>
    <w:rsid w:val="4E7A0615"/>
    <w:rsid w:val="4E7B5D91"/>
    <w:rsid w:val="4E854A1D"/>
    <w:rsid w:val="4E8559DE"/>
    <w:rsid w:val="4E8A5B90"/>
    <w:rsid w:val="4E983CD2"/>
    <w:rsid w:val="4E9C6FC6"/>
    <w:rsid w:val="4EA03605"/>
    <w:rsid w:val="4EA70929"/>
    <w:rsid w:val="4EAC1FAA"/>
    <w:rsid w:val="4EB16CE4"/>
    <w:rsid w:val="4EB819DC"/>
    <w:rsid w:val="4EB87810"/>
    <w:rsid w:val="4EBB3F9B"/>
    <w:rsid w:val="4EC33327"/>
    <w:rsid w:val="4EC76DE4"/>
    <w:rsid w:val="4EC92B5C"/>
    <w:rsid w:val="4ED22BA5"/>
    <w:rsid w:val="4EDE7C89"/>
    <w:rsid w:val="4EED5884"/>
    <w:rsid w:val="4EFA0F67"/>
    <w:rsid w:val="4EFE0558"/>
    <w:rsid w:val="4F003513"/>
    <w:rsid w:val="4F1E55EE"/>
    <w:rsid w:val="4F1E5BD6"/>
    <w:rsid w:val="4F22401A"/>
    <w:rsid w:val="4F281CC0"/>
    <w:rsid w:val="4F2935FA"/>
    <w:rsid w:val="4F2A7373"/>
    <w:rsid w:val="4F334479"/>
    <w:rsid w:val="4F363E35"/>
    <w:rsid w:val="4F416B96"/>
    <w:rsid w:val="4F4A642F"/>
    <w:rsid w:val="4F4C72E9"/>
    <w:rsid w:val="4F4F4258"/>
    <w:rsid w:val="4F507127"/>
    <w:rsid w:val="4F5360DD"/>
    <w:rsid w:val="4F537ED5"/>
    <w:rsid w:val="4F590F8F"/>
    <w:rsid w:val="4F5F7E33"/>
    <w:rsid w:val="4F672375"/>
    <w:rsid w:val="4F69142C"/>
    <w:rsid w:val="4F6B3C13"/>
    <w:rsid w:val="4F6D1C5E"/>
    <w:rsid w:val="4F732AC8"/>
    <w:rsid w:val="4F786330"/>
    <w:rsid w:val="4F7D1842"/>
    <w:rsid w:val="4F836FD1"/>
    <w:rsid w:val="4F8E16AF"/>
    <w:rsid w:val="4F903CA9"/>
    <w:rsid w:val="4FA24959"/>
    <w:rsid w:val="4FA606C6"/>
    <w:rsid w:val="4FAA3E24"/>
    <w:rsid w:val="4FAE1D52"/>
    <w:rsid w:val="4FB54486"/>
    <w:rsid w:val="4FBA1974"/>
    <w:rsid w:val="4FBC436E"/>
    <w:rsid w:val="4FBC446F"/>
    <w:rsid w:val="4FBE795C"/>
    <w:rsid w:val="4FC41575"/>
    <w:rsid w:val="4FC60E49"/>
    <w:rsid w:val="4FC8399D"/>
    <w:rsid w:val="4FD33566"/>
    <w:rsid w:val="4FD61F35"/>
    <w:rsid w:val="4FD814BB"/>
    <w:rsid w:val="4FF91A34"/>
    <w:rsid w:val="500E27F0"/>
    <w:rsid w:val="50165683"/>
    <w:rsid w:val="50175B49"/>
    <w:rsid w:val="50197E89"/>
    <w:rsid w:val="501D35B4"/>
    <w:rsid w:val="50222E67"/>
    <w:rsid w:val="502350D7"/>
    <w:rsid w:val="502D50C3"/>
    <w:rsid w:val="50327BA3"/>
    <w:rsid w:val="50330EE7"/>
    <w:rsid w:val="503A35E5"/>
    <w:rsid w:val="503A3CBF"/>
    <w:rsid w:val="50450DD2"/>
    <w:rsid w:val="504F35F9"/>
    <w:rsid w:val="505D05D6"/>
    <w:rsid w:val="506B7C43"/>
    <w:rsid w:val="50746AF7"/>
    <w:rsid w:val="5076183F"/>
    <w:rsid w:val="50850D04"/>
    <w:rsid w:val="508F6981"/>
    <w:rsid w:val="50960089"/>
    <w:rsid w:val="5096417A"/>
    <w:rsid w:val="50AC6291"/>
    <w:rsid w:val="50AF73BF"/>
    <w:rsid w:val="50B27620"/>
    <w:rsid w:val="50B31D37"/>
    <w:rsid w:val="50B33BB9"/>
    <w:rsid w:val="50B52772"/>
    <w:rsid w:val="50C51101"/>
    <w:rsid w:val="50C57EFC"/>
    <w:rsid w:val="50C86E43"/>
    <w:rsid w:val="50CC43C0"/>
    <w:rsid w:val="50DE59A7"/>
    <w:rsid w:val="50E84DEF"/>
    <w:rsid w:val="50EE1310"/>
    <w:rsid w:val="50F27390"/>
    <w:rsid w:val="50FD6E91"/>
    <w:rsid w:val="5100482F"/>
    <w:rsid w:val="5103413D"/>
    <w:rsid w:val="510A4476"/>
    <w:rsid w:val="510D30B3"/>
    <w:rsid w:val="51147C74"/>
    <w:rsid w:val="5115739F"/>
    <w:rsid w:val="51180D53"/>
    <w:rsid w:val="51181B78"/>
    <w:rsid w:val="51184597"/>
    <w:rsid w:val="512322CB"/>
    <w:rsid w:val="51254295"/>
    <w:rsid w:val="51275860"/>
    <w:rsid w:val="513777FC"/>
    <w:rsid w:val="51454E60"/>
    <w:rsid w:val="514E7348"/>
    <w:rsid w:val="5153074C"/>
    <w:rsid w:val="515561D0"/>
    <w:rsid w:val="515C37CB"/>
    <w:rsid w:val="516279E3"/>
    <w:rsid w:val="51684EF0"/>
    <w:rsid w:val="516A1CA8"/>
    <w:rsid w:val="516C7E01"/>
    <w:rsid w:val="516E3547"/>
    <w:rsid w:val="51713358"/>
    <w:rsid w:val="517146C3"/>
    <w:rsid w:val="51764728"/>
    <w:rsid w:val="518641C1"/>
    <w:rsid w:val="518B5BE8"/>
    <w:rsid w:val="518E5456"/>
    <w:rsid w:val="519147F7"/>
    <w:rsid w:val="51931383"/>
    <w:rsid w:val="519531C9"/>
    <w:rsid w:val="51990092"/>
    <w:rsid w:val="51A05024"/>
    <w:rsid w:val="51AC287F"/>
    <w:rsid w:val="51C9038A"/>
    <w:rsid w:val="51CF300B"/>
    <w:rsid w:val="51D95D46"/>
    <w:rsid w:val="51DD247A"/>
    <w:rsid w:val="51E101BC"/>
    <w:rsid w:val="52036385"/>
    <w:rsid w:val="52081BED"/>
    <w:rsid w:val="5209326F"/>
    <w:rsid w:val="52104716"/>
    <w:rsid w:val="52126D35"/>
    <w:rsid w:val="52151B74"/>
    <w:rsid w:val="522577FF"/>
    <w:rsid w:val="522A4CE9"/>
    <w:rsid w:val="522D5360"/>
    <w:rsid w:val="522E717A"/>
    <w:rsid w:val="522F55F9"/>
    <w:rsid w:val="52347B49"/>
    <w:rsid w:val="523668A5"/>
    <w:rsid w:val="523D2F69"/>
    <w:rsid w:val="525070F0"/>
    <w:rsid w:val="5253098E"/>
    <w:rsid w:val="525F651B"/>
    <w:rsid w:val="526069A5"/>
    <w:rsid w:val="52612A1C"/>
    <w:rsid w:val="52641FE4"/>
    <w:rsid w:val="5264494A"/>
    <w:rsid w:val="5267152E"/>
    <w:rsid w:val="526D2AD8"/>
    <w:rsid w:val="5271222B"/>
    <w:rsid w:val="52772240"/>
    <w:rsid w:val="5278036F"/>
    <w:rsid w:val="527C6137"/>
    <w:rsid w:val="528D20F2"/>
    <w:rsid w:val="528F7C18"/>
    <w:rsid w:val="52936A4F"/>
    <w:rsid w:val="52942B3F"/>
    <w:rsid w:val="52972F71"/>
    <w:rsid w:val="52995DCF"/>
    <w:rsid w:val="529B516A"/>
    <w:rsid w:val="529E039B"/>
    <w:rsid w:val="52A80CDA"/>
    <w:rsid w:val="52AC1880"/>
    <w:rsid w:val="52AE3D04"/>
    <w:rsid w:val="52AF3E17"/>
    <w:rsid w:val="52B02717"/>
    <w:rsid w:val="52B551A5"/>
    <w:rsid w:val="52B92EE7"/>
    <w:rsid w:val="52B94EFE"/>
    <w:rsid w:val="52BB6C5F"/>
    <w:rsid w:val="52C12807"/>
    <w:rsid w:val="52CF3B4C"/>
    <w:rsid w:val="52D63A99"/>
    <w:rsid w:val="52E474CD"/>
    <w:rsid w:val="52E8669F"/>
    <w:rsid w:val="52EC4D64"/>
    <w:rsid w:val="52F6132D"/>
    <w:rsid w:val="52F61813"/>
    <w:rsid w:val="52F6365C"/>
    <w:rsid w:val="52F64684"/>
    <w:rsid w:val="52F65EE9"/>
    <w:rsid w:val="530538E5"/>
    <w:rsid w:val="53114AD1"/>
    <w:rsid w:val="5321043D"/>
    <w:rsid w:val="532601FA"/>
    <w:rsid w:val="532A16EF"/>
    <w:rsid w:val="533306FA"/>
    <w:rsid w:val="53392C1F"/>
    <w:rsid w:val="53422EDD"/>
    <w:rsid w:val="535B4311"/>
    <w:rsid w:val="536201FA"/>
    <w:rsid w:val="53733096"/>
    <w:rsid w:val="53764529"/>
    <w:rsid w:val="537F30B6"/>
    <w:rsid w:val="538A03E0"/>
    <w:rsid w:val="538F59F6"/>
    <w:rsid w:val="539D193A"/>
    <w:rsid w:val="53AC65A8"/>
    <w:rsid w:val="53B073F0"/>
    <w:rsid w:val="53B87EAE"/>
    <w:rsid w:val="53BD2563"/>
    <w:rsid w:val="53C05EC1"/>
    <w:rsid w:val="53C43780"/>
    <w:rsid w:val="53C5766A"/>
    <w:rsid w:val="53CB1124"/>
    <w:rsid w:val="53CE29C2"/>
    <w:rsid w:val="53D02297"/>
    <w:rsid w:val="53D77AC9"/>
    <w:rsid w:val="53D8739D"/>
    <w:rsid w:val="53DB1D84"/>
    <w:rsid w:val="53DE67F8"/>
    <w:rsid w:val="53E105D8"/>
    <w:rsid w:val="53E2021C"/>
    <w:rsid w:val="53E41AB0"/>
    <w:rsid w:val="53E73A84"/>
    <w:rsid w:val="53F92B26"/>
    <w:rsid w:val="53FA37B7"/>
    <w:rsid w:val="53FB31B8"/>
    <w:rsid w:val="54037F1F"/>
    <w:rsid w:val="54096CE7"/>
    <w:rsid w:val="54120BB1"/>
    <w:rsid w:val="541859EC"/>
    <w:rsid w:val="541C0062"/>
    <w:rsid w:val="54215874"/>
    <w:rsid w:val="54252840"/>
    <w:rsid w:val="5425631E"/>
    <w:rsid w:val="5429409D"/>
    <w:rsid w:val="54370568"/>
    <w:rsid w:val="543B55F1"/>
    <w:rsid w:val="543E2344"/>
    <w:rsid w:val="543E7436"/>
    <w:rsid w:val="54482775"/>
    <w:rsid w:val="544E7B7F"/>
    <w:rsid w:val="545A4256"/>
    <w:rsid w:val="546E0F1E"/>
    <w:rsid w:val="54700F99"/>
    <w:rsid w:val="54880DC3"/>
    <w:rsid w:val="549274F6"/>
    <w:rsid w:val="549928C9"/>
    <w:rsid w:val="54A75AF4"/>
    <w:rsid w:val="54A930AA"/>
    <w:rsid w:val="54BB2D6C"/>
    <w:rsid w:val="54DE09E3"/>
    <w:rsid w:val="54E81314"/>
    <w:rsid w:val="54F226E1"/>
    <w:rsid w:val="54F35AF2"/>
    <w:rsid w:val="54FB0815"/>
    <w:rsid w:val="550E2415"/>
    <w:rsid w:val="551F1C27"/>
    <w:rsid w:val="55270F76"/>
    <w:rsid w:val="552719D8"/>
    <w:rsid w:val="552C10A0"/>
    <w:rsid w:val="552C5BF2"/>
    <w:rsid w:val="552D196B"/>
    <w:rsid w:val="552F7491"/>
    <w:rsid w:val="553D7E00"/>
    <w:rsid w:val="553E227F"/>
    <w:rsid w:val="554C5F67"/>
    <w:rsid w:val="55560EC1"/>
    <w:rsid w:val="55602E38"/>
    <w:rsid w:val="55697870"/>
    <w:rsid w:val="556A0985"/>
    <w:rsid w:val="55747300"/>
    <w:rsid w:val="5575088F"/>
    <w:rsid w:val="55756A34"/>
    <w:rsid w:val="557650C0"/>
    <w:rsid w:val="557C1FAA"/>
    <w:rsid w:val="558A46C7"/>
    <w:rsid w:val="558D0954"/>
    <w:rsid w:val="55907B38"/>
    <w:rsid w:val="55956932"/>
    <w:rsid w:val="55985036"/>
    <w:rsid w:val="55A439DB"/>
    <w:rsid w:val="55AA648C"/>
    <w:rsid w:val="55AA6B17"/>
    <w:rsid w:val="55B56BE0"/>
    <w:rsid w:val="55B702B1"/>
    <w:rsid w:val="55B76F90"/>
    <w:rsid w:val="55BB03A1"/>
    <w:rsid w:val="55BB2AD2"/>
    <w:rsid w:val="55DB652E"/>
    <w:rsid w:val="55EB160A"/>
    <w:rsid w:val="55F54C6E"/>
    <w:rsid w:val="55F81F79"/>
    <w:rsid w:val="55FA7668"/>
    <w:rsid w:val="55FB150F"/>
    <w:rsid w:val="55FD30EB"/>
    <w:rsid w:val="56004519"/>
    <w:rsid w:val="56093759"/>
    <w:rsid w:val="560A5357"/>
    <w:rsid w:val="560B1CAC"/>
    <w:rsid w:val="56106357"/>
    <w:rsid w:val="56134310"/>
    <w:rsid w:val="561D553B"/>
    <w:rsid w:val="562A1F30"/>
    <w:rsid w:val="562B067F"/>
    <w:rsid w:val="562E14F6"/>
    <w:rsid w:val="562E599A"/>
    <w:rsid w:val="56304878"/>
    <w:rsid w:val="56352885"/>
    <w:rsid w:val="564910FE"/>
    <w:rsid w:val="564B02FA"/>
    <w:rsid w:val="56531715"/>
    <w:rsid w:val="565A678F"/>
    <w:rsid w:val="566632BF"/>
    <w:rsid w:val="56664848"/>
    <w:rsid w:val="566F6EB9"/>
    <w:rsid w:val="56702B9F"/>
    <w:rsid w:val="56712CC7"/>
    <w:rsid w:val="567322B3"/>
    <w:rsid w:val="567468E6"/>
    <w:rsid w:val="56763CFB"/>
    <w:rsid w:val="56794E67"/>
    <w:rsid w:val="567C03D1"/>
    <w:rsid w:val="56813D1C"/>
    <w:rsid w:val="568F0ADE"/>
    <w:rsid w:val="569021B1"/>
    <w:rsid w:val="56941CA1"/>
    <w:rsid w:val="56A95021"/>
    <w:rsid w:val="56AD0C4E"/>
    <w:rsid w:val="56AF6ADB"/>
    <w:rsid w:val="56B0015D"/>
    <w:rsid w:val="56B22127"/>
    <w:rsid w:val="56B345D6"/>
    <w:rsid w:val="56C715AA"/>
    <w:rsid w:val="56C8065B"/>
    <w:rsid w:val="56CD0D0F"/>
    <w:rsid w:val="56DE116E"/>
    <w:rsid w:val="56E513C4"/>
    <w:rsid w:val="56ED13B1"/>
    <w:rsid w:val="56ED6D29"/>
    <w:rsid w:val="56F24C1A"/>
    <w:rsid w:val="56F324F9"/>
    <w:rsid w:val="56F40E70"/>
    <w:rsid w:val="56FF50F3"/>
    <w:rsid w:val="57087F99"/>
    <w:rsid w:val="570A3D11"/>
    <w:rsid w:val="570B7A8A"/>
    <w:rsid w:val="570D3802"/>
    <w:rsid w:val="571542E8"/>
    <w:rsid w:val="571B7CCD"/>
    <w:rsid w:val="571E5796"/>
    <w:rsid w:val="572428B3"/>
    <w:rsid w:val="57244677"/>
    <w:rsid w:val="572B3C88"/>
    <w:rsid w:val="572C1045"/>
    <w:rsid w:val="57331E48"/>
    <w:rsid w:val="574710DA"/>
    <w:rsid w:val="574A2360"/>
    <w:rsid w:val="574D567F"/>
    <w:rsid w:val="575D6AB9"/>
    <w:rsid w:val="575F5238"/>
    <w:rsid w:val="57685FF3"/>
    <w:rsid w:val="576A5CB9"/>
    <w:rsid w:val="576D42A0"/>
    <w:rsid w:val="5777497E"/>
    <w:rsid w:val="57787C57"/>
    <w:rsid w:val="57833AC4"/>
    <w:rsid w:val="57856D3E"/>
    <w:rsid w:val="578A30A4"/>
    <w:rsid w:val="5790004E"/>
    <w:rsid w:val="5790570A"/>
    <w:rsid w:val="57951B52"/>
    <w:rsid w:val="579E4741"/>
    <w:rsid w:val="57A557E8"/>
    <w:rsid w:val="57AA473A"/>
    <w:rsid w:val="57B6119C"/>
    <w:rsid w:val="57BD2949"/>
    <w:rsid w:val="57CA34A1"/>
    <w:rsid w:val="57CE10A0"/>
    <w:rsid w:val="57E722A5"/>
    <w:rsid w:val="57EA2864"/>
    <w:rsid w:val="57EB62FC"/>
    <w:rsid w:val="58005114"/>
    <w:rsid w:val="58020E8D"/>
    <w:rsid w:val="58024AF8"/>
    <w:rsid w:val="58100546"/>
    <w:rsid w:val="5811525B"/>
    <w:rsid w:val="58141314"/>
    <w:rsid w:val="581445F7"/>
    <w:rsid w:val="58164938"/>
    <w:rsid w:val="581E2F41"/>
    <w:rsid w:val="58235280"/>
    <w:rsid w:val="582C7CB7"/>
    <w:rsid w:val="5836101A"/>
    <w:rsid w:val="583A7788"/>
    <w:rsid w:val="583C2CC6"/>
    <w:rsid w:val="583C580F"/>
    <w:rsid w:val="584229C1"/>
    <w:rsid w:val="584543F9"/>
    <w:rsid w:val="58535244"/>
    <w:rsid w:val="58551DD2"/>
    <w:rsid w:val="58690F0C"/>
    <w:rsid w:val="587C56A4"/>
    <w:rsid w:val="58814E3A"/>
    <w:rsid w:val="5887411E"/>
    <w:rsid w:val="5889510A"/>
    <w:rsid w:val="588A71EA"/>
    <w:rsid w:val="58913FBE"/>
    <w:rsid w:val="58922210"/>
    <w:rsid w:val="589B7BC7"/>
    <w:rsid w:val="58A341CE"/>
    <w:rsid w:val="58A41C96"/>
    <w:rsid w:val="58A65CBC"/>
    <w:rsid w:val="58A94319"/>
    <w:rsid w:val="58AC4254"/>
    <w:rsid w:val="58B10661"/>
    <w:rsid w:val="58B712E0"/>
    <w:rsid w:val="58B959EF"/>
    <w:rsid w:val="58BD785A"/>
    <w:rsid w:val="58CD3249"/>
    <w:rsid w:val="58D746F8"/>
    <w:rsid w:val="58E81ECC"/>
    <w:rsid w:val="58EB36CF"/>
    <w:rsid w:val="58F61F8A"/>
    <w:rsid w:val="58FA1B64"/>
    <w:rsid w:val="590E0710"/>
    <w:rsid w:val="591304B3"/>
    <w:rsid w:val="59181D42"/>
    <w:rsid w:val="591C5F7E"/>
    <w:rsid w:val="5928618F"/>
    <w:rsid w:val="592B7F6F"/>
    <w:rsid w:val="592F0C47"/>
    <w:rsid w:val="59302E6B"/>
    <w:rsid w:val="59345076"/>
    <w:rsid w:val="5936079E"/>
    <w:rsid w:val="59363CD9"/>
    <w:rsid w:val="593D5060"/>
    <w:rsid w:val="594667E1"/>
    <w:rsid w:val="594A2AEB"/>
    <w:rsid w:val="5954696F"/>
    <w:rsid w:val="59561490"/>
    <w:rsid w:val="59601568"/>
    <w:rsid w:val="596671F9"/>
    <w:rsid w:val="5969180A"/>
    <w:rsid w:val="59747B49"/>
    <w:rsid w:val="5978263A"/>
    <w:rsid w:val="59873909"/>
    <w:rsid w:val="59975605"/>
    <w:rsid w:val="599B48CE"/>
    <w:rsid w:val="59A55F73"/>
    <w:rsid w:val="59A9183C"/>
    <w:rsid w:val="59B63CDD"/>
    <w:rsid w:val="59B71876"/>
    <w:rsid w:val="59B97053"/>
    <w:rsid w:val="59C7379E"/>
    <w:rsid w:val="59D262F4"/>
    <w:rsid w:val="59D86A81"/>
    <w:rsid w:val="59D979CB"/>
    <w:rsid w:val="59DB4AD0"/>
    <w:rsid w:val="59DF76D7"/>
    <w:rsid w:val="59E02A73"/>
    <w:rsid w:val="59E0732E"/>
    <w:rsid w:val="59EE18EE"/>
    <w:rsid w:val="59F36D13"/>
    <w:rsid w:val="59FB327B"/>
    <w:rsid w:val="5A0031AA"/>
    <w:rsid w:val="5A026F22"/>
    <w:rsid w:val="5A084809"/>
    <w:rsid w:val="5A0B1D36"/>
    <w:rsid w:val="5A113609"/>
    <w:rsid w:val="5A1206D5"/>
    <w:rsid w:val="5A1A0FFC"/>
    <w:rsid w:val="5A257199"/>
    <w:rsid w:val="5A2C06BF"/>
    <w:rsid w:val="5A2C759F"/>
    <w:rsid w:val="5A303B07"/>
    <w:rsid w:val="5A39009D"/>
    <w:rsid w:val="5A3E44A5"/>
    <w:rsid w:val="5A457E3E"/>
    <w:rsid w:val="5A4620CF"/>
    <w:rsid w:val="5A4D5884"/>
    <w:rsid w:val="5A5410D3"/>
    <w:rsid w:val="5A6255EF"/>
    <w:rsid w:val="5A63711B"/>
    <w:rsid w:val="5A673229"/>
    <w:rsid w:val="5A6776CD"/>
    <w:rsid w:val="5A6951F3"/>
    <w:rsid w:val="5A6B7496"/>
    <w:rsid w:val="5A7575EB"/>
    <w:rsid w:val="5A767910"/>
    <w:rsid w:val="5A772135"/>
    <w:rsid w:val="5A7A7C16"/>
    <w:rsid w:val="5A7C4F26"/>
    <w:rsid w:val="5A7D2A4C"/>
    <w:rsid w:val="5A832CF2"/>
    <w:rsid w:val="5A8662A0"/>
    <w:rsid w:val="5A891143"/>
    <w:rsid w:val="5A9467BF"/>
    <w:rsid w:val="5A9A084D"/>
    <w:rsid w:val="5AA241CA"/>
    <w:rsid w:val="5AA24EF7"/>
    <w:rsid w:val="5AA75D1B"/>
    <w:rsid w:val="5AA9503D"/>
    <w:rsid w:val="5AB04891"/>
    <w:rsid w:val="5AB26B9A"/>
    <w:rsid w:val="5AB35FCD"/>
    <w:rsid w:val="5AB750BE"/>
    <w:rsid w:val="5AC36CC2"/>
    <w:rsid w:val="5AC510D8"/>
    <w:rsid w:val="5ACE057E"/>
    <w:rsid w:val="5AD66B9F"/>
    <w:rsid w:val="5AD76D72"/>
    <w:rsid w:val="5ADC379C"/>
    <w:rsid w:val="5AED76EB"/>
    <w:rsid w:val="5B075410"/>
    <w:rsid w:val="5B0855D8"/>
    <w:rsid w:val="5B0E18F6"/>
    <w:rsid w:val="5B0F5D9A"/>
    <w:rsid w:val="5B140BC7"/>
    <w:rsid w:val="5B24176F"/>
    <w:rsid w:val="5B242EC8"/>
    <w:rsid w:val="5B2555BE"/>
    <w:rsid w:val="5B2B06FA"/>
    <w:rsid w:val="5B2B0F5E"/>
    <w:rsid w:val="5B394BC5"/>
    <w:rsid w:val="5B3E50EE"/>
    <w:rsid w:val="5B3F5F54"/>
    <w:rsid w:val="5B487F38"/>
    <w:rsid w:val="5B513ACF"/>
    <w:rsid w:val="5B51738B"/>
    <w:rsid w:val="5B5437AD"/>
    <w:rsid w:val="5B5B5CCB"/>
    <w:rsid w:val="5B6065F6"/>
    <w:rsid w:val="5B7027AC"/>
    <w:rsid w:val="5B78498E"/>
    <w:rsid w:val="5B7B536D"/>
    <w:rsid w:val="5B7E4CCE"/>
    <w:rsid w:val="5B834695"/>
    <w:rsid w:val="5B836631"/>
    <w:rsid w:val="5B856138"/>
    <w:rsid w:val="5BA15F7C"/>
    <w:rsid w:val="5BA504AD"/>
    <w:rsid w:val="5BAE3F0A"/>
    <w:rsid w:val="5BB91E87"/>
    <w:rsid w:val="5BB93C16"/>
    <w:rsid w:val="5BBB7B86"/>
    <w:rsid w:val="5BC86AAC"/>
    <w:rsid w:val="5BD213EF"/>
    <w:rsid w:val="5BDC19F5"/>
    <w:rsid w:val="5BDC6E16"/>
    <w:rsid w:val="5BE5290D"/>
    <w:rsid w:val="5BEF797A"/>
    <w:rsid w:val="5C0333D8"/>
    <w:rsid w:val="5C0F7DF3"/>
    <w:rsid w:val="5C157696"/>
    <w:rsid w:val="5C1B782B"/>
    <w:rsid w:val="5C1E3198"/>
    <w:rsid w:val="5C207B33"/>
    <w:rsid w:val="5C214C43"/>
    <w:rsid w:val="5C243D06"/>
    <w:rsid w:val="5C2C244B"/>
    <w:rsid w:val="5C311D40"/>
    <w:rsid w:val="5C313755"/>
    <w:rsid w:val="5C351E5B"/>
    <w:rsid w:val="5C361105"/>
    <w:rsid w:val="5C3830CF"/>
    <w:rsid w:val="5C384E7D"/>
    <w:rsid w:val="5C52112B"/>
    <w:rsid w:val="5C5272A8"/>
    <w:rsid w:val="5C545819"/>
    <w:rsid w:val="5C5767DC"/>
    <w:rsid w:val="5C5804DA"/>
    <w:rsid w:val="5C5938EE"/>
    <w:rsid w:val="5C5D0D87"/>
    <w:rsid w:val="5C5F173A"/>
    <w:rsid w:val="5C67190A"/>
    <w:rsid w:val="5C682686"/>
    <w:rsid w:val="5C693288"/>
    <w:rsid w:val="5C6A5542"/>
    <w:rsid w:val="5C700ABB"/>
    <w:rsid w:val="5C764F9A"/>
    <w:rsid w:val="5C78796F"/>
    <w:rsid w:val="5C7A61AD"/>
    <w:rsid w:val="5C7B22F5"/>
    <w:rsid w:val="5C853E3A"/>
    <w:rsid w:val="5C8833E1"/>
    <w:rsid w:val="5C89392A"/>
    <w:rsid w:val="5C9918CB"/>
    <w:rsid w:val="5C9A1694"/>
    <w:rsid w:val="5C9C6988"/>
    <w:rsid w:val="5CA47E6E"/>
    <w:rsid w:val="5CA86C63"/>
    <w:rsid w:val="5CAB54B0"/>
    <w:rsid w:val="5CBB785C"/>
    <w:rsid w:val="5CCD62C0"/>
    <w:rsid w:val="5CD74519"/>
    <w:rsid w:val="5CD8173B"/>
    <w:rsid w:val="5CE0291F"/>
    <w:rsid w:val="5CE648D9"/>
    <w:rsid w:val="5CED3EB9"/>
    <w:rsid w:val="5CF33A3E"/>
    <w:rsid w:val="5CF52D6E"/>
    <w:rsid w:val="5D017F66"/>
    <w:rsid w:val="5D027239"/>
    <w:rsid w:val="5D07069B"/>
    <w:rsid w:val="5D0B24BC"/>
    <w:rsid w:val="5D1436AA"/>
    <w:rsid w:val="5D164BB5"/>
    <w:rsid w:val="5D283C2E"/>
    <w:rsid w:val="5D292A17"/>
    <w:rsid w:val="5D2C3602"/>
    <w:rsid w:val="5D3A6718"/>
    <w:rsid w:val="5D3C274B"/>
    <w:rsid w:val="5D3F048D"/>
    <w:rsid w:val="5D3F4D0A"/>
    <w:rsid w:val="5D406B15"/>
    <w:rsid w:val="5D4E247E"/>
    <w:rsid w:val="5D504585"/>
    <w:rsid w:val="5D55010A"/>
    <w:rsid w:val="5D55776D"/>
    <w:rsid w:val="5D5952D4"/>
    <w:rsid w:val="5D5F468B"/>
    <w:rsid w:val="5D62693C"/>
    <w:rsid w:val="5D653AB3"/>
    <w:rsid w:val="5D724364"/>
    <w:rsid w:val="5D861BC2"/>
    <w:rsid w:val="5D8714E2"/>
    <w:rsid w:val="5D8D1144"/>
    <w:rsid w:val="5D9B1B67"/>
    <w:rsid w:val="5DA633DF"/>
    <w:rsid w:val="5DA64068"/>
    <w:rsid w:val="5DAF73C1"/>
    <w:rsid w:val="5DB04EE7"/>
    <w:rsid w:val="5DB9023F"/>
    <w:rsid w:val="5DC765FF"/>
    <w:rsid w:val="5DD72473"/>
    <w:rsid w:val="5DD903D2"/>
    <w:rsid w:val="5DEA39C9"/>
    <w:rsid w:val="5DEC4171"/>
    <w:rsid w:val="5DED7262"/>
    <w:rsid w:val="5DF23751"/>
    <w:rsid w:val="5DF807B1"/>
    <w:rsid w:val="5DFB2606"/>
    <w:rsid w:val="5E006086"/>
    <w:rsid w:val="5E023994"/>
    <w:rsid w:val="5E02473D"/>
    <w:rsid w:val="5E08087F"/>
    <w:rsid w:val="5E135BA1"/>
    <w:rsid w:val="5E1F11DF"/>
    <w:rsid w:val="5E23390B"/>
    <w:rsid w:val="5E251431"/>
    <w:rsid w:val="5E2D4789"/>
    <w:rsid w:val="5E3972E5"/>
    <w:rsid w:val="5E3C4AC5"/>
    <w:rsid w:val="5E410DF4"/>
    <w:rsid w:val="5E420235"/>
    <w:rsid w:val="5E437855"/>
    <w:rsid w:val="5E4C36AA"/>
    <w:rsid w:val="5E59557E"/>
    <w:rsid w:val="5E5C3995"/>
    <w:rsid w:val="5E5E3CED"/>
    <w:rsid w:val="5E663377"/>
    <w:rsid w:val="5E6A778C"/>
    <w:rsid w:val="5E736640"/>
    <w:rsid w:val="5E745F14"/>
    <w:rsid w:val="5E813A2D"/>
    <w:rsid w:val="5E846BC3"/>
    <w:rsid w:val="5E9860A7"/>
    <w:rsid w:val="5E9D190F"/>
    <w:rsid w:val="5EA42C9D"/>
    <w:rsid w:val="5EAC4030"/>
    <w:rsid w:val="5EAC56AE"/>
    <w:rsid w:val="5EAF1BD8"/>
    <w:rsid w:val="5EBE7343"/>
    <w:rsid w:val="5EC606AC"/>
    <w:rsid w:val="5EC66644"/>
    <w:rsid w:val="5ECA3D86"/>
    <w:rsid w:val="5ED66BCF"/>
    <w:rsid w:val="5EE24701"/>
    <w:rsid w:val="5EE4112F"/>
    <w:rsid w:val="5EE74938"/>
    <w:rsid w:val="5EEC72EF"/>
    <w:rsid w:val="5EF23378"/>
    <w:rsid w:val="5EF23618"/>
    <w:rsid w:val="5EF534F9"/>
    <w:rsid w:val="5EF657E1"/>
    <w:rsid w:val="5EFE5588"/>
    <w:rsid w:val="5F013C4C"/>
    <w:rsid w:val="5F0C5D20"/>
    <w:rsid w:val="5F0D0843"/>
    <w:rsid w:val="5F131F40"/>
    <w:rsid w:val="5F1A0D4A"/>
    <w:rsid w:val="5F1B56B7"/>
    <w:rsid w:val="5F1F15E1"/>
    <w:rsid w:val="5F2D102F"/>
    <w:rsid w:val="5F377073"/>
    <w:rsid w:val="5F3A7F04"/>
    <w:rsid w:val="5F3E6C4E"/>
    <w:rsid w:val="5F467B8C"/>
    <w:rsid w:val="5F4C0C3F"/>
    <w:rsid w:val="5F56340E"/>
    <w:rsid w:val="5F574BF4"/>
    <w:rsid w:val="5F5A113A"/>
    <w:rsid w:val="5F5C5326"/>
    <w:rsid w:val="5F5C70D4"/>
    <w:rsid w:val="5F6460BD"/>
    <w:rsid w:val="5F65097C"/>
    <w:rsid w:val="5F730383"/>
    <w:rsid w:val="5F743453"/>
    <w:rsid w:val="5F7E4FCF"/>
    <w:rsid w:val="5F9079D3"/>
    <w:rsid w:val="5F987DA5"/>
    <w:rsid w:val="5F9C5723"/>
    <w:rsid w:val="5FA55B60"/>
    <w:rsid w:val="5FA8421C"/>
    <w:rsid w:val="5FB07420"/>
    <w:rsid w:val="5FBE036F"/>
    <w:rsid w:val="5FBE6BA1"/>
    <w:rsid w:val="5FC11909"/>
    <w:rsid w:val="5FC30D8D"/>
    <w:rsid w:val="5FC52ECB"/>
    <w:rsid w:val="5FC67F47"/>
    <w:rsid w:val="5FCB4A2C"/>
    <w:rsid w:val="5FD50C35"/>
    <w:rsid w:val="5FDE017C"/>
    <w:rsid w:val="5FE4112F"/>
    <w:rsid w:val="5FE60A39"/>
    <w:rsid w:val="5FE83983"/>
    <w:rsid w:val="5FF94923"/>
    <w:rsid w:val="5FFE3FFC"/>
    <w:rsid w:val="60123C37"/>
    <w:rsid w:val="6014221E"/>
    <w:rsid w:val="60174CA1"/>
    <w:rsid w:val="6022315E"/>
    <w:rsid w:val="60435B1B"/>
    <w:rsid w:val="60486EE9"/>
    <w:rsid w:val="605B3830"/>
    <w:rsid w:val="605D712F"/>
    <w:rsid w:val="60651FB9"/>
    <w:rsid w:val="606C0651"/>
    <w:rsid w:val="606C1599"/>
    <w:rsid w:val="607521FC"/>
    <w:rsid w:val="60797C86"/>
    <w:rsid w:val="607D7752"/>
    <w:rsid w:val="60814396"/>
    <w:rsid w:val="60820189"/>
    <w:rsid w:val="60823A72"/>
    <w:rsid w:val="608C1EF4"/>
    <w:rsid w:val="608E4C42"/>
    <w:rsid w:val="6098238E"/>
    <w:rsid w:val="6098536C"/>
    <w:rsid w:val="609D7C10"/>
    <w:rsid w:val="60A2320D"/>
    <w:rsid w:val="60B53DBD"/>
    <w:rsid w:val="60C63ADF"/>
    <w:rsid w:val="60CF3E73"/>
    <w:rsid w:val="60D22668"/>
    <w:rsid w:val="60D332C1"/>
    <w:rsid w:val="60DB227B"/>
    <w:rsid w:val="60E107A2"/>
    <w:rsid w:val="60E26EB9"/>
    <w:rsid w:val="60E5134B"/>
    <w:rsid w:val="60F11A9E"/>
    <w:rsid w:val="60FE0D20"/>
    <w:rsid w:val="6108344D"/>
    <w:rsid w:val="610A74D7"/>
    <w:rsid w:val="610B7004"/>
    <w:rsid w:val="610E08A2"/>
    <w:rsid w:val="611156AB"/>
    <w:rsid w:val="611565D4"/>
    <w:rsid w:val="611761FE"/>
    <w:rsid w:val="611D09DC"/>
    <w:rsid w:val="61273712"/>
    <w:rsid w:val="612B03D7"/>
    <w:rsid w:val="612D39AE"/>
    <w:rsid w:val="61384404"/>
    <w:rsid w:val="61393013"/>
    <w:rsid w:val="613B1DF3"/>
    <w:rsid w:val="61446072"/>
    <w:rsid w:val="61453B98"/>
    <w:rsid w:val="61464C6D"/>
    <w:rsid w:val="61522BD9"/>
    <w:rsid w:val="615A005F"/>
    <w:rsid w:val="615B2330"/>
    <w:rsid w:val="61712DFD"/>
    <w:rsid w:val="6175447D"/>
    <w:rsid w:val="61845E92"/>
    <w:rsid w:val="618B3CA1"/>
    <w:rsid w:val="619078EB"/>
    <w:rsid w:val="619568CD"/>
    <w:rsid w:val="61972646"/>
    <w:rsid w:val="61AC6386"/>
    <w:rsid w:val="61AF5431"/>
    <w:rsid w:val="61B054B5"/>
    <w:rsid w:val="61B37A60"/>
    <w:rsid w:val="61BB4A54"/>
    <w:rsid w:val="61C12A4A"/>
    <w:rsid w:val="61CA3822"/>
    <w:rsid w:val="61D33AAA"/>
    <w:rsid w:val="61D3513B"/>
    <w:rsid w:val="61D86673"/>
    <w:rsid w:val="61D8675C"/>
    <w:rsid w:val="61E67129"/>
    <w:rsid w:val="61EF30CE"/>
    <w:rsid w:val="61F30097"/>
    <w:rsid w:val="61F53810"/>
    <w:rsid w:val="61F56501"/>
    <w:rsid w:val="61F62BC1"/>
    <w:rsid w:val="61FF55EA"/>
    <w:rsid w:val="620327A0"/>
    <w:rsid w:val="62063BE5"/>
    <w:rsid w:val="620E74E6"/>
    <w:rsid w:val="621920D2"/>
    <w:rsid w:val="62247810"/>
    <w:rsid w:val="6227192F"/>
    <w:rsid w:val="622F041C"/>
    <w:rsid w:val="62305F56"/>
    <w:rsid w:val="623600B0"/>
    <w:rsid w:val="62373E29"/>
    <w:rsid w:val="62381D36"/>
    <w:rsid w:val="623A07BF"/>
    <w:rsid w:val="62402D30"/>
    <w:rsid w:val="62436329"/>
    <w:rsid w:val="6246704D"/>
    <w:rsid w:val="625C563D"/>
    <w:rsid w:val="62663A3E"/>
    <w:rsid w:val="626824D5"/>
    <w:rsid w:val="62742987"/>
    <w:rsid w:val="627E55B4"/>
    <w:rsid w:val="629959DA"/>
    <w:rsid w:val="62A603C6"/>
    <w:rsid w:val="62A80882"/>
    <w:rsid w:val="62B15989"/>
    <w:rsid w:val="62B51D3D"/>
    <w:rsid w:val="62BC712F"/>
    <w:rsid w:val="62C72269"/>
    <w:rsid w:val="62C76F5B"/>
    <w:rsid w:val="62CF4C06"/>
    <w:rsid w:val="62D2542C"/>
    <w:rsid w:val="62DB1DE7"/>
    <w:rsid w:val="62DB55DA"/>
    <w:rsid w:val="62DD677E"/>
    <w:rsid w:val="62DE55FE"/>
    <w:rsid w:val="62E05593"/>
    <w:rsid w:val="62EC77CE"/>
    <w:rsid w:val="62EF025F"/>
    <w:rsid w:val="62EF6654"/>
    <w:rsid w:val="62F27D53"/>
    <w:rsid w:val="62F339EF"/>
    <w:rsid w:val="62F42CEE"/>
    <w:rsid w:val="62F92E8C"/>
    <w:rsid w:val="6303741A"/>
    <w:rsid w:val="63063EC2"/>
    <w:rsid w:val="63075A6C"/>
    <w:rsid w:val="630C0A45"/>
    <w:rsid w:val="630F26B0"/>
    <w:rsid w:val="63123C13"/>
    <w:rsid w:val="631657EC"/>
    <w:rsid w:val="631B1054"/>
    <w:rsid w:val="632040B0"/>
    <w:rsid w:val="63212B0F"/>
    <w:rsid w:val="63224191"/>
    <w:rsid w:val="6324615B"/>
    <w:rsid w:val="6327473F"/>
    <w:rsid w:val="6328453E"/>
    <w:rsid w:val="63284E47"/>
    <w:rsid w:val="632F68AE"/>
    <w:rsid w:val="633640E0"/>
    <w:rsid w:val="63414F5F"/>
    <w:rsid w:val="63442359"/>
    <w:rsid w:val="634424AE"/>
    <w:rsid w:val="634B7B8C"/>
    <w:rsid w:val="634E4F86"/>
    <w:rsid w:val="634E5BB5"/>
    <w:rsid w:val="63500CFE"/>
    <w:rsid w:val="635051A2"/>
    <w:rsid w:val="63634ACF"/>
    <w:rsid w:val="63660ED6"/>
    <w:rsid w:val="6370454A"/>
    <w:rsid w:val="637367DB"/>
    <w:rsid w:val="637716C5"/>
    <w:rsid w:val="6377202C"/>
    <w:rsid w:val="637864A7"/>
    <w:rsid w:val="637E2742"/>
    <w:rsid w:val="63850A1A"/>
    <w:rsid w:val="6397692D"/>
    <w:rsid w:val="639D4BE4"/>
    <w:rsid w:val="639F7736"/>
    <w:rsid w:val="63A95173"/>
    <w:rsid w:val="63B240E4"/>
    <w:rsid w:val="63B51331"/>
    <w:rsid w:val="63BE035D"/>
    <w:rsid w:val="63C8749A"/>
    <w:rsid w:val="63D064BE"/>
    <w:rsid w:val="63D336DD"/>
    <w:rsid w:val="63EB0A27"/>
    <w:rsid w:val="63EB3499"/>
    <w:rsid w:val="63F82CE2"/>
    <w:rsid w:val="63FC71BB"/>
    <w:rsid w:val="640146EE"/>
    <w:rsid w:val="64115A56"/>
    <w:rsid w:val="64163529"/>
    <w:rsid w:val="6417059F"/>
    <w:rsid w:val="641A130C"/>
    <w:rsid w:val="641B6B36"/>
    <w:rsid w:val="641E0DFC"/>
    <w:rsid w:val="64216B3E"/>
    <w:rsid w:val="642A59F3"/>
    <w:rsid w:val="642D103F"/>
    <w:rsid w:val="642F3009"/>
    <w:rsid w:val="643028DD"/>
    <w:rsid w:val="64356146"/>
    <w:rsid w:val="6438256E"/>
    <w:rsid w:val="64453DCD"/>
    <w:rsid w:val="644D21F1"/>
    <w:rsid w:val="644F5459"/>
    <w:rsid w:val="64552344"/>
    <w:rsid w:val="64565854"/>
    <w:rsid w:val="64573C01"/>
    <w:rsid w:val="646C47B4"/>
    <w:rsid w:val="646D1D84"/>
    <w:rsid w:val="6470717E"/>
    <w:rsid w:val="64813139"/>
    <w:rsid w:val="64882719"/>
    <w:rsid w:val="648F51C1"/>
    <w:rsid w:val="64A93A4B"/>
    <w:rsid w:val="64B15BB5"/>
    <w:rsid w:val="64B41760"/>
    <w:rsid w:val="64C00105"/>
    <w:rsid w:val="64C33371"/>
    <w:rsid w:val="64CA4AE0"/>
    <w:rsid w:val="64CF2CAC"/>
    <w:rsid w:val="64D24EF2"/>
    <w:rsid w:val="64D96C80"/>
    <w:rsid w:val="64E21E2A"/>
    <w:rsid w:val="64E90D5C"/>
    <w:rsid w:val="64F16B42"/>
    <w:rsid w:val="64F64E1E"/>
    <w:rsid w:val="64FB6A08"/>
    <w:rsid w:val="64FE29DC"/>
    <w:rsid w:val="6502427A"/>
    <w:rsid w:val="651122B9"/>
    <w:rsid w:val="65155B50"/>
    <w:rsid w:val="6516756C"/>
    <w:rsid w:val="651C2C15"/>
    <w:rsid w:val="65207517"/>
    <w:rsid w:val="652C12F7"/>
    <w:rsid w:val="652D32B2"/>
    <w:rsid w:val="652E32C1"/>
    <w:rsid w:val="65311667"/>
    <w:rsid w:val="6532710A"/>
    <w:rsid w:val="65333AF7"/>
    <w:rsid w:val="65366619"/>
    <w:rsid w:val="653A1C66"/>
    <w:rsid w:val="65473B93"/>
    <w:rsid w:val="65525D3F"/>
    <w:rsid w:val="65543B27"/>
    <w:rsid w:val="655D1190"/>
    <w:rsid w:val="655F5481"/>
    <w:rsid w:val="65693FBC"/>
    <w:rsid w:val="656B0071"/>
    <w:rsid w:val="656B62C3"/>
    <w:rsid w:val="65774AEF"/>
    <w:rsid w:val="657B402C"/>
    <w:rsid w:val="65841FF3"/>
    <w:rsid w:val="65853035"/>
    <w:rsid w:val="65867EED"/>
    <w:rsid w:val="65907AD8"/>
    <w:rsid w:val="6595448C"/>
    <w:rsid w:val="6596271A"/>
    <w:rsid w:val="65A11CE5"/>
    <w:rsid w:val="65A17F37"/>
    <w:rsid w:val="65A2780B"/>
    <w:rsid w:val="65A840EC"/>
    <w:rsid w:val="65A9003F"/>
    <w:rsid w:val="65B23EF2"/>
    <w:rsid w:val="65C77271"/>
    <w:rsid w:val="65D75DB4"/>
    <w:rsid w:val="65E120E1"/>
    <w:rsid w:val="65E762A0"/>
    <w:rsid w:val="65FB510C"/>
    <w:rsid w:val="65FD0C85"/>
    <w:rsid w:val="66091638"/>
    <w:rsid w:val="661F2121"/>
    <w:rsid w:val="66214933"/>
    <w:rsid w:val="66225477"/>
    <w:rsid w:val="6624460D"/>
    <w:rsid w:val="66292E88"/>
    <w:rsid w:val="662F72F1"/>
    <w:rsid w:val="66387226"/>
    <w:rsid w:val="6655053F"/>
    <w:rsid w:val="665F2363"/>
    <w:rsid w:val="66613293"/>
    <w:rsid w:val="666409E5"/>
    <w:rsid w:val="66645656"/>
    <w:rsid w:val="66680A54"/>
    <w:rsid w:val="66753BB7"/>
    <w:rsid w:val="66893088"/>
    <w:rsid w:val="668B6A19"/>
    <w:rsid w:val="66A43797"/>
    <w:rsid w:val="66AC7D60"/>
    <w:rsid w:val="66B62E46"/>
    <w:rsid w:val="66BC0585"/>
    <w:rsid w:val="66C702D7"/>
    <w:rsid w:val="66CD64BE"/>
    <w:rsid w:val="66CF7B5B"/>
    <w:rsid w:val="66D439F4"/>
    <w:rsid w:val="66D77332"/>
    <w:rsid w:val="66E26E7C"/>
    <w:rsid w:val="66E64DE3"/>
    <w:rsid w:val="66E76E3A"/>
    <w:rsid w:val="66EC3434"/>
    <w:rsid w:val="66F531E4"/>
    <w:rsid w:val="66F81333"/>
    <w:rsid w:val="66F955D8"/>
    <w:rsid w:val="66F978FF"/>
    <w:rsid w:val="67000C8D"/>
    <w:rsid w:val="670267B3"/>
    <w:rsid w:val="6703252B"/>
    <w:rsid w:val="670D3579"/>
    <w:rsid w:val="67155475"/>
    <w:rsid w:val="67160427"/>
    <w:rsid w:val="67191D4F"/>
    <w:rsid w:val="671E3A06"/>
    <w:rsid w:val="672A6B6F"/>
    <w:rsid w:val="673213DD"/>
    <w:rsid w:val="67337BD3"/>
    <w:rsid w:val="673607F7"/>
    <w:rsid w:val="67382070"/>
    <w:rsid w:val="673A1869"/>
    <w:rsid w:val="673F6A38"/>
    <w:rsid w:val="674F751F"/>
    <w:rsid w:val="67541762"/>
    <w:rsid w:val="67561ABE"/>
    <w:rsid w:val="675F6AA9"/>
    <w:rsid w:val="6760263B"/>
    <w:rsid w:val="67651293"/>
    <w:rsid w:val="67685AAA"/>
    <w:rsid w:val="676A4358"/>
    <w:rsid w:val="67714454"/>
    <w:rsid w:val="67753F04"/>
    <w:rsid w:val="677A5E20"/>
    <w:rsid w:val="678216A2"/>
    <w:rsid w:val="67850D53"/>
    <w:rsid w:val="67851993"/>
    <w:rsid w:val="678910AD"/>
    <w:rsid w:val="678E2418"/>
    <w:rsid w:val="679062A8"/>
    <w:rsid w:val="67941CD9"/>
    <w:rsid w:val="67957627"/>
    <w:rsid w:val="67960D6F"/>
    <w:rsid w:val="67A45ABC"/>
    <w:rsid w:val="67A64677"/>
    <w:rsid w:val="67B850C4"/>
    <w:rsid w:val="67C30E23"/>
    <w:rsid w:val="67CA4DF7"/>
    <w:rsid w:val="67CC0B6F"/>
    <w:rsid w:val="67CE732F"/>
    <w:rsid w:val="67E20522"/>
    <w:rsid w:val="67EA1AD0"/>
    <w:rsid w:val="67FA6354"/>
    <w:rsid w:val="680B7847"/>
    <w:rsid w:val="68171BE1"/>
    <w:rsid w:val="681A5D7E"/>
    <w:rsid w:val="68200A8B"/>
    <w:rsid w:val="6826090E"/>
    <w:rsid w:val="683E723F"/>
    <w:rsid w:val="683F3AC4"/>
    <w:rsid w:val="684626D0"/>
    <w:rsid w:val="684D323E"/>
    <w:rsid w:val="685011A3"/>
    <w:rsid w:val="68511574"/>
    <w:rsid w:val="685A43CD"/>
    <w:rsid w:val="685B3AEB"/>
    <w:rsid w:val="685D1202"/>
    <w:rsid w:val="68633E7C"/>
    <w:rsid w:val="68640422"/>
    <w:rsid w:val="687E630D"/>
    <w:rsid w:val="68826B64"/>
    <w:rsid w:val="68920A52"/>
    <w:rsid w:val="689E42BA"/>
    <w:rsid w:val="68A71A23"/>
    <w:rsid w:val="68A90854"/>
    <w:rsid w:val="68B24209"/>
    <w:rsid w:val="68BE36F5"/>
    <w:rsid w:val="68CB020A"/>
    <w:rsid w:val="68CD3317"/>
    <w:rsid w:val="68CF4DBB"/>
    <w:rsid w:val="68DD6EC2"/>
    <w:rsid w:val="68E56214"/>
    <w:rsid w:val="68EE5135"/>
    <w:rsid w:val="68F346E7"/>
    <w:rsid w:val="68F40280"/>
    <w:rsid w:val="68FA4198"/>
    <w:rsid w:val="6903445C"/>
    <w:rsid w:val="69053C2A"/>
    <w:rsid w:val="69097A5D"/>
    <w:rsid w:val="691C1682"/>
    <w:rsid w:val="69274744"/>
    <w:rsid w:val="692A0DF5"/>
    <w:rsid w:val="692C5576"/>
    <w:rsid w:val="69366BE8"/>
    <w:rsid w:val="6942558D"/>
    <w:rsid w:val="694620F5"/>
    <w:rsid w:val="694A62AD"/>
    <w:rsid w:val="694E3F32"/>
    <w:rsid w:val="695202BF"/>
    <w:rsid w:val="695452C0"/>
    <w:rsid w:val="695B03FD"/>
    <w:rsid w:val="696077C1"/>
    <w:rsid w:val="6965739F"/>
    <w:rsid w:val="69687CB8"/>
    <w:rsid w:val="696B1659"/>
    <w:rsid w:val="696F20FA"/>
    <w:rsid w:val="69811D98"/>
    <w:rsid w:val="69826161"/>
    <w:rsid w:val="69881DEB"/>
    <w:rsid w:val="69884B3C"/>
    <w:rsid w:val="69887F40"/>
    <w:rsid w:val="69894F6A"/>
    <w:rsid w:val="698F00A6"/>
    <w:rsid w:val="69901FCA"/>
    <w:rsid w:val="6997012A"/>
    <w:rsid w:val="69971724"/>
    <w:rsid w:val="699B547D"/>
    <w:rsid w:val="699E63D3"/>
    <w:rsid w:val="69A44530"/>
    <w:rsid w:val="69A45AFF"/>
    <w:rsid w:val="69AE4085"/>
    <w:rsid w:val="69AF5A11"/>
    <w:rsid w:val="69AF5C43"/>
    <w:rsid w:val="69B30239"/>
    <w:rsid w:val="69B47B0D"/>
    <w:rsid w:val="69B77069"/>
    <w:rsid w:val="69BA77D6"/>
    <w:rsid w:val="69D16B70"/>
    <w:rsid w:val="69D501AF"/>
    <w:rsid w:val="69D941E8"/>
    <w:rsid w:val="69E623BC"/>
    <w:rsid w:val="69EB6361"/>
    <w:rsid w:val="69ED4D72"/>
    <w:rsid w:val="69EF5A65"/>
    <w:rsid w:val="69F566F5"/>
    <w:rsid w:val="69FA7C16"/>
    <w:rsid w:val="6A041507"/>
    <w:rsid w:val="6A0D73FB"/>
    <w:rsid w:val="6A112DE9"/>
    <w:rsid w:val="6A195E92"/>
    <w:rsid w:val="6A1D56B2"/>
    <w:rsid w:val="6A276272"/>
    <w:rsid w:val="6A292E07"/>
    <w:rsid w:val="6A3550F2"/>
    <w:rsid w:val="6A3749C6"/>
    <w:rsid w:val="6A38073E"/>
    <w:rsid w:val="6A4110C0"/>
    <w:rsid w:val="6A472B90"/>
    <w:rsid w:val="6A492BFA"/>
    <w:rsid w:val="6A4C483E"/>
    <w:rsid w:val="6A537EE7"/>
    <w:rsid w:val="6A5A04F7"/>
    <w:rsid w:val="6A5F78C6"/>
    <w:rsid w:val="6A6046A3"/>
    <w:rsid w:val="6A621A1F"/>
    <w:rsid w:val="6A660BDA"/>
    <w:rsid w:val="6A861D62"/>
    <w:rsid w:val="6A894F86"/>
    <w:rsid w:val="6A8E5706"/>
    <w:rsid w:val="6A927E4E"/>
    <w:rsid w:val="6A9A7FAA"/>
    <w:rsid w:val="6A9C7D94"/>
    <w:rsid w:val="6A9F07BD"/>
    <w:rsid w:val="6AA656A7"/>
    <w:rsid w:val="6AAA2382"/>
    <w:rsid w:val="6AAC571A"/>
    <w:rsid w:val="6ABF49BB"/>
    <w:rsid w:val="6AC326FD"/>
    <w:rsid w:val="6AC50223"/>
    <w:rsid w:val="6AD761A9"/>
    <w:rsid w:val="6AE0505D"/>
    <w:rsid w:val="6AE1090D"/>
    <w:rsid w:val="6AE74CD8"/>
    <w:rsid w:val="6AFE54E3"/>
    <w:rsid w:val="6B001715"/>
    <w:rsid w:val="6B1127D0"/>
    <w:rsid w:val="6B13721E"/>
    <w:rsid w:val="6B142F59"/>
    <w:rsid w:val="6B17268F"/>
    <w:rsid w:val="6B1B6095"/>
    <w:rsid w:val="6B1C1E0E"/>
    <w:rsid w:val="6B1E7934"/>
    <w:rsid w:val="6B24724A"/>
    <w:rsid w:val="6B2A74D8"/>
    <w:rsid w:val="6B2C2E63"/>
    <w:rsid w:val="6B2E1C4B"/>
    <w:rsid w:val="6B326417"/>
    <w:rsid w:val="6B3277EB"/>
    <w:rsid w:val="6B3E73CB"/>
    <w:rsid w:val="6B3F079E"/>
    <w:rsid w:val="6B455087"/>
    <w:rsid w:val="6B4A7C33"/>
    <w:rsid w:val="6B5411E0"/>
    <w:rsid w:val="6B60619E"/>
    <w:rsid w:val="6B612A97"/>
    <w:rsid w:val="6B642F9C"/>
    <w:rsid w:val="6B66073E"/>
    <w:rsid w:val="6B6B19DF"/>
    <w:rsid w:val="6B6D4417"/>
    <w:rsid w:val="6B714110"/>
    <w:rsid w:val="6B770A17"/>
    <w:rsid w:val="6B7C465A"/>
    <w:rsid w:val="6B814D7B"/>
    <w:rsid w:val="6B820737"/>
    <w:rsid w:val="6B9A2520"/>
    <w:rsid w:val="6BAC486F"/>
    <w:rsid w:val="6BB007FB"/>
    <w:rsid w:val="6BBB1626"/>
    <w:rsid w:val="6BC352E3"/>
    <w:rsid w:val="6BCC7E83"/>
    <w:rsid w:val="6BD73091"/>
    <w:rsid w:val="6BDA597E"/>
    <w:rsid w:val="6BDB75D3"/>
    <w:rsid w:val="6BE91CF0"/>
    <w:rsid w:val="6BE94A51"/>
    <w:rsid w:val="6BEC4A73"/>
    <w:rsid w:val="6BEC66B2"/>
    <w:rsid w:val="6BF9629B"/>
    <w:rsid w:val="6BFB1C7D"/>
    <w:rsid w:val="6BFD5EDF"/>
    <w:rsid w:val="6C00528B"/>
    <w:rsid w:val="6C07661A"/>
    <w:rsid w:val="6C0862AF"/>
    <w:rsid w:val="6C103EB6"/>
    <w:rsid w:val="6C184383"/>
    <w:rsid w:val="6C1C2410"/>
    <w:rsid w:val="6C254FDC"/>
    <w:rsid w:val="6C315445"/>
    <w:rsid w:val="6C375767"/>
    <w:rsid w:val="6C382398"/>
    <w:rsid w:val="6C3A1FD3"/>
    <w:rsid w:val="6C3C41BD"/>
    <w:rsid w:val="6C3D29D2"/>
    <w:rsid w:val="6C3F1900"/>
    <w:rsid w:val="6C454DED"/>
    <w:rsid w:val="6C460E1A"/>
    <w:rsid w:val="6C4909E0"/>
    <w:rsid w:val="6C496C32"/>
    <w:rsid w:val="6C4A61B1"/>
    <w:rsid w:val="6C501D6F"/>
    <w:rsid w:val="6C5D26DE"/>
    <w:rsid w:val="6C622382"/>
    <w:rsid w:val="6C677795"/>
    <w:rsid w:val="6C693F2B"/>
    <w:rsid w:val="6C700663"/>
    <w:rsid w:val="6C711CE5"/>
    <w:rsid w:val="6C731F01"/>
    <w:rsid w:val="6C7517D5"/>
    <w:rsid w:val="6C7932A2"/>
    <w:rsid w:val="6C800BEF"/>
    <w:rsid w:val="6C8C7FEB"/>
    <w:rsid w:val="6C963FAA"/>
    <w:rsid w:val="6C983716"/>
    <w:rsid w:val="6C9C301F"/>
    <w:rsid w:val="6C9F3A2C"/>
    <w:rsid w:val="6CA200F0"/>
    <w:rsid w:val="6CA37B2A"/>
    <w:rsid w:val="6CA468B0"/>
    <w:rsid w:val="6CAD0F6F"/>
    <w:rsid w:val="6CB24DA3"/>
    <w:rsid w:val="6CB322FE"/>
    <w:rsid w:val="6CB41AEA"/>
    <w:rsid w:val="6CB70040"/>
    <w:rsid w:val="6CB955FE"/>
    <w:rsid w:val="6CC16AA3"/>
    <w:rsid w:val="6CD07C76"/>
    <w:rsid w:val="6CDB1F80"/>
    <w:rsid w:val="6CDC0624"/>
    <w:rsid w:val="6CEC29E0"/>
    <w:rsid w:val="6CF17210"/>
    <w:rsid w:val="6CF27687"/>
    <w:rsid w:val="6CF566AA"/>
    <w:rsid w:val="6CFF5B6E"/>
    <w:rsid w:val="6D061E46"/>
    <w:rsid w:val="6D0B3EE8"/>
    <w:rsid w:val="6D120E68"/>
    <w:rsid w:val="6D162FB8"/>
    <w:rsid w:val="6D16450C"/>
    <w:rsid w:val="6D184208"/>
    <w:rsid w:val="6D1F53E9"/>
    <w:rsid w:val="6D204007"/>
    <w:rsid w:val="6D216ED1"/>
    <w:rsid w:val="6D3708FB"/>
    <w:rsid w:val="6D392623"/>
    <w:rsid w:val="6D3D757A"/>
    <w:rsid w:val="6D4134C6"/>
    <w:rsid w:val="6D427B14"/>
    <w:rsid w:val="6D432333"/>
    <w:rsid w:val="6D4D7E6C"/>
    <w:rsid w:val="6D4F0278"/>
    <w:rsid w:val="6D54633F"/>
    <w:rsid w:val="6D57712D"/>
    <w:rsid w:val="6D5A7CFC"/>
    <w:rsid w:val="6D6D3C44"/>
    <w:rsid w:val="6D7C06AA"/>
    <w:rsid w:val="6D7C4ED1"/>
    <w:rsid w:val="6D7D4DE5"/>
    <w:rsid w:val="6D8F71CE"/>
    <w:rsid w:val="6DA70D9E"/>
    <w:rsid w:val="6DAE1F47"/>
    <w:rsid w:val="6DB97DE8"/>
    <w:rsid w:val="6DBB3B60"/>
    <w:rsid w:val="6DBB6C35"/>
    <w:rsid w:val="6DC70D5C"/>
    <w:rsid w:val="6DCC3677"/>
    <w:rsid w:val="6DD17ACD"/>
    <w:rsid w:val="6DD62748"/>
    <w:rsid w:val="6DDE74AB"/>
    <w:rsid w:val="6DE36F8E"/>
    <w:rsid w:val="6DE54739"/>
    <w:rsid w:val="6DEE183F"/>
    <w:rsid w:val="6DF606F4"/>
    <w:rsid w:val="6DF6187E"/>
    <w:rsid w:val="6DFD67BE"/>
    <w:rsid w:val="6E0819B1"/>
    <w:rsid w:val="6E1D0376"/>
    <w:rsid w:val="6E211986"/>
    <w:rsid w:val="6E2176BC"/>
    <w:rsid w:val="6E272FA3"/>
    <w:rsid w:val="6E3256D6"/>
    <w:rsid w:val="6E3C5272"/>
    <w:rsid w:val="6E42512A"/>
    <w:rsid w:val="6E520FF1"/>
    <w:rsid w:val="6E5816EA"/>
    <w:rsid w:val="6E586D17"/>
    <w:rsid w:val="6E5A59F8"/>
    <w:rsid w:val="6E5B49FB"/>
    <w:rsid w:val="6E5D0773"/>
    <w:rsid w:val="6E5D69C5"/>
    <w:rsid w:val="6E6B78E5"/>
    <w:rsid w:val="6E7056A6"/>
    <w:rsid w:val="6E7855AD"/>
    <w:rsid w:val="6E7D2BC3"/>
    <w:rsid w:val="6E8E4DD0"/>
    <w:rsid w:val="6E954C46"/>
    <w:rsid w:val="6E9D5013"/>
    <w:rsid w:val="6EA0682A"/>
    <w:rsid w:val="6EA63EC8"/>
    <w:rsid w:val="6EAF2E14"/>
    <w:rsid w:val="6EB34733"/>
    <w:rsid w:val="6EB932E3"/>
    <w:rsid w:val="6EBD1212"/>
    <w:rsid w:val="6EBD7464"/>
    <w:rsid w:val="6EBD755E"/>
    <w:rsid w:val="6EBF142E"/>
    <w:rsid w:val="6EC62FC8"/>
    <w:rsid w:val="6EC75FF5"/>
    <w:rsid w:val="6ECC2CBC"/>
    <w:rsid w:val="6ECE6718"/>
    <w:rsid w:val="6ED00F45"/>
    <w:rsid w:val="6ED547AD"/>
    <w:rsid w:val="6ED749C9"/>
    <w:rsid w:val="6ED8679F"/>
    <w:rsid w:val="6EDF546E"/>
    <w:rsid w:val="6EE333A2"/>
    <w:rsid w:val="6EE60768"/>
    <w:rsid w:val="6EEC66C3"/>
    <w:rsid w:val="6EFA5161"/>
    <w:rsid w:val="6F0109AF"/>
    <w:rsid w:val="6F02075A"/>
    <w:rsid w:val="6F083EBF"/>
    <w:rsid w:val="6F1218C9"/>
    <w:rsid w:val="6F280D81"/>
    <w:rsid w:val="6F2861E7"/>
    <w:rsid w:val="6F332872"/>
    <w:rsid w:val="6F336454"/>
    <w:rsid w:val="6F3911E0"/>
    <w:rsid w:val="6F3F1B91"/>
    <w:rsid w:val="6F4162E7"/>
    <w:rsid w:val="6F4211DC"/>
    <w:rsid w:val="6F5649E3"/>
    <w:rsid w:val="6F613C7B"/>
    <w:rsid w:val="6F6B66D1"/>
    <w:rsid w:val="6F6D3BF0"/>
    <w:rsid w:val="6F762D13"/>
    <w:rsid w:val="6F773AB6"/>
    <w:rsid w:val="6F7B1FDB"/>
    <w:rsid w:val="6F7E3319"/>
    <w:rsid w:val="6F814935"/>
    <w:rsid w:val="6F864D43"/>
    <w:rsid w:val="6F865AA7"/>
    <w:rsid w:val="6F937C88"/>
    <w:rsid w:val="6F9401C4"/>
    <w:rsid w:val="6F940806"/>
    <w:rsid w:val="6F943A4C"/>
    <w:rsid w:val="6F993436"/>
    <w:rsid w:val="6FA0300D"/>
    <w:rsid w:val="6FA54F1F"/>
    <w:rsid w:val="6FA63449"/>
    <w:rsid w:val="6FA7439C"/>
    <w:rsid w:val="6FBE248C"/>
    <w:rsid w:val="6FD66A2F"/>
    <w:rsid w:val="6FDD0FEB"/>
    <w:rsid w:val="6FF132B7"/>
    <w:rsid w:val="6FF1412A"/>
    <w:rsid w:val="6FFD3FBC"/>
    <w:rsid w:val="70071274"/>
    <w:rsid w:val="700D591C"/>
    <w:rsid w:val="7016507D"/>
    <w:rsid w:val="70194B6E"/>
    <w:rsid w:val="701A2631"/>
    <w:rsid w:val="701A2FB7"/>
    <w:rsid w:val="70255BCD"/>
    <w:rsid w:val="70297223"/>
    <w:rsid w:val="702A6D7B"/>
    <w:rsid w:val="702C2AF3"/>
    <w:rsid w:val="703379DD"/>
    <w:rsid w:val="703B2D36"/>
    <w:rsid w:val="703D08A3"/>
    <w:rsid w:val="703D6AAE"/>
    <w:rsid w:val="70435E05"/>
    <w:rsid w:val="70457711"/>
    <w:rsid w:val="7055204A"/>
    <w:rsid w:val="70652CA1"/>
    <w:rsid w:val="70744886"/>
    <w:rsid w:val="707F2C23"/>
    <w:rsid w:val="7084648B"/>
    <w:rsid w:val="709072E9"/>
    <w:rsid w:val="70916EA8"/>
    <w:rsid w:val="70947F48"/>
    <w:rsid w:val="709A7FDA"/>
    <w:rsid w:val="709B37D5"/>
    <w:rsid w:val="709F4D0D"/>
    <w:rsid w:val="70A628A5"/>
    <w:rsid w:val="70A66401"/>
    <w:rsid w:val="70A96DEF"/>
    <w:rsid w:val="70AB3A18"/>
    <w:rsid w:val="70AC7E5F"/>
    <w:rsid w:val="70AD67FB"/>
    <w:rsid w:val="70AE175A"/>
    <w:rsid w:val="70B328CC"/>
    <w:rsid w:val="70B329FD"/>
    <w:rsid w:val="70B40776"/>
    <w:rsid w:val="70B700AB"/>
    <w:rsid w:val="70BA3C5B"/>
    <w:rsid w:val="70BE0703"/>
    <w:rsid w:val="70BE53AC"/>
    <w:rsid w:val="70BF3055"/>
    <w:rsid w:val="70CB0F61"/>
    <w:rsid w:val="70CC354D"/>
    <w:rsid w:val="70CE3BAA"/>
    <w:rsid w:val="70D063BA"/>
    <w:rsid w:val="70D24CB2"/>
    <w:rsid w:val="70D6480D"/>
    <w:rsid w:val="70DD7C0B"/>
    <w:rsid w:val="70E64A94"/>
    <w:rsid w:val="70EA43C9"/>
    <w:rsid w:val="70F33611"/>
    <w:rsid w:val="70F869CD"/>
    <w:rsid w:val="70FA7E6A"/>
    <w:rsid w:val="710475CC"/>
    <w:rsid w:val="71073488"/>
    <w:rsid w:val="71105F71"/>
    <w:rsid w:val="71123A97"/>
    <w:rsid w:val="71197215"/>
    <w:rsid w:val="71274CEC"/>
    <w:rsid w:val="71297158"/>
    <w:rsid w:val="712A5284"/>
    <w:rsid w:val="712C351F"/>
    <w:rsid w:val="712F4B55"/>
    <w:rsid w:val="713003C1"/>
    <w:rsid w:val="71305C4F"/>
    <w:rsid w:val="71493FB5"/>
    <w:rsid w:val="71542301"/>
    <w:rsid w:val="71550E1D"/>
    <w:rsid w:val="71557E27"/>
    <w:rsid w:val="715875F4"/>
    <w:rsid w:val="715A63F8"/>
    <w:rsid w:val="716224A0"/>
    <w:rsid w:val="71685DAD"/>
    <w:rsid w:val="71686675"/>
    <w:rsid w:val="716D0006"/>
    <w:rsid w:val="71722787"/>
    <w:rsid w:val="717A163C"/>
    <w:rsid w:val="717D38B6"/>
    <w:rsid w:val="718948CA"/>
    <w:rsid w:val="71923BDE"/>
    <w:rsid w:val="7197233B"/>
    <w:rsid w:val="71993EC9"/>
    <w:rsid w:val="71A008BC"/>
    <w:rsid w:val="71A130D0"/>
    <w:rsid w:val="71A32941"/>
    <w:rsid w:val="71A339C3"/>
    <w:rsid w:val="71A54C8A"/>
    <w:rsid w:val="71B41CA9"/>
    <w:rsid w:val="71B52674"/>
    <w:rsid w:val="71BA44BA"/>
    <w:rsid w:val="71BC3A02"/>
    <w:rsid w:val="71BD62E7"/>
    <w:rsid w:val="71BF5F26"/>
    <w:rsid w:val="71C34EE5"/>
    <w:rsid w:val="71C3774A"/>
    <w:rsid w:val="71CB2DF5"/>
    <w:rsid w:val="71D7083C"/>
    <w:rsid w:val="71D945B4"/>
    <w:rsid w:val="71DD100E"/>
    <w:rsid w:val="71E47495"/>
    <w:rsid w:val="71E84124"/>
    <w:rsid w:val="71EB3F01"/>
    <w:rsid w:val="71FB565D"/>
    <w:rsid w:val="71FC7F37"/>
    <w:rsid w:val="720122A5"/>
    <w:rsid w:val="72020BC4"/>
    <w:rsid w:val="72031059"/>
    <w:rsid w:val="720535FB"/>
    <w:rsid w:val="720641E8"/>
    <w:rsid w:val="7209306F"/>
    <w:rsid w:val="720A6E64"/>
    <w:rsid w:val="720C2BD8"/>
    <w:rsid w:val="721154EB"/>
    <w:rsid w:val="721B08A3"/>
    <w:rsid w:val="72220C05"/>
    <w:rsid w:val="722F2786"/>
    <w:rsid w:val="72320509"/>
    <w:rsid w:val="72330169"/>
    <w:rsid w:val="723B45AE"/>
    <w:rsid w:val="724908DA"/>
    <w:rsid w:val="7249798C"/>
    <w:rsid w:val="724C4099"/>
    <w:rsid w:val="72563E57"/>
    <w:rsid w:val="726B335F"/>
    <w:rsid w:val="726E2F4F"/>
    <w:rsid w:val="727147ED"/>
    <w:rsid w:val="72743969"/>
    <w:rsid w:val="72777469"/>
    <w:rsid w:val="727B2178"/>
    <w:rsid w:val="727C377E"/>
    <w:rsid w:val="72866FFF"/>
    <w:rsid w:val="728D55B3"/>
    <w:rsid w:val="728F55E6"/>
    <w:rsid w:val="7294672D"/>
    <w:rsid w:val="7298621E"/>
    <w:rsid w:val="729D1D36"/>
    <w:rsid w:val="72A24713"/>
    <w:rsid w:val="72A44BC2"/>
    <w:rsid w:val="72A93F87"/>
    <w:rsid w:val="72AD7197"/>
    <w:rsid w:val="72B820BC"/>
    <w:rsid w:val="72B8353D"/>
    <w:rsid w:val="72B90E34"/>
    <w:rsid w:val="72BA6194"/>
    <w:rsid w:val="72BC63B0"/>
    <w:rsid w:val="72BE5D2D"/>
    <w:rsid w:val="72CE60E3"/>
    <w:rsid w:val="72D072AA"/>
    <w:rsid w:val="72D13AA2"/>
    <w:rsid w:val="72D13B9D"/>
    <w:rsid w:val="72D66DF2"/>
    <w:rsid w:val="72E651DB"/>
    <w:rsid w:val="72EE5E3E"/>
    <w:rsid w:val="72F773E8"/>
    <w:rsid w:val="72F90D7F"/>
    <w:rsid w:val="72FC5EB8"/>
    <w:rsid w:val="730613D9"/>
    <w:rsid w:val="73104006"/>
    <w:rsid w:val="73137331"/>
    <w:rsid w:val="73137F9A"/>
    <w:rsid w:val="731D3C1A"/>
    <w:rsid w:val="731E2BC7"/>
    <w:rsid w:val="73217FC1"/>
    <w:rsid w:val="73267CCD"/>
    <w:rsid w:val="73296495"/>
    <w:rsid w:val="732E4532"/>
    <w:rsid w:val="73306456"/>
    <w:rsid w:val="7333715E"/>
    <w:rsid w:val="733B0348"/>
    <w:rsid w:val="733D128C"/>
    <w:rsid w:val="734168B5"/>
    <w:rsid w:val="734359DE"/>
    <w:rsid w:val="73450874"/>
    <w:rsid w:val="73487D96"/>
    <w:rsid w:val="73530396"/>
    <w:rsid w:val="735B764F"/>
    <w:rsid w:val="735D64BE"/>
    <w:rsid w:val="736363AB"/>
    <w:rsid w:val="7366558A"/>
    <w:rsid w:val="73683251"/>
    <w:rsid w:val="73691ECF"/>
    <w:rsid w:val="736F0761"/>
    <w:rsid w:val="73754FC3"/>
    <w:rsid w:val="73855156"/>
    <w:rsid w:val="738A025C"/>
    <w:rsid w:val="738C7E25"/>
    <w:rsid w:val="738D3A12"/>
    <w:rsid w:val="739369E5"/>
    <w:rsid w:val="73B06C1D"/>
    <w:rsid w:val="73B3232A"/>
    <w:rsid w:val="73B70925"/>
    <w:rsid w:val="73BB0416"/>
    <w:rsid w:val="73C53042"/>
    <w:rsid w:val="73CF2C9C"/>
    <w:rsid w:val="73D17C39"/>
    <w:rsid w:val="73D93569"/>
    <w:rsid w:val="73DB194D"/>
    <w:rsid w:val="73DB1DF8"/>
    <w:rsid w:val="73DD358C"/>
    <w:rsid w:val="73DD4830"/>
    <w:rsid w:val="73E24CBA"/>
    <w:rsid w:val="73E27084"/>
    <w:rsid w:val="73ED4347"/>
    <w:rsid w:val="73F42345"/>
    <w:rsid w:val="73F86A86"/>
    <w:rsid w:val="73F94BF8"/>
    <w:rsid w:val="74143A77"/>
    <w:rsid w:val="74177616"/>
    <w:rsid w:val="741C0650"/>
    <w:rsid w:val="74257F85"/>
    <w:rsid w:val="74286B82"/>
    <w:rsid w:val="742C1D42"/>
    <w:rsid w:val="742C4E6F"/>
    <w:rsid w:val="74312486"/>
    <w:rsid w:val="74334DA5"/>
    <w:rsid w:val="74367A9C"/>
    <w:rsid w:val="74370DD0"/>
    <w:rsid w:val="743E2DF5"/>
    <w:rsid w:val="743F2C54"/>
    <w:rsid w:val="74422802"/>
    <w:rsid w:val="74493C73"/>
    <w:rsid w:val="744B2C59"/>
    <w:rsid w:val="74500088"/>
    <w:rsid w:val="745634C3"/>
    <w:rsid w:val="745725CB"/>
    <w:rsid w:val="745919DD"/>
    <w:rsid w:val="745F3497"/>
    <w:rsid w:val="74616590"/>
    <w:rsid w:val="746218BD"/>
    <w:rsid w:val="7462350C"/>
    <w:rsid w:val="746C5BB4"/>
    <w:rsid w:val="74734DA0"/>
    <w:rsid w:val="747D5F07"/>
    <w:rsid w:val="7480340D"/>
    <w:rsid w:val="748A74A6"/>
    <w:rsid w:val="749B7A5D"/>
    <w:rsid w:val="74A97AB4"/>
    <w:rsid w:val="74AA2238"/>
    <w:rsid w:val="74AF0AA4"/>
    <w:rsid w:val="74B0476D"/>
    <w:rsid w:val="74B51309"/>
    <w:rsid w:val="74C01A5C"/>
    <w:rsid w:val="74C036DE"/>
    <w:rsid w:val="74D379E1"/>
    <w:rsid w:val="74DC02EC"/>
    <w:rsid w:val="74DC161E"/>
    <w:rsid w:val="74DC4AE7"/>
    <w:rsid w:val="74DD6F92"/>
    <w:rsid w:val="74E03EAC"/>
    <w:rsid w:val="74E305FF"/>
    <w:rsid w:val="74E60208"/>
    <w:rsid w:val="74E74C59"/>
    <w:rsid w:val="74EA1DCC"/>
    <w:rsid w:val="74EB03B8"/>
    <w:rsid w:val="74EC1A09"/>
    <w:rsid w:val="74F6025A"/>
    <w:rsid w:val="74F66A02"/>
    <w:rsid w:val="74F94B08"/>
    <w:rsid w:val="74FD1237"/>
    <w:rsid w:val="750162FC"/>
    <w:rsid w:val="750A3CB5"/>
    <w:rsid w:val="750E0A19"/>
    <w:rsid w:val="75140341"/>
    <w:rsid w:val="75157FF9"/>
    <w:rsid w:val="751A116C"/>
    <w:rsid w:val="751D2A0A"/>
    <w:rsid w:val="7529336F"/>
    <w:rsid w:val="75297601"/>
    <w:rsid w:val="752A30FE"/>
    <w:rsid w:val="752C5ED8"/>
    <w:rsid w:val="753A3C18"/>
    <w:rsid w:val="753D12FE"/>
    <w:rsid w:val="75466405"/>
    <w:rsid w:val="75525EEC"/>
    <w:rsid w:val="75550963"/>
    <w:rsid w:val="75566A3F"/>
    <w:rsid w:val="755C1784"/>
    <w:rsid w:val="755E0092"/>
    <w:rsid w:val="75741AFD"/>
    <w:rsid w:val="75747A5D"/>
    <w:rsid w:val="757640BC"/>
    <w:rsid w:val="75861F80"/>
    <w:rsid w:val="7589009F"/>
    <w:rsid w:val="75894543"/>
    <w:rsid w:val="758D5DE2"/>
    <w:rsid w:val="759727BC"/>
    <w:rsid w:val="759C6025"/>
    <w:rsid w:val="75A26FE5"/>
    <w:rsid w:val="75A82C1C"/>
    <w:rsid w:val="75A90742"/>
    <w:rsid w:val="75AD31CB"/>
    <w:rsid w:val="75BA16C1"/>
    <w:rsid w:val="75BD69D6"/>
    <w:rsid w:val="75BF7F65"/>
    <w:rsid w:val="75C43B7C"/>
    <w:rsid w:val="75D0327E"/>
    <w:rsid w:val="75D25EEA"/>
    <w:rsid w:val="75E14ECA"/>
    <w:rsid w:val="75E374AA"/>
    <w:rsid w:val="75FC36D1"/>
    <w:rsid w:val="75FE3376"/>
    <w:rsid w:val="76045978"/>
    <w:rsid w:val="76083CB8"/>
    <w:rsid w:val="7614205F"/>
    <w:rsid w:val="76152D43"/>
    <w:rsid w:val="76223DA4"/>
    <w:rsid w:val="76250EDB"/>
    <w:rsid w:val="76277A8C"/>
    <w:rsid w:val="762C2802"/>
    <w:rsid w:val="762C5571"/>
    <w:rsid w:val="76312C11"/>
    <w:rsid w:val="76377AFB"/>
    <w:rsid w:val="76432944"/>
    <w:rsid w:val="76440DE5"/>
    <w:rsid w:val="764F4A5D"/>
    <w:rsid w:val="765133B5"/>
    <w:rsid w:val="7651372C"/>
    <w:rsid w:val="76556A1B"/>
    <w:rsid w:val="765772AE"/>
    <w:rsid w:val="7660389D"/>
    <w:rsid w:val="766D1B33"/>
    <w:rsid w:val="76714625"/>
    <w:rsid w:val="76733A97"/>
    <w:rsid w:val="76742AFE"/>
    <w:rsid w:val="767555BD"/>
    <w:rsid w:val="76787C73"/>
    <w:rsid w:val="768409CD"/>
    <w:rsid w:val="768F3AE1"/>
    <w:rsid w:val="768F3CE7"/>
    <w:rsid w:val="76940144"/>
    <w:rsid w:val="76985484"/>
    <w:rsid w:val="76AA4771"/>
    <w:rsid w:val="76AC6B33"/>
    <w:rsid w:val="76B63116"/>
    <w:rsid w:val="76BD6CE7"/>
    <w:rsid w:val="76CF5F86"/>
    <w:rsid w:val="76DC35F5"/>
    <w:rsid w:val="76EC08E6"/>
    <w:rsid w:val="76EE55E8"/>
    <w:rsid w:val="76F53C3E"/>
    <w:rsid w:val="77020109"/>
    <w:rsid w:val="77057BFA"/>
    <w:rsid w:val="770848EA"/>
    <w:rsid w:val="770F7473"/>
    <w:rsid w:val="771147F0"/>
    <w:rsid w:val="77170059"/>
    <w:rsid w:val="771E077E"/>
    <w:rsid w:val="77245C00"/>
    <w:rsid w:val="772C5E72"/>
    <w:rsid w:val="773977DA"/>
    <w:rsid w:val="773A26E8"/>
    <w:rsid w:val="773F16B0"/>
    <w:rsid w:val="774B7D02"/>
    <w:rsid w:val="774E704F"/>
    <w:rsid w:val="775038B6"/>
    <w:rsid w:val="77550B81"/>
    <w:rsid w:val="7755292F"/>
    <w:rsid w:val="77564BC9"/>
    <w:rsid w:val="7760678E"/>
    <w:rsid w:val="776641EE"/>
    <w:rsid w:val="776F124A"/>
    <w:rsid w:val="77754C7B"/>
    <w:rsid w:val="777E4056"/>
    <w:rsid w:val="77841CA9"/>
    <w:rsid w:val="77843214"/>
    <w:rsid w:val="778B00FF"/>
    <w:rsid w:val="778B4487"/>
    <w:rsid w:val="778C63AF"/>
    <w:rsid w:val="77A141A5"/>
    <w:rsid w:val="77A43BCF"/>
    <w:rsid w:val="77A700E0"/>
    <w:rsid w:val="77AB07A1"/>
    <w:rsid w:val="77AD62C7"/>
    <w:rsid w:val="77BD0494"/>
    <w:rsid w:val="77C02B22"/>
    <w:rsid w:val="77C16217"/>
    <w:rsid w:val="77C4184D"/>
    <w:rsid w:val="77C50110"/>
    <w:rsid w:val="77C918DC"/>
    <w:rsid w:val="77E12415"/>
    <w:rsid w:val="77F5069A"/>
    <w:rsid w:val="78085BF3"/>
    <w:rsid w:val="78104AA8"/>
    <w:rsid w:val="78173248"/>
    <w:rsid w:val="781A7DC9"/>
    <w:rsid w:val="781B6892"/>
    <w:rsid w:val="781C3740"/>
    <w:rsid w:val="781F40D3"/>
    <w:rsid w:val="78202F3D"/>
    <w:rsid w:val="78251F22"/>
    <w:rsid w:val="782558CA"/>
    <w:rsid w:val="782B6589"/>
    <w:rsid w:val="782E09E2"/>
    <w:rsid w:val="782F4A06"/>
    <w:rsid w:val="783267CC"/>
    <w:rsid w:val="783666EB"/>
    <w:rsid w:val="78413B36"/>
    <w:rsid w:val="784968FE"/>
    <w:rsid w:val="784A6072"/>
    <w:rsid w:val="784A7B40"/>
    <w:rsid w:val="78510FE4"/>
    <w:rsid w:val="78526E6F"/>
    <w:rsid w:val="785C7CED"/>
    <w:rsid w:val="78635A04"/>
    <w:rsid w:val="786A0221"/>
    <w:rsid w:val="786F5C73"/>
    <w:rsid w:val="787C25AA"/>
    <w:rsid w:val="78802E1F"/>
    <w:rsid w:val="7881154F"/>
    <w:rsid w:val="788220A2"/>
    <w:rsid w:val="7883171E"/>
    <w:rsid w:val="78933672"/>
    <w:rsid w:val="789456D9"/>
    <w:rsid w:val="789607FB"/>
    <w:rsid w:val="78A04FA1"/>
    <w:rsid w:val="78A55EBF"/>
    <w:rsid w:val="78AA0A59"/>
    <w:rsid w:val="78B13B95"/>
    <w:rsid w:val="78B21618"/>
    <w:rsid w:val="78B2790D"/>
    <w:rsid w:val="78B71B29"/>
    <w:rsid w:val="78C7110A"/>
    <w:rsid w:val="78C75C55"/>
    <w:rsid w:val="78DA7590"/>
    <w:rsid w:val="78DB50B6"/>
    <w:rsid w:val="78E9257C"/>
    <w:rsid w:val="78EF56AE"/>
    <w:rsid w:val="78F41CD4"/>
    <w:rsid w:val="78F637DD"/>
    <w:rsid w:val="7901183A"/>
    <w:rsid w:val="79060FEB"/>
    <w:rsid w:val="79066BFD"/>
    <w:rsid w:val="790945BB"/>
    <w:rsid w:val="791245FC"/>
    <w:rsid w:val="791530E8"/>
    <w:rsid w:val="791F1447"/>
    <w:rsid w:val="79220EE9"/>
    <w:rsid w:val="79256331"/>
    <w:rsid w:val="7927042E"/>
    <w:rsid w:val="79297BCF"/>
    <w:rsid w:val="792F0E14"/>
    <w:rsid w:val="79350CE9"/>
    <w:rsid w:val="79382272"/>
    <w:rsid w:val="793B08DA"/>
    <w:rsid w:val="79407FB0"/>
    <w:rsid w:val="79472081"/>
    <w:rsid w:val="794F7830"/>
    <w:rsid w:val="79507D1A"/>
    <w:rsid w:val="795D1F6F"/>
    <w:rsid w:val="796055BB"/>
    <w:rsid w:val="79653558"/>
    <w:rsid w:val="796926C2"/>
    <w:rsid w:val="7983695E"/>
    <w:rsid w:val="79872766"/>
    <w:rsid w:val="798C63B0"/>
    <w:rsid w:val="799314ED"/>
    <w:rsid w:val="799462D7"/>
    <w:rsid w:val="799A2BCF"/>
    <w:rsid w:val="799A541C"/>
    <w:rsid w:val="799F5161"/>
    <w:rsid w:val="79AA6E92"/>
    <w:rsid w:val="79C62F3C"/>
    <w:rsid w:val="79C86957"/>
    <w:rsid w:val="79CD437D"/>
    <w:rsid w:val="79D342B7"/>
    <w:rsid w:val="79D54068"/>
    <w:rsid w:val="79D7762B"/>
    <w:rsid w:val="79DC2E94"/>
    <w:rsid w:val="79E43BCC"/>
    <w:rsid w:val="7A006F7B"/>
    <w:rsid w:val="7A171D2E"/>
    <w:rsid w:val="7A2A3030"/>
    <w:rsid w:val="7A2F56B9"/>
    <w:rsid w:val="7A373338"/>
    <w:rsid w:val="7A382ACE"/>
    <w:rsid w:val="7A3E4E57"/>
    <w:rsid w:val="7A4B1DC7"/>
    <w:rsid w:val="7A4D7E67"/>
    <w:rsid w:val="7A5D6228"/>
    <w:rsid w:val="7A61783D"/>
    <w:rsid w:val="7A6C2163"/>
    <w:rsid w:val="7A756E44"/>
    <w:rsid w:val="7A777CAC"/>
    <w:rsid w:val="7A7E33B3"/>
    <w:rsid w:val="7A847490"/>
    <w:rsid w:val="7A951295"/>
    <w:rsid w:val="7A9C567A"/>
    <w:rsid w:val="7AA43818"/>
    <w:rsid w:val="7AA80FC8"/>
    <w:rsid w:val="7AA8610A"/>
    <w:rsid w:val="7AAC5C4F"/>
    <w:rsid w:val="7ABC1782"/>
    <w:rsid w:val="7ABF6602"/>
    <w:rsid w:val="7AC53928"/>
    <w:rsid w:val="7ACA3DAA"/>
    <w:rsid w:val="7ACE1054"/>
    <w:rsid w:val="7ADD3367"/>
    <w:rsid w:val="7ADF48D0"/>
    <w:rsid w:val="7AE8631E"/>
    <w:rsid w:val="7AF67F85"/>
    <w:rsid w:val="7B0B1EC8"/>
    <w:rsid w:val="7B14665D"/>
    <w:rsid w:val="7B167E8D"/>
    <w:rsid w:val="7B18614D"/>
    <w:rsid w:val="7B2C7E4B"/>
    <w:rsid w:val="7B3B657F"/>
    <w:rsid w:val="7B420F6E"/>
    <w:rsid w:val="7B5A1010"/>
    <w:rsid w:val="7B5A2E4F"/>
    <w:rsid w:val="7B5F5B2A"/>
    <w:rsid w:val="7B665FEF"/>
    <w:rsid w:val="7B784E3E"/>
    <w:rsid w:val="7B8813DD"/>
    <w:rsid w:val="7B8C74E0"/>
    <w:rsid w:val="7B971B35"/>
    <w:rsid w:val="7B9B0885"/>
    <w:rsid w:val="7B9F686F"/>
    <w:rsid w:val="7BA619AB"/>
    <w:rsid w:val="7BA63759"/>
    <w:rsid w:val="7BA75723"/>
    <w:rsid w:val="7BAB5214"/>
    <w:rsid w:val="7BB30A2B"/>
    <w:rsid w:val="7BBA5457"/>
    <w:rsid w:val="7BCD518A"/>
    <w:rsid w:val="7BD122C1"/>
    <w:rsid w:val="7BD866A0"/>
    <w:rsid w:val="7BDE7397"/>
    <w:rsid w:val="7BDF0A19"/>
    <w:rsid w:val="7BE20509"/>
    <w:rsid w:val="7BE424D4"/>
    <w:rsid w:val="7BE6624C"/>
    <w:rsid w:val="7BE75B20"/>
    <w:rsid w:val="7BF001E1"/>
    <w:rsid w:val="7BF71B23"/>
    <w:rsid w:val="7BFB14A7"/>
    <w:rsid w:val="7C016BE2"/>
    <w:rsid w:val="7C024B39"/>
    <w:rsid w:val="7C094E31"/>
    <w:rsid w:val="7C1836E6"/>
    <w:rsid w:val="7C1E50EA"/>
    <w:rsid w:val="7C204C08"/>
    <w:rsid w:val="7C2569EB"/>
    <w:rsid w:val="7C3A399A"/>
    <w:rsid w:val="7C3E6F5F"/>
    <w:rsid w:val="7C3E7E36"/>
    <w:rsid w:val="7C414F7A"/>
    <w:rsid w:val="7C4311F7"/>
    <w:rsid w:val="7C523992"/>
    <w:rsid w:val="7C5E10FE"/>
    <w:rsid w:val="7C635AEE"/>
    <w:rsid w:val="7C6438BF"/>
    <w:rsid w:val="7C662EE9"/>
    <w:rsid w:val="7C6F6241"/>
    <w:rsid w:val="7C745605"/>
    <w:rsid w:val="7C81180F"/>
    <w:rsid w:val="7C911B22"/>
    <w:rsid w:val="7C9178F5"/>
    <w:rsid w:val="7C9712F4"/>
    <w:rsid w:val="7C97356A"/>
    <w:rsid w:val="7C975798"/>
    <w:rsid w:val="7C9A0DE4"/>
    <w:rsid w:val="7CAA6089"/>
    <w:rsid w:val="7CB744A6"/>
    <w:rsid w:val="7CC52305"/>
    <w:rsid w:val="7CD12A58"/>
    <w:rsid w:val="7CDE33C7"/>
    <w:rsid w:val="7CE12E60"/>
    <w:rsid w:val="7CF33E80"/>
    <w:rsid w:val="7CF97FB7"/>
    <w:rsid w:val="7CFB7AD5"/>
    <w:rsid w:val="7CFD4F05"/>
    <w:rsid w:val="7D0746CC"/>
    <w:rsid w:val="7D0C35D2"/>
    <w:rsid w:val="7D0D0EC9"/>
    <w:rsid w:val="7D0D47B0"/>
    <w:rsid w:val="7D126BCC"/>
    <w:rsid w:val="7D1868D9"/>
    <w:rsid w:val="7D197F5B"/>
    <w:rsid w:val="7D1B0525"/>
    <w:rsid w:val="7D200A14"/>
    <w:rsid w:val="7D256900"/>
    <w:rsid w:val="7D2C6836"/>
    <w:rsid w:val="7D313D4F"/>
    <w:rsid w:val="7D380C49"/>
    <w:rsid w:val="7D3950B2"/>
    <w:rsid w:val="7D4B6E54"/>
    <w:rsid w:val="7D4C0330"/>
    <w:rsid w:val="7D4E5C6B"/>
    <w:rsid w:val="7D511DEB"/>
    <w:rsid w:val="7D5D253D"/>
    <w:rsid w:val="7D6108CC"/>
    <w:rsid w:val="7D6852C5"/>
    <w:rsid w:val="7D6A2A1C"/>
    <w:rsid w:val="7D6C7C55"/>
    <w:rsid w:val="7D940116"/>
    <w:rsid w:val="7D965F61"/>
    <w:rsid w:val="7D9A5540"/>
    <w:rsid w:val="7DA87189"/>
    <w:rsid w:val="7DAB14FB"/>
    <w:rsid w:val="7DAC7F8A"/>
    <w:rsid w:val="7DB079CB"/>
    <w:rsid w:val="7DB409BF"/>
    <w:rsid w:val="7DB87774"/>
    <w:rsid w:val="7DBE5FFD"/>
    <w:rsid w:val="7DBF0B02"/>
    <w:rsid w:val="7DBF3679"/>
    <w:rsid w:val="7DC00864"/>
    <w:rsid w:val="7DD16A88"/>
    <w:rsid w:val="7DD253DA"/>
    <w:rsid w:val="7DDD55F1"/>
    <w:rsid w:val="7DDF11A4"/>
    <w:rsid w:val="7DDF6212"/>
    <w:rsid w:val="7DE50961"/>
    <w:rsid w:val="7DE70059"/>
    <w:rsid w:val="7DE71D15"/>
    <w:rsid w:val="7DF65E09"/>
    <w:rsid w:val="7DF7163D"/>
    <w:rsid w:val="7DF74740"/>
    <w:rsid w:val="7DFA7D8C"/>
    <w:rsid w:val="7E1626EC"/>
    <w:rsid w:val="7E1C633B"/>
    <w:rsid w:val="7E206AA6"/>
    <w:rsid w:val="7E277E5D"/>
    <w:rsid w:val="7E2D12F4"/>
    <w:rsid w:val="7E2D1F10"/>
    <w:rsid w:val="7E2E1C89"/>
    <w:rsid w:val="7E2F209F"/>
    <w:rsid w:val="7E2F2B06"/>
    <w:rsid w:val="7E301A00"/>
    <w:rsid w:val="7E3363F2"/>
    <w:rsid w:val="7E3430BA"/>
    <w:rsid w:val="7E3647B6"/>
    <w:rsid w:val="7E390A72"/>
    <w:rsid w:val="7E453FDF"/>
    <w:rsid w:val="7E46472C"/>
    <w:rsid w:val="7E494870"/>
    <w:rsid w:val="7E4E61F3"/>
    <w:rsid w:val="7E4F5492"/>
    <w:rsid w:val="7E734D64"/>
    <w:rsid w:val="7E773C5A"/>
    <w:rsid w:val="7E7B6CF6"/>
    <w:rsid w:val="7E7E276B"/>
    <w:rsid w:val="7E8104AE"/>
    <w:rsid w:val="7E88735D"/>
    <w:rsid w:val="7E8A390F"/>
    <w:rsid w:val="7E8B48A1"/>
    <w:rsid w:val="7E8C051D"/>
    <w:rsid w:val="7E8F2BCB"/>
    <w:rsid w:val="7E9A3702"/>
    <w:rsid w:val="7E9B0944"/>
    <w:rsid w:val="7EA149FF"/>
    <w:rsid w:val="7EA30424"/>
    <w:rsid w:val="7EAA3560"/>
    <w:rsid w:val="7EAE7F54"/>
    <w:rsid w:val="7EB40DB1"/>
    <w:rsid w:val="7EC16AFC"/>
    <w:rsid w:val="7EC45543"/>
    <w:rsid w:val="7ECB36F3"/>
    <w:rsid w:val="7ECD724F"/>
    <w:rsid w:val="7ED35A00"/>
    <w:rsid w:val="7ED975C7"/>
    <w:rsid w:val="7EDE680C"/>
    <w:rsid w:val="7EE36A72"/>
    <w:rsid w:val="7EE36B61"/>
    <w:rsid w:val="7EE750D0"/>
    <w:rsid w:val="7EE917DA"/>
    <w:rsid w:val="7EEC37A0"/>
    <w:rsid w:val="7EFB200E"/>
    <w:rsid w:val="7EFB3DBC"/>
    <w:rsid w:val="7EFD6EF0"/>
    <w:rsid w:val="7F062761"/>
    <w:rsid w:val="7F083FDD"/>
    <w:rsid w:val="7F0B2AB8"/>
    <w:rsid w:val="7F130925"/>
    <w:rsid w:val="7F144E7E"/>
    <w:rsid w:val="7F1720F2"/>
    <w:rsid w:val="7F19290C"/>
    <w:rsid w:val="7F1B620C"/>
    <w:rsid w:val="7F280929"/>
    <w:rsid w:val="7F282C0B"/>
    <w:rsid w:val="7F2A28F3"/>
    <w:rsid w:val="7F2B084A"/>
    <w:rsid w:val="7F2F2DFE"/>
    <w:rsid w:val="7F3449FA"/>
    <w:rsid w:val="7F390F10"/>
    <w:rsid w:val="7F437511"/>
    <w:rsid w:val="7F4E2109"/>
    <w:rsid w:val="7F5A53F2"/>
    <w:rsid w:val="7F657C66"/>
    <w:rsid w:val="7F6F6558"/>
    <w:rsid w:val="7F71407E"/>
    <w:rsid w:val="7F7818B1"/>
    <w:rsid w:val="7F782BB0"/>
    <w:rsid w:val="7F7E49ED"/>
    <w:rsid w:val="7F8738A2"/>
    <w:rsid w:val="7F8E181D"/>
    <w:rsid w:val="7F947D6D"/>
    <w:rsid w:val="7FA42507"/>
    <w:rsid w:val="7FAA7EC1"/>
    <w:rsid w:val="7FAC301F"/>
    <w:rsid w:val="7FAD0A4F"/>
    <w:rsid w:val="7FAF4BA7"/>
    <w:rsid w:val="7FB06974"/>
    <w:rsid w:val="7FBF128D"/>
    <w:rsid w:val="7FCA0673"/>
    <w:rsid w:val="7FD30895"/>
    <w:rsid w:val="7FD73D04"/>
    <w:rsid w:val="7FDA7EE4"/>
    <w:rsid w:val="7FDF3931"/>
    <w:rsid w:val="7FEE7E86"/>
    <w:rsid w:val="7FF6692D"/>
    <w:rsid w:val="7FF76C79"/>
    <w:rsid w:val="7FFB18E5"/>
    <w:rsid w:val="7FFE1FEE"/>
    <w:rsid w:val="7FFF5B2E"/>
    <w:rsid w:val="7FFF7C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05"/>
    <w:autoRedefine/>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link w:val="64"/>
    <w:autoRedefine/>
    <w:qFormat/>
    <w:uiPriority w:val="0"/>
    <w:pPr>
      <w:keepNext/>
      <w:keepLines/>
      <w:spacing w:before="340" w:after="330" w:line="560" w:lineRule="exact"/>
      <w:jc w:val="center"/>
      <w:outlineLvl w:val="0"/>
    </w:pPr>
    <w:rPr>
      <w:b/>
      <w:bCs/>
      <w:kern w:val="44"/>
      <w:sz w:val="36"/>
      <w:szCs w:val="44"/>
    </w:rPr>
  </w:style>
  <w:style w:type="paragraph" w:styleId="3">
    <w:name w:val="heading 2"/>
    <w:basedOn w:val="1"/>
    <w:next w:val="1"/>
    <w:link w:val="81"/>
    <w:autoRedefine/>
    <w:qFormat/>
    <w:uiPriority w:val="0"/>
    <w:pPr>
      <w:keepNext/>
      <w:keepLines/>
      <w:spacing w:before="260" w:after="260" w:line="413" w:lineRule="auto"/>
      <w:outlineLvl w:val="1"/>
    </w:pPr>
    <w:rPr>
      <w:rFonts w:ascii="Arial" w:hAnsi="Arial"/>
      <w:b/>
      <w:bCs/>
      <w:sz w:val="30"/>
      <w:szCs w:val="32"/>
    </w:rPr>
  </w:style>
  <w:style w:type="paragraph" w:styleId="4">
    <w:name w:val="heading 3"/>
    <w:basedOn w:val="1"/>
    <w:next w:val="1"/>
    <w:link w:val="82"/>
    <w:autoRedefine/>
    <w:unhideWhenUsed/>
    <w:qFormat/>
    <w:uiPriority w:val="0"/>
    <w:pPr>
      <w:keepNext/>
      <w:keepLines/>
      <w:spacing w:before="260" w:after="260" w:line="413" w:lineRule="auto"/>
      <w:outlineLvl w:val="2"/>
    </w:pPr>
    <w:rPr>
      <w:b/>
      <w:sz w:val="28"/>
    </w:rPr>
  </w:style>
  <w:style w:type="paragraph" w:styleId="5">
    <w:name w:val="heading 4"/>
    <w:basedOn w:val="1"/>
    <w:next w:val="1"/>
    <w:autoRedefine/>
    <w:qFormat/>
    <w:uiPriority w:val="99"/>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autoRedefine/>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left"/>
    </w:pPr>
    <w:rPr>
      <w:rFonts w:hint="eastAsia" w:ascii="宋体" w:hAnsi="宋体" w:eastAsia="宋体" w:cs="宋体"/>
      <w:b/>
      <w:kern w:val="0"/>
      <w:sz w:val="24"/>
      <w:szCs w:val="24"/>
      <w:lang w:val="en-US" w:eastAsia="zh-CN" w:bidi="ar"/>
    </w:rPr>
  </w:style>
  <w:style w:type="character" w:default="1" w:styleId="30">
    <w:name w:val="Default Paragraph Font"/>
    <w:autoRedefine/>
    <w:semiHidden/>
    <w:unhideWhenUsed/>
    <w:qFormat/>
    <w:uiPriority w:val="1"/>
  </w:style>
  <w:style w:type="table" w:default="1" w:styleId="28">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next w:val="1"/>
    <w:autoRedefine/>
    <w:qFormat/>
    <w:uiPriority w:val="0"/>
    <w:pPr>
      <w:ind w:firstLine="420"/>
    </w:pPr>
    <w:rPr>
      <w:sz w:val="21"/>
    </w:rPr>
  </w:style>
  <w:style w:type="paragraph" w:styleId="8">
    <w:name w:val="toa heading"/>
    <w:basedOn w:val="1"/>
    <w:next w:val="1"/>
    <w:autoRedefine/>
    <w:semiHidden/>
    <w:qFormat/>
    <w:uiPriority w:val="0"/>
    <w:pPr>
      <w:spacing w:before="120"/>
    </w:pPr>
    <w:rPr>
      <w:rFonts w:ascii="Arial" w:hAnsi="Arial"/>
      <w:sz w:val="24"/>
      <w:szCs w:val="20"/>
    </w:rPr>
  </w:style>
  <w:style w:type="paragraph" w:styleId="9">
    <w:name w:val="annotation text"/>
    <w:basedOn w:val="1"/>
    <w:autoRedefine/>
    <w:qFormat/>
    <w:uiPriority w:val="0"/>
    <w:pPr>
      <w:jc w:val="left"/>
    </w:pPr>
  </w:style>
  <w:style w:type="paragraph" w:styleId="10">
    <w:name w:val="Salutation"/>
    <w:basedOn w:val="1"/>
    <w:next w:val="1"/>
    <w:autoRedefine/>
    <w:qFormat/>
    <w:uiPriority w:val="0"/>
    <w:pPr>
      <w:widowControl/>
      <w:spacing w:line="351" w:lineRule="atLeast"/>
      <w:ind w:firstLine="419"/>
    </w:pPr>
    <w:rPr>
      <w:rFonts w:ascii="宋体"/>
      <w:color w:val="000000"/>
      <w:kern w:val="0"/>
      <w:sz w:val="28"/>
      <w:szCs w:val="20"/>
    </w:rPr>
  </w:style>
  <w:style w:type="paragraph" w:styleId="11">
    <w:name w:val="Body Text"/>
    <w:basedOn w:val="1"/>
    <w:next w:val="1"/>
    <w:autoRedefine/>
    <w:qFormat/>
    <w:uiPriority w:val="0"/>
    <w:pPr>
      <w:spacing w:after="120"/>
    </w:pPr>
    <w:rPr>
      <w:sz w:val="21"/>
      <w:szCs w:val="24"/>
    </w:rPr>
  </w:style>
  <w:style w:type="paragraph" w:styleId="12">
    <w:name w:val="Body Text Indent"/>
    <w:basedOn w:val="1"/>
    <w:autoRedefine/>
    <w:qFormat/>
    <w:uiPriority w:val="0"/>
    <w:pPr>
      <w:spacing w:line="200" w:lineRule="exact"/>
      <w:ind w:firstLine="301"/>
    </w:pPr>
    <w:rPr>
      <w:rFonts w:ascii="宋体" w:hAnsi="Courier New"/>
      <w:spacing w:val="-4"/>
      <w:sz w:val="18"/>
    </w:rPr>
  </w:style>
  <w:style w:type="paragraph" w:styleId="13">
    <w:name w:val="Block Text"/>
    <w:basedOn w:val="1"/>
    <w:next w:val="1"/>
    <w:autoRedefine/>
    <w:qFormat/>
    <w:uiPriority w:val="0"/>
    <w:pPr>
      <w:widowControl/>
      <w:tabs>
        <w:tab w:val="right" w:pos="8640"/>
      </w:tabs>
      <w:spacing w:after="120" w:afterLines="0"/>
      <w:ind w:left="1440" w:leftChars="700" w:right="1440"/>
      <w:jc w:val="both"/>
    </w:pPr>
    <w:rPr>
      <w:rFonts w:ascii="Garamond" w:hAnsi="Garamond" w:eastAsia="Times New Roman" w:cs="Times New Roman"/>
      <w:spacing w:val="-2"/>
      <w:kern w:val="0"/>
      <w:sz w:val="24"/>
      <w:lang w:val="en-US" w:eastAsia="zh-CN" w:bidi="ar-SA"/>
    </w:rPr>
  </w:style>
  <w:style w:type="paragraph" w:styleId="14">
    <w:name w:val="toc 3"/>
    <w:basedOn w:val="1"/>
    <w:next w:val="1"/>
    <w:autoRedefine/>
    <w:qFormat/>
    <w:uiPriority w:val="0"/>
    <w:pPr>
      <w:ind w:left="840" w:leftChars="400"/>
    </w:pPr>
  </w:style>
  <w:style w:type="paragraph" w:styleId="15">
    <w:name w:val="Plain Text"/>
    <w:basedOn w:val="1"/>
    <w:autoRedefine/>
    <w:unhideWhenUsed/>
    <w:qFormat/>
    <w:uiPriority w:val="0"/>
    <w:rPr>
      <w:rFonts w:ascii="宋体" w:hAnsi="Courier New" w:cstheme="minorBidi"/>
      <w:sz w:val="21"/>
    </w:rPr>
  </w:style>
  <w:style w:type="paragraph" w:styleId="16">
    <w:name w:val="Body Text Indent 2"/>
    <w:basedOn w:val="1"/>
    <w:autoRedefine/>
    <w:qFormat/>
    <w:uiPriority w:val="0"/>
    <w:pPr>
      <w:spacing w:after="120" w:line="480" w:lineRule="auto"/>
      <w:ind w:left="420" w:leftChars="200"/>
    </w:pPr>
  </w:style>
  <w:style w:type="paragraph" w:styleId="17">
    <w:name w:val="footer"/>
    <w:basedOn w:val="1"/>
    <w:autoRedefine/>
    <w:qFormat/>
    <w:uiPriority w:val="99"/>
    <w:pPr>
      <w:tabs>
        <w:tab w:val="center" w:pos="4153"/>
        <w:tab w:val="right" w:pos="8306"/>
      </w:tabs>
      <w:snapToGrid w:val="0"/>
      <w:jc w:val="left"/>
    </w:pPr>
    <w:rPr>
      <w:sz w:val="18"/>
      <w:szCs w:val="18"/>
    </w:rPr>
  </w:style>
  <w:style w:type="paragraph" w:styleId="18">
    <w:name w:val="envelope return"/>
    <w:basedOn w:val="1"/>
    <w:autoRedefine/>
    <w:qFormat/>
    <w:uiPriority w:val="0"/>
    <w:pPr>
      <w:snapToGrid w:val="0"/>
    </w:pPr>
    <w:rPr>
      <w:rFonts w:ascii="Arial" w:hAnsi="Arial"/>
    </w:rPr>
  </w:style>
  <w:style w:type="paragraph" w:styleId="19">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qFormat/>
    <w:uiPriority w:val="39"/>
    <w:rPr>
      <w:sz w:val="21"/>
      <w:szCs w:val="24"/>
    </w:rPr>
  </w:style>
  <w:style w:type="paragraph" w:styleId="21">
    <w:name w:val="Body Text Indent 3"/>
    <w:basedOn w:val="1"/>
    <w:autoRedefine/>
    <w:qFormat/>
    <w:uiPriority w:val="0"/>
    <w:pPr>
      <w:spacing w:after="120" w:afterLines="0" w:afterAutospacing="0"/>
      <w:ind w:left="420" w:leftChars="200"/>
    </w:pPr>
    <w:rPr>
      <w:sz w:val="16"/>
    </w:rPr>
  </w:style>
  <w:style w:type="paragraph" w:styleId="22">
    <w:name w:val="toc 2"/>
    <w:basedOn w:val="1"/>
    <w:next w:val="1"/>
    <w:autoRedefine/>
    <w:qFormat/>
    <w:uiPriority w:val="39"/>
    <w:pPr>
      <w:ind w:left="420" w:leftChars="200"/>
    </w:pPr>
    <w:rPr>
      <w:sz w:val="21"/>
      <w:szCs w:val="24"/>
    </w:rPr>
  </w:style>
  <w:style w:type="paragraph" w:styleId="23">
    <w:name w:val="toc 9"/>
    <w:basedOn w:val="1"/>
    <w:next w:val="1"/>
    <w:unhideWhenUsed/>
    <w:qFormat/>
    <w:uiPriority w:val="39"/>
    <w:pPr>
      <w:ind w:left="3360" w:leftChars="1600"/>
    </w:pPr>
  </w:style>
  <w:style w:type="paragraph" w:styleId="24">
    <w:name w:val="Normal (Web)"/>
    <w:basedOn w:val="1"/>
    <w:autoRedefine/>
    <w:qFormat/>
    <w:uiPriority w:val="99"/>
    <w:rPr>
      <w:szCs w:val="24"/>
    </w:rPr>
  </w:style>
  <w:style w:type="paragraph" w:styleId="25">
    <w:name w:val="Title"/>
    <w:basedOn w:val="1"/>
    <w:next w:val="1"/>
    <w:autoRedefine/>
    <w:qFormat/>
    <w:uiPriority w:val="0"/>
    <w:pPr>
      <w:spacing w:before="240" w:after="60"/>
      <w:jc w:val="center"/>
      <w:outlineLvl w:val="0"/>
    </w:pPr>
    <w:rPr>
      <w:rFonts w:asciiTheme="majorHAnsi" w:hAnsiTheme="majorHAnsi" w:eastAsiaTheme="majorEastAsia" w:cstheme="majorBidi"/>
      <w:b/>
      <w:bCs/>
      <w:sz w:val="32"/>
      <w:szCs w:val="32"/>
    </w:rPr>
  </w:style>
  <w:style w:type="paragraph" w:styleId="26">
    <w:name w:val="Body Text First Indent"/>
    <w:basedOn w:val="11"/>
    <w:next w:val="27"/>
    <w:autoRedefine/>
    <w:qFormat/>
    <w:uiPriority w:val="0"/>
    <w:pPr>
      <w:ind w:firstLine="420" w:firstLineChars="100"/>
    </w:pPr>
    <w:rPr>
      <w:rFonts w:eastAsia="仿宋_GB2312"/>
      <w:sz w:val="28"/>
    </w:rPr>
  </w:style>
  <w:style w:type="paragraph" w:styleId="27">
    <w:name w:val="Body Text First Indent 2"/>
    <w:basedOn w:val="12"/>
    <w:autoRedefine/>
    <w:qFormat/>
    <w:uiPriority w:val="0"/>
    <w:pPr>
      <w:ind w:firstLine="420" w:firstLineChars="200"/>
    </w:pPr>
    <w:rPr>
      <w:rFonts w:ascii="仿宋_GB2312" w:eastAsia="仿宋_GB2312" w:cs="宋体"/>
      <w:szCs w:val="21"/>
    </w:rPr>
  </w:style>
  <w:style w:type="table" w:styleId="29">
    <w:name w:val="Table Grid"/>
    <w:basedOn w:val="28"/>
    <w:autoRedefine/>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31">
    <w:name w:val="Strong"/>
    <w:basedOn w:val="30"/>
    <w:autoRedefine/>
    <w:qFormat/>
    <w:uiPriority w:val="0"/>
    <w:rPr>
      <w:b/>
      <w:bCs/>
      <w:sz w:val="20"/>
      <w:szCs w:val="20"/>
    </w:rPr>
  </w:style>
  <w:style w:type="character" w:styleId="32">
    <w:name w:val="page number"/>
    <w:basedOn w:val="30"/>
    <w:autoRedefine/>
    <w:qFormat/>
    <w:uiPriority w:val="0"/>
  </w:style>
  <w:style w:type="character" w:styleId="33">
    <w:name w:val="FollowedHyperlink"/>
    <w:basedOn w:val="30"/>
    <w:autoRedefine/>
    <w:qFormat/>
    <w:uiPriority w:val="0"/>
    <w:rPr>
      <w:color w:val="333333"/>
      <w:u w:val="none"/>
    </w:rPr>
  </w:style>
  <w:style w:type="character" w:styleId="34">
    <w:name w:val="Emphasis"/>
    <w:basedOn w:val="30"/>
    <w:autoRedefine/>
    <w:qFormat/>
    <w:uiPriority w:val="0"/>
  </w:style>
  <w:style w:type="character" w:styleId="35">
    <w:name w:val="HTML Definition"/>
    <w:basedOn w:val="30"/>
    <w:autoRedefine/>
    <w:qFormat/>
    <w:uiPriority w:val="0"/>
    <w:rPr>
      <w:i/>
      <w:iCs/>
    </w:rPr>
  </w:style>
  <w:style w:type="character" w:styleId="36">
    <w:name w:val="HTML Typewriter"/>
    <w:basedOn w:val="30"/>
    <w:autoRedefine/>
    <w:qFormat/>
    <w:uiPriority w:val="0"/>
    <w:rPr>
      <w:rFonts w:hint="default" w:ascii="monospace" w:hAnsi="monospace" w:eastAsia="monospace" w:cs="monospace"/>
      <w:sz w:val="20"/>
    </w:rPr>
  </w:style>
  <w:style w:type="character" w:styleId="37">
    <w:name w:val="HTML Acronym"/>
    <w:basedOn w:val="30"/>
    <w:autoRedefine/>
    <w:qFormat/>
    <w:uiPriority w:val="0"/>
  </w:style>
  <w:style w:type="character" w:styleId="38">
    <w:name w:val="HTML Variable"/>
    <w:basedOn w:val="30"/>
    <w:autoRedefine/>
    <w:qFormat/>
    <w:uiPriority w:val="0"/>
  </w:style>
  <w:style w:type="character" w:styleId="39">
    <w:name w:val="Hyperlink"/>
    <w:basedOn w:val="30"/>
    <w:autoRedefine/>
    <w:qFormat/>
    <w:uiPriority w:val="0"/>
    <w:rPr>
      <w:color w:val="0563C1" w:themeColor="hyperlink"/>
      <w:u w:val="single"/>
      <w14:textFill>
        <w14:solidFill>
          <w14:schemeClr w14:val="hlink"/>
        </w14:solidFill>
      </w14:textFill>
    </w:rPr>
  </w:style>
  <w:style w:type="character" w:styleId="40">
    <w:name w:val="HTML Code"/>
    <w:basedOn w:val="30"/>
    <w:autoRedefine/>
    <w:qFormat/>
    <w:uiPriority w:val="0"/>
    <w:rPr>
      <w:rFonts w:ascii="Consolas" w:hAnsi="Consolas" w:eastAsia="Consolas" w:cs="Consolas"/>
      <w:color w:val="C7254E"/>
      <w:sz w:val="21"/>
      <w:szCs w:val="21"/>
      <w:shd w:val="clear" w:color="auto" w:fill="F9F2F4"/>
    </w:rPr>
  </w:style>
  <w:style w:type="character" w:styleId="41">
    <w:name w:val="HTML Cite"/>
    <w:basedOn w:val="30"/>
    <w:autoRedefine/>
    <w:qFormat/>
    <w:uiPriority w:val="0"/>
    <w:rPr>
      <w:color w:val="008000"/>
    </w:rPr>
  </w:style>
  <w:style w:type="character" w:styleId="42">
    <w:name w:val="HTML Keyboard"/>
    <w:basedOn w:val="30"/>
    <w:autoRedefine/>
    <w:qFormat/>
    <w:uiPriority w:val="0"/>
    <w:rPr>
      <w:rFonts w:hint="default" w:ascii="Consolas" w:hAnsi="Consolas" w:eastAsia="Consolas" w:cs="Consolas"/>
      <w:color w:val="FFFFFF"/>
      <w:sz w:val="21"/>
      <w:szCs w:val="21"/>
      <w:bdr w:val="single" w:color="CCCCCC" w:sz="6" w:space="0"/>
      <w:shd w:val="clear" w:color="auto" w:fill="333333"/>
    </w:rPr>
  </w:style>
  <w:style w:type="character" w:styleId="43">
    <w:name w:val="HTML Sample"/>
    <w:basedOn w:val="30"/>
    <w:autoRedefine/>
    <w:qFormat/>
    <w:uiPriority w:val="0"/>
    <w:rPr>
      <w:rFonts w:hint="default" w:ascii="Consolas" w:hAnsi="Consolas" w:eastAsia="Consolas" w:cs="Consolas"/>
      <w:sz w:val="21"/>
      <w:szCs w:val="21"/>
    </w:rPr>
  </w:style>
  <w:style w:type="paragraph" w:customStyle="1" w:styleId="44">
    <w:name w:val="样式 正文文本缩进 + 首行缩进:  2 字符 行距: 1.5 倍行距"/>
    <w:basedOn w:val="12"/>
    <w:autoRedefine/>
    <w:qFormat/>
    <w:uiPriority w:val="0"/>
    <w:pPr>
      <w:ind w:firstLine="560"/>
    </w:pPr>
    <w:rPr>
      <w:rFonts w:eastAsia="仿宋_GB2312"/>
    </w:rPr>
  </w:style>
  <w:style w:type="paragraph" w:customStyle="1" w:styleId="45">
    <w:name w:val="RFI Heading 2nd Level Char"/>
    <w:next w:val="46"/>
    <w:autoRedefine/>
    <w:qFormat/>
    <w:uiPriority w:val="0"/>
    <w:pPr>
      <w:spacing w:before="240" w:after="240"/>
      <w:ind w:left="1152" w:hanging="1152"/>
      <w:jc w:val="both"/>
      <w:outlineLvl w:val="1"/>
    </w:pPr>
    <w:rPr>
      <w:rFonts w:ascii="Arial (W1)" w:hAnsi="Calibri" w:eastAsia="Times New Roman" w:cs="Times New Roman"/>
      <w:b/>
      <w:color w:val="3366FF"/>
      <w:kern w:val="2"/>
      <w:sz w:val="21"/>
      <w:lang w:val="en-US" w:eastAsia="zh-CN" w:bidi="ar-SA"/>
    </w:rPr>
  </w:style>
  <w:style w:type="paragraph" w:customStyle="1" w:styleId="46">
    <w:name w:val="Normal 0.51"/>
    <w:next w:val="1"/>
    <w:autoRedefine/>
    <w:qFormat/>
    <w:uiPriority w:val="0"/>
    <w:pPr>
      <w:spacing w:before="180" w:after="120"/>
      <w:ind w:left="720"/>
      <w:jc w:val="both"/>
    </w:pPr>
    <w:rPr>
      <w:rFonts w:ascii="Times New Roman" w:hAnsi="Times New Roman" w:eastAsia="宋体" w:cs="Times New Roman"/>
      <w:kern w:val="2"/>
      <w:sz w:val="24"/>
      <w:lang w:val="en-US" w:eastAsia="zh-CN" w:bidi="ar-SA"/>
    </w:rPr>
  </w:style>
  <w:style w:type="paragraph" w:customStyle="1" w:styleId="47">
    <w:name w:val="一级条标题"/>
    <w:basedOn w:val="48"/>
    <w:next w:val="49"/>
    <w:autoRedefine/>
    <w:qFormat/>
    <w:uiPriority w:val="0"/>
    <w:pPr>
      <w:spacing w:line="240" w:lineRule="auto"/>
      <w:ind w:left="420"/>
      <w:outlineLvl w:val="2"/>
    </w:pPr>
  </w:style>
  <w:style w:type="paragraph" w:customStyle="1" w:styleId="48">
    <w:name w:val="章标题"/>
    <w:next w:val="1"/>
    <w:autoRedefine/>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49">
    <w:name w:val="段"/>
    <w:next w:val="1"/>
    <w:autoRedefine/>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50">
    <w:name w:val="Default"/>
    <w:autoRedefine/>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character" w:customStyle="1" w:styleId="51">
    <w:name w:val="标题 2 Char"/>
    <w:link w:val="3"/>
    <w:autoRedefine/>
    <w:qFormat/>
    <w:uiPriority w:val="0"/>
    <w:rPr>
      <w:rFonts w:ascii="Arial" w:hAnsi="Arial" w:eastAsia="新宋体"/>
      <w:b/>
      <w:bCs/>
      <w:sz w:val="32"/>
      <w:szCs w:val="32"/>
    </w:rPr>
  </w:style>
  <w:style w:type="character" w:customStyle="1" w:styleId="52">
    <w:name w:val="标题 1 Char"/>
    <w:basedOn w:val="30"/>
    <w:link w:val="2"/>
    <w:autoRedefine/>
    <w:qFormat/>
    <w:uiPriority w:val="0"/>
    <w:rPr>
      <w:rFonts w:ascii="Times New Roman" w:hAnsi="Times New Roman" w:eastAsia="宋体"/>
      <w:b/>
      <w:bCs/>
      <w:kern w:val="44"/>
      <w:sz w:val="36"/>
      <w:szCs w:val="44"/>
    </w:rPr>
  </w:style>
  <w:style w:type="paragraph" w:customStyle="1" w:styleId="53">
    <w:name w:val="正文缩进1"/>
    <w:basedOn w:val="1"/>
    <w:autoRedefine/>
    <w:qFormat/>
    <w:uiPriority w:val="0"/>
    <w:pPr>
      <w:ind w:firstLine="200" w:firstLineChars="200"/>
    </w:pPr>
  </w:style>
  <w:style w:type="paragraph" w:customStyle="1" w:styleId="54">
    <w:name w:val="首行缩进"/>
    <w:basedOn w:val="1"/>
    <w:autoRedefine/>
    <w:qFormat/>
    <w:uiPriority w:val="0"/>
    <w:pPr>
      <w:spacing w:line="360" w:lineRule="auto"/>
      <w:ind w:firstLine="480" w:firstLineChars="200"/>
    </w:pPr>
    <w:rPr>
      <w:sz w:val="24"/>
      <w:szCs w:val="22"/>
      <w:lang w:val="zh-CN"/>
    </w:rPr>
  </w:style>
  <w:style w:type="paragraph" w:customStyle="1" w:styleId="55">
    <w:name w:val="表格文字"/>
    <w:basedOn w:val="1"/>
    <w:autoRedefine/>
    <w:qFormat/>
    <w:uiPriority w:val="0"/>
    <w:pPr>
      <w:keepNext w:val="0"/>
      <w:keepLines w:val="0"/>
      <w:widowControl w:val="0"/>
      <w:suppressLineNumbers w:val="0"/>
      <w:spacing w:before="120" w:beforeAutospacing="0" w:after="120" w:afterAutospacing="0"/>
      <w:ind w:left="0" w:right="0"/>
      <w:jc w:val="both"/>
    </w:pPr>
    <w:rPr>
      <w:rFonts w:hint="eastAsia" w:ascii="新宋体" w:hAnsi="宋体" w:eastAsia="新宋体" w:cs="Times New Roman"/>
      <w:bCs/>
      <w:color w:val="000000"/>
      <w:kern w:val="0"/>
      <w:sz w:val="18"/>
      <w:szCs w:val="18"/>
      <w:lang w:val="en-US" w:eastAsia="zh-CN" w:bidi="ar"/>
    </w:rPr>
  </w:style>
  <w:style w:type="paragraph" w:customStyle="1" w:styleId="56">
    <w:name w:val="_Style 2"/>
    <w:basedOn w:val="1"/>
    <w:next w:val="1"/>
    <w:autoRedefine/>
    <w:qFormat/>
    <w:uiPriority w:val="0"/>
    <w:pPr>
      <w:ind w:firstLine="420" w:firstLineChars="200"/>
    </w:pPr>
    <w:rPr>
      <w:rFonts w:ascii="Times New Roman" w:hAnsi="Times New Roman" w:eastAsia="宋体" w:cs="Times New Roman"/>
    </w:rPr>
  </w:style>
  <w:style w:type="paragraph" w:customStyle="1" w:styleId="57">
    <w:name w:val="Char Char1 Char"/>
    <w:basedOn w:val="1"/>
    <w:autoRedefine/>
    <w:qFormat/>
    <w:uiPriority w:val="0"/>
  </w:style>
  <w:style w:type="paragraph" w:customStyle="1" w:styleId="58">
    <w:name w:val="_Style 5"/>
    <w:basedOn w:val="2"/>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59">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60">
    <w:name w:val="p15"/>
    <w:basedOn w:val="1"/>
    <w:autoRedefine/>
    <w:qFormat/>
    <w:uiPriority w:val="99"/>
    <w:pPr>
      <w:widowControl/>
    </w:pPr>
    <w:rPr>
      <w:kern w:val="0"/>
      <w:sz w:val="21"/>
      <w:szCs w:val="21"/>
    </w:rPr>
  </w:style>
  <w:style w:type="paragraph" w:customStyle="1" w:styleId="61">
    <w:name w:val="列表段落1"/>
    <w:basedOn w:val="1"/>
    <w:autoRedefine/>
    <w:unhideWhenUsed/>
    <w:qFormat/>
    <w:uiPriority w:val="99"/>
    <w:pPr>
      <w:ind w:firstLine="420" w:firstLineChars="200"/>
    </w:pPr>
  </w:style>
  <w:style w:type="paragraph" w:customStyle="1" w:styleId="62">
    <w:name w:val="p0"/>
    <w:basedOn w:val="1"/>
    <w:autoRedefine/>
    <w:qFormat/>
    <w:uiPriority w:val="0"/>
    <w:rPr>
      <w:szCs w:val="21"/>
    </w:rPr>
  </w:style>
  <w:style w:type="character" w:customStyle="1" w:styleId="63">
    <w:name w:val="标题 2 Char Char"/>
    <w:autoRedefine/>
    <w:qFormat/>
    <w:uiPriority w:val="0"/>
    <w:rPr>
      <w:rFonts w:hint="default" w:ascii="Arial" w:hAnsi="Arial" w:eastAsia="宋体" w:cs="Arial"/>
      <w:b/>
      <w:kern w:val="2"/>
      <w:sz w:val="30"/>
      <w:lang w:val="en-US" w:eastAsia="zh-CN" w:bidi="ar-SA"/>
    </w:rPr>
  </w:style>
  <w:style w:type="character" w:customStyle="1" w:styleId="64">
    <w:name w:val="标题 1 字符"/>
    <w:basedOn w:val="30"/>
    <w:link w:val="2"/>
    <w:autoRedefine/>
    <w:qFormat/>
    <w:uiPriority w:val="0"/>
    <w:rPr>
      <w:rFonts w:ascii="Times New Roman" w:hAnsi="Times New Roman" w:eastAsia="宋体"/>
      <w:b/>
      <w:bCs/>
      <w:kern w:val="44"/>
      <w:sz w:val="36"/>
      <w:szCs w:val="44"/>
    </w:rPr>
  </w:style>
  <w:style w:type="character" w:customStyle="1" w:styleId="65">
    <w:name w:val="ca-2"/>
    <w:basedOn w:val="30"/>
    <w:autoRedefine/>
    <w:qFormat/>
    <w:uiPriority w:val="0"/>
  </w:style>
  <w:style w:type="character" w:customStyle="1" w:styleId="66">
    <w:name w:val="tmpztreemove_arrow"/>
    <w:basedOn w:val="30"/>
    <w:autoRedefine/>
    <w:qFormat/>
    <w:uiPriority w:val="0"/>
    <w:rPr>
      <w:shd w:val="clear" w:color="auto" w:fill="FFFFFF"/>
    </w:rPr>
  </w:style>
  <w:style w:type="paragraph" w:customStyle="1" w:styleId="67">
    <w:name w:val="title1"/>
    <w:basedOn w:val="1"/>
    <w:autoRedefine/>
    <w:qFormat/>
    <w:uiPriority w:val="0"/>
    <w:pPr>
      <w:spacing w:before="150" w:line="450" w:lineRule="atLeast"/>
      <w:jc w:val="left"/>
    </w:pPr>
    <w:rPr>
      <w:b/>
      <w:kern w:val="0"/>
      <w:szCs w:val="24"/>
    </w:rPr>
  </w:style>
  <w:style w:type="character" w:customStyle="1" w:styleId="68">
    <w:name w:val="button"/>
    <w:basedOn w:val="30"/>
    <w:autoRedefine/>
    <w:qFormat/>
    <w:uiPriority w:val="0"/>
  </w:style>
  <w:style w:type="character" w:customStyle="1" w:styleId="69">
    <w:name w:val="hour_am"/>
    <w:basedOn w:val="30"/>
    <w:autoRedefine/>
    <w:qFormat/>
    <w:uiPriority w:val="0"/>
  </w:style>
  <w:style w:type="character" w:customStyle="1" w:styleId="70">
    <w:name w:val="hover3"/>
    <w:basedOn w:val="30"/>
    <w:autoRedefine/>
    <w:qFormat/>
    <w:uiPriority w:val="0"/>
    <w:rPr>
      <w:shd w:val="clear" w:color="auto" w:fill="EEEEEE"/>
    </w:rPr>
  </w:style>
  <w:style w:type="character" w:customStyle="1" w:styleId="71">
    <w:name w:val="old"/>
    <w:basedOn w:val="30"/>
    <w:autoRedefine/>
    <w:qFormat/>
    <w:uiPriority w:val="0"/>
    <w:rPr>
      <w:color w:val="999999"/>
    </w:rPr>
  </w:style>
  <w:style w:type="character" w:customStyle="1" w:styleId="72">
    <w:name w:val="glyphicon4"/>
    <w:basedOn w:val="30"/>
    <w:autoRedefine/>
    <w:qFormat/>
    <w:uiPriority w:val="0"/>
  </w:style>
  <w:style w:type="character" w:customStyle="1" w:styleId="73">
    <w:name w:val="hour_pm"/>
    <w:basedOn w:val="30"/>
    <w:autoRedefine/>
    <w:qFormat/>
    <w:uiPriority w:val="0"/>
  </w:style>
  <w:style w:type="character" w:customStyle="1" w:styleId="74">
    <w:name w:val="indent"/>
    <w:basedOn w:val="30"/>
    <w:autoRedefine/>
    <w:qFormat/>
    <w:uiPriority w:val="0"/>
  </w:style>
  <w:style w:type="paragraph" w:customStyle="1" w:styleId="75">
    <w:name w:val="title11"/>
    <w:basedOn w:val="1"/>
    <w:autoRedefine/>
    <w:qFormat/>
    <w:uiPriority w:val="0"/>
    <w:pPr>
      <w:spacing w:before="150" w:line="450" w:lineRule="atLeast"/>
      <w:jc w:val="left"/>
    </w:pPr>
    <w:rPr>
      <w:b/>
      <w:kern w:val="0"/>
      <w:szCs w:val="24"/>
    </w:rPr>
  </w:style>
  <w:style w:type="paragraph" w:customStyle="1" w:styleId="76">
    <w:name w:val="Table Paragraph"/>
    <w:basedOn w:val="1"/>
    <w:autoRedefine/>
    <w:qFormat/>
    <w:uiPriority w:val="1"/>
    <w:rPr>
      <w:rFonts w:ascii="宋体" w:hAnsi="宋体" w:cs="宋体"/>
      <w:lang w:val="zh-CN" w:bidi="zh-CN"/>
    </w:rPr>
  </w:style>
  <w:style w:type="paragraph" w:customStyle="1" w:styleId="77">
    <w:name w:val="1正文"/>
    <w:basedOn w:val="24"/>
    <w:autoRedefine/>
    <w:qFormat/>
    <w:uiPriority w:val="0"/>
    <w:pPr>
      <w:spacing w:line="360" w:lineRule="auto"/>
      <w:ind w:firstLine="960" w:firstLineChars="200"/>
    </w:pPr>
    <w:rPr>
      <w:kern w:val="0"/>
    </w:rPr>
  </w:style>
  <w:style w:type="paragraph" w:customStyle="1" w:styleId="78">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rPr>
  </w:style>
  <w:style w:type="paragraph" w:customStyle="1" w:styleId="79">
    <w:name w:val="表格文字中"/>
    <w:basedOn w:val="1"/>
    <w:autoRedefine/>
    <w:qFormat/>
    <w:uiPriority w:val="0"/>
    <w:pPr>
      <w:adjustRightInd w:val="0"/>
      <w:snapToGrid w:val="0"/>
      <w:ind w:left="22" w:leftChars="8"/>
      <w:jc w:val="center"/>
    </w:pPr>
    <w:rPr>
      <w:kern w:val="0"/>
      <w:szCs w:val="24"/>
    </w:rPr>
  </w:style>
  <w:style w:type="paragraph" w:customStyle="1" w:styleId="80">
    <w:name w:val="表注1"/>
    <w:basedOn w:val="1"/>
    <w:autoRedefine/>
    <w:qFormat/>
    <w:uiPriority w:val="0"/>
    <w:pPr>
      <w:adjustRightInd w:val="0"/>
      <w:snapToGrid w:val="0"/>
      <w:spacing w:beforeLines="50" w:line="300" w:lineRule="auto"/>
      <w:ind w:left="350" w:hanging="350" w:hangingChars="350"/>
    </w:pPr>
    <w:rPr>
      <w:rFonts w:eastAsia="仿宋_GB2312"/>
      <w:bCs/>
      <w:color w:val="000000"/>
      <w:szCs w:val="24"/>
    </w:rPr>
  </w:style>
  <w:style w:type="character" w:customStyle="1" w:styleId="81">
    <w:name w:val="标题 2 字符"/>
    <w:link w:val="3"/>
    <w:autoRedefine/>
    <w:qFormat/>
    <w:uiPriority w:val="9"/>
    <w:rPr>
      <w:rFonts w:ascii="Arial" w:hAnsi="Arial" w:eastAsia="宋体"/>
      <w:b/>
      <w:bCs/>
      <w:sz w:val="30"/>
      <w:szCs w:val="32"/>
    </w:rPr>
  </w:style>
  <w:style w:type="character" w:customStyle="1" w:styleId="82">
    <w:name w:val="标题 3 字符"/>
    <w:link w:val="4"/>
    <w:autoRedefine/>
    <w:qFormat/>
    <w:uiPriority w:val="0"/>
    <w:rPr>
      <w:rFonts w:ascii="Times New Roman" w:hAnsi="Times New Roman"/>
      <w:b/>
      <w:sz w:val="28"/>
    </w:rPr>
  </w:style>
  <w:style w:type="character" w:customStyle="1" w:styleId="83">
    <w:name w:val="c-icon13"/>
    <w:basedOn w:val="30"/>
    <w:autoRedefine/>
    <w:qFormat/>
    <w:uiPriority w:val="0"/>
  </w:style>
  <w:style w:type="character" w:customStyle="1" w:styleId="84">
    <w:name w:val="p41"/>
    <w:autoRedefine/>
    <w:qFormat/>
    <w:uiPriority w:val="0"/>
    <w:rPr>
      <w:rFonts w:ascii="宋体" w:hAnsi="宋体" w:eastAsia="宋体" w:cs="宋体"/>
      <w:sz w:val="24"/>
      <w:szCs w:val="24"/>
    </w:rPr>
  </w:style>
  <w:style w:type="character" w:customStyle="1" w:styleId="85">
    <w:name w:val="font11"/>
    <w:basedOn w:val="30"/>
    <w:autoRedefine/>
    <w:qFormat/>
    <w:uiPriority w:val="0"/>
    <w:rPr>
      <w:rFonts w:hint="default" w:ascii="仿宋_GB2312" w:eastAsia="仿宋_GB2312" w:cs="仿宋_GB2312"/>
      <w:color w:val="000000"/>
      <w:sz w:val="21"/>
      <w:szCs w:val="21"/>
      <w:u w:val="none"/>
    </w:rPr>
  </w:style>
  <w:style w:type="character" w:customStyle="1" w:styleId="86">
    <w:name w:val="font01"/>
    <w:basedOn w:val="30"/>
    <w:autoRedefine/>
    <w:qFormat/>
    <w:uiPriority w:val="0"/>
    <w:rPr>
      <w:rFonts w:hint="eastAsia" w:ascii="宋体" w:hAnsi="宋体" w:eastAsia="宋体" w:cs="宋体"/>
      <w:color w:val="000000"/>
      <w:sz w:val="22"/>
      <w:szCs w:val="22"/>
      <w:u w:val="none"/>
    </w:rPr>
  </w:style>
  <w:style w:type="character" w:customStyle="1" w:styleId="87">
    <w:name w:val="proollist"/>
    <w:basedOn w:val="30"/>
    <w:autoRedefine/>
    <w:qFormat/>
    <w:uiPriority w:val="0"/>
  </w:style>
  <w:style w:type="character" w:customStyle="1" w:styleId="88">
    <w:name w:val="beforeinfotext"/>
    <w:basedOn w:val="30"/>
    <w:autoRedefine/>
    <w:qFormat/>
    <w:uiPriority w:val="0"/>
    <w:rPr>
      <w:color w:val="666666"/>
    </w:rPr>
  </w:style>
  <w:style w:type="paragraph" w:customStyle="1" w:styleId="89">
    <w:name w:val="title12"/>
    <w:basedOn w:val="1"/>
    <w:autoRedefine/>
    <w:qFormat/>
    <w:uiPriority w:val="0"/>
    <w:pPr>
      <w:spacing w:before="150" w:beforeAutospacing="0" w:after="0" w:afterAutospacing="0"/>
      <w:ind w:left="0" w:right="0" w:firstLine="0"/>
      <w:jc w:val="left"/>
    </w:pPr>
    <w:rPr>
      <w:b/>
      <w:kern w:val="0"/>
      <w:sz w:val="22"/>
      <w:szCs w:val="22"/>
      <w:lang w:val="en-US" w:eastAsia="zh-CN" w:bidi="ar"/>
    </w:rPr>
  </w:style>
  <w:style w:type="character" w:customStyle="1" w:styleId="90">
    <w:name w:val="stclosebtn"/>
    <w:basedOn w:val="30"/>
    <w:autoRedefine/>
    <w:qFormat/>
    <w:uiPriority w:val="0"/>
  </w:style>
  <w:style w:type="character" w:customStyle="1" w:styleId="91">
    <w:name w:val="number"/>
    <w:basedOn w:val="30"/>
    <w:autoRedefine/>
    <w:qFormat/>
    <w:uiPriority w:val="0"/>
    <w:rPr>
      <w:color w:val="FF8833"/>
      <w:sz w:val="18"/>
      <w:szCs w:val="18"/>
    </w:rPr>
  </w:style>
  <w:style w:type="character" w:customStyle="1" w:styleId="92">
    <w:name w:val="phone"/>
    <w:basedOn w:val="30"/>
    <w:autoRedefine/>
    <w:qFormat/>
    <w:uiPriority w:val="0"/>
    <w:rPr>
      <w:color w:val="FF8833"/>
      <w:sz w:val="18"/>
      <w:szCs w:val="18"/>
    </w:rPr>
  </w:style>
  <w:style w:type="character" w:customStyle="1" w:styleId="93">
    <w:name w:val="font41"/>
    <w:basedOn w:val="30"/>
    <w:autoRedefine/>
    <w:qFormat/>
    <w:uiPriority w:val="0"/>
    <w:rPr>
      <w:rFonts w:hint="eastAsia" w:ascii="宋体" w:hAnsi="宋体" w:eastAsia="宋体" w:cs="宋体"/>
      <w:b/>
      <w:color w:val="000000"/>
      <w:sz w:val="20"/>
      <w:szCs w:val="20"/>
      <w:u w:val="none"/>
    </w:rPr>
  </w:style>
  <w:style w:type="character" w:customStyle="1" w:styleId="94">
    <w:name w:val="font91"/>
    <w:basedOn w:val="30"/>
    <w:autoRedefine/>
    <w:qFormat/>
    <w:uiPriority w:val="0"/>
    <w:rPr>
      <w:rFonts w:hint="eastAsia" w:ascii="宋体" w:hAnsi="宋体" w:eastAsia="宋体" w:cs="宋体"/>
      <w:color w:val="000000"/>
      <w:sz w:val="20"/>
      <w:szCs w:val="20"/>
      <w:u w:val="none"/>
    </w:rPr>
  </w:style>
  <w:style w:type="paragraph" w:customStyle="1" w:styleId="95">
    <w:name w:val="Plain Text"/>
    <w:basedOn w:val="1"/>
    <w:autoRedefine/>
    <w:qFormat/>
    <w:uiPriority w:val="0"/>
    <w:pPr>
      <w:spacing w:line="324" w:lineRule="auto"/>
    </w:pPr>
    <w:rPr>
      <w:rFonts w:ascii="宋体" w:hAnsi="Courier New" w:cs="Courier New"/>
      <w:szCs w:val="21"/>
    </w:rPr>
  </w:style>
  <w:style w:type="paragraph" w:customStyle="1" w:styleId="96">
    <w:name w:val="title13"/>
    <w:basedOn w:val="1"/>
    <w:autoRedefine/>
    <w:qFormat/>
    <w:uiPriority w:val="0"/>
    <w:pPr>
      <w:spacing w:before="150" w:beforeAutospacing="0" w:after="0" w:afterAutospacing="0"/>
      <w:ind w:left="0" w:right="0" w:firstLine="0"/>
      <w:jc w:val="left"/>
    </w:pPr>
    <w:rPr>
      <w:b/>
      <w:kern w:val="0"/>
      <w:sz w:val="22"/>
      <w:szCs w:val="22"/>
      <w:lang w:val="en-US" w:eastAsia="zh-CN" w:bidi="ar"/>
    </w:rPr>
  </w:style>
  <w:style w:type="paragraph" w:styleId="97">
    <w:name w:val="List Paragraph"/>
    <w:basedOn w:val="1"/>
    <w:autoRedefine/>
    <w:qFormat/>
    <w:uiPriority w:val="34"/>
    <w:pPr>
      <w:ind w:firstLine="420" w:firstLineChars="200"/>
    </w:pPr>
  </w:style>
  <w:style w:type="paragraph" w:customStyle="1" w:styleId="98">
    <w:name w:val=" Char Char1 Char"/>
    <w:basedOn w:val="1"/>
    <w:autoRedefine/>
    <w:qFormat/>
    <w:uiPriority w:val="0"/>
    <w:rPr>
      <w:rFonts w:ascii="宋体" w:hAnsi="宋体"/>
      <w:sz w:val="24"/>
    </w:rPr>
  </w:style>
  <w:style w:type="paragraph" w:customStyle="1" w:styleId="99">
    <w:name w:val="小四正文"/>
    <w:basedOn w:val="1"/>
    <w:autoRedefine/>
    <w:qFormat/>
    <w:uiPriority w:val="0"/>
    <w:pPr>
      <w:spacing w:line="360" w:lineRule="auto"/>
      <w:ind w:firstLine="200" w:firstLineChars="200"/>
    </w:pPr>
    <w:rPr>
      <w:rFonts w:ascii="宋体" w:eastAsia="仿宋"/>
      <w:sz w:val="28"/>
    </w:rPr>
  </w:style>
  <w:style w:type="paragraph" w:customStyle="1" w:styleId="100">
    <w:name w:val="正文（缩进 2 字符）"/>
    <w:autoRedefine/>
    <w:qFormat/>
    <w:uiPriority w:val="0"/>
    <w:pPr>
      <w:spacing w:line="400" w:lineRule="exact"/>
      <w:ind w:firstLine="200" w:firstLineChars="200"/>
      <w:jc w:val="both"/>
    </w:pPr>
    <w:rPr>
      <w:rFonts w:ascii="Calibri Light" w:hAnsi="Calibri Light" w:eastAsia="华文仿宋" w:cs="Times New Roman"/>
      <w:kern w:val="2"/>
      <w:sz w:val="28"/>
      <w:szCs w:val="28"/>
      <w:lang w:val="en-US" w:eastAsia="zh-CN" w:bidi="ar-SA"/>
    </w:rPr>
  </w:style>
  <w:style w:type="paragraph" w:customStyle="1" w:styleId="101">
    <w:name w:val="标题 3（投标文件）"/>
    <w:autoRedefine/>
    <w:qFormat/>
    <w:uiPriority w:val="0"/>
    <w:pPr>
      <w:keepNext/>
      <w:keepLines/>
      <w:spacing w:before="0" w:after="0" w:line="400" w:lineRule="atLeast"/>
      <w:jc w:val="left"/>
      <w:outlineLvl w:val="2"/>
    </w:pPr>
    <w:rPr>
      <w:rFonts w:ascii="Calibri Light" w:hAnsi="Calibri Light" w:eastAsia="华文仿宋" w:cs="Times New Roman"/>
      <w:b/>
      <w:bCs/>
      <w:kern w:val="2"/>
      <w:sz w:val="32"/>
      <w:szCs w:val="32"/>
      <w:lang w:val="en-US" w:eastAsia="zh-CN" w:bidi="ar-SA"/>
    </w:rPr>
  </w:style>
  <w:style w:type="paragraph" w:customStyle="1" w:styleId="102">
    <w:name w:val="样式1"/>
    <w:autoRedefine/>
    <w:qFormat/>
    <w:uiPriority w:val="0"/>
    <w:pPr>
      <w:widowControl w:val="0"/>
      <w:jc w:val="left"/>
    </w:pPr>
    <w:rPr>
      <w:rFonts w:ascii="宋体" w:hAnsi="Courier New" w:eastAsia="仿宋_GB2312" w:cs="Courier New"/>
      <w:kern w:val="2"/>
      <w:sz w:val="32"/>
      <w:szCs w:val="21"/>
      <w:lang w:val="en-US" w:eastAsia="zh-CN" w:bidi="ar-SA"/>
    </w:rPr>
  </w:style>
  <w:style w:type="character" w:customStyle="1" w:styleId="103">
    <w:name w:val="mini-tree-nodetext3"/>
    <w:basedOn w:val="30"/>
    <w:autoRedefine/>
    <w:qFormat/>
    <w:uiPriority w:val="0"/>
  </w:style>
  <w:style w:type="character" w:customStyle="1" w:styleId="104">
    <w:name w:val="mini-outputtext1"/>
    <w:basedOn w:val="30"/>
    <w:autoRedefine/>
    <w:qFormat/>
    <w:uiPriority w:val="0"/>
  </w:style>
  <w:style w:type="character" w:customStyle="1" w:styleId="105">
    <w:name w:val="NormalCharacter"/>
    <w:link w:val="1"/>
    <w:autoRedefine/>
    <w:qFormat/>
    <w:uiPriority w:val="0"/>
    <w:rPr>
      <w:rFonts w:ascii="Times New Roman" w:hAnsi="Times New Roman" w:eastAsia="宋体" w:cs="Times New Roman"/>
      <w:kern w:val="2"/>
      <w:sz w:val="24"/>
      <w:lang w:val="en-US" w:eastAsia="zh-CN" w:bidi="ar-SA"/>
    </w:rPr>
  </w:style>
  <w:style w:type="paragraph" w:customStyle="1" w:styleId="106">
    <w:name w:val="3级"/>
    <w:basedOn w:val="107"/>
    <w:autoRedefine/>
    <w:qFormat/>
    <w:uiPriority w:val="0"/>
    <w:pPr>
      <w:numPr>
        <w:ilvl w:val="0"/>
        <w:numId w:val="1"/>
      </w:numPr>
      <w:ind w:firstLineChars="0"/>
      <w:outlineLvl w:val="2"/>
    </w:pPr>
  </w:style>
  <w:style w:type="paragraph" w:customStyle="1" w:styleId="107">
    <w:name w:val="列出段落1"/>
    <w:basedOn w:val="1"/>
    <w:autoRedefine/>
    <w:qFormat/>
    <w:uiPriority w:val="0"/>
    <w:pPr>
      <w:ind w:firstLine="420" w:firstLineChars="200"/>
    </w:pPr>
    <w:rPr>
      <w:rFonts w:ascii="Calibri" w:hAnsi="Calibri"/>
      <w:szCs w:val="22"/>
    </w:rPr>
  </w:style>
  <w:style w:type="paragraph" w:customStyle="1" w:styleId="108">
    <w:name w:val="Normal Indent1"/>
    <w:basedOn w:val="1"/>
    <w:autoRedefine/>
    <w:qFormat/>
    <w:uiPriority w:val="0"/>
    <w:pPr>
      <w:ind w:firstLine="200" w:firstLineChars="200"/>
    </w:pPr>
    <w:rPr>
      <w:rFonts w:eastAsia="楷体_GB2312"/>
    </w:rPr>
  </w:style>
  <w:style w:type="character" w:customStyle="1" w:styleId="109">
    <w:name w:val="before2"/>
    <w:basedOn w:val="30"/>
    <w:autoRedefine/>
    <w:qFormat/>
    <w:uiPriority w:val="0"/>
    <w:rPr>
      <w:shd w:val="clear" w:fill="C20E0C"/>
    </w:rPr>
  </w:style>
  <w:style w:type="character" w:customStyle="1" w:styleId="110">
    <w:name w:val="nth-of-type(2)"/>
    <w:basedOn w:val="30"/>
    <w:autoRedefine/>
    <w:qFormat/>
    <w:uiPriority w:val="0"/>
  </w:style>
  <w:style w:type="character" w:customStyle="1" w:styleId="111">
    <w:name w:val="layui-laypage-curr"/>
    <w:basedOn w:val="30"/>
    <w:autoRedefine/>
    <w:qFormat/>
    <w:uiPriority w:val="0"/>
  </w:style>
  <w:style w:type="character" w:customStyle="1" w:styleId="112">
    <w:name w:val="nth-of-type(6)"/>
    <w:basedOn w:val="30"/>
    <w:autoRedefine/>
    <w:qFormat/>
    <w:uiPriority w:val="0"/>
  </w:style>
  <w:style w:type="character" w:customStyle="1" w:styleId="113">
    <w:name w:val="first-child"/>
    <w:basedOn w:val="30"/>
    <w:autoRedefine/>
    <w:qFormat/>
    <w:uiPriority w:val="0"/>
  </w:style>
  <w:style w:type="character" w:customStyle="1" w:styleId="114">
    <w:name w:val="first-child1"/>
    <w:basedOn w:val="30"/>
    <w:autoRedefine/>
    <w:qFormat/>
    <w:uiPriority w:val="0"/>
  </w:style>
  <w:style w:type="character" w:customStyle="1" w:styleId="115">
    <w:name w:val="first-child2"/>
    <w:basedOn w:val="30"/>
    <w:autoRedefine/>
    <w:qFormat/>
    <w:uiPriority w:val="0"/>
  </w:style>
  <w:style w:type="character" w:customStyle="1" w:styleId="116">
    <w:name w:val="first-child3"/>
    <w:basedOn w:val="30"/>
    <w:autoRedefine/>
    <w:qFormat/>
    <w:uiPriority w:val="0"/>
  </w:style>
  <w:style w:type="character" w:customStyle="1" w:styleId="117">
    <w:name w:val="nth-of-type(1)"/>
    <w:basedOn w:val="30"/>
    <w:autoRedefine/>
    <w:qFormat/>
    <w:uiPriority w:val="0"/>
  </w:style>
  <w:style w:type="character" w:customStyle="1" w:styleId="118">
    <w:name w:val="nth-of-type(1)1"/>
    <w:basedOn w:val="30"/>
    <w:autoRedefine/>
    <w:qFormat/>
    <w:uiPriority w:val="0"/>
  </w:style>
  <w:style w:type="character" w:customStyle="1" w:styleId="119">
    <w:name w:val="nth-of-type(1)2"/>
    <w:basedOn w:val="30"/>
    <w:autoRedefine/>
    <w:qFormat/>
    <w:uiPriority w:val="0"/>
  </w:style>
  <w:style w:type="character" w:customStyle="1" w:styleId="120">
    <w:name w:val="nth-of-type(1)3"/>
    <w:basedOn w:val="30"/>
    <w:autoRedefine/>
    <w:qFormat/>
    <w:uiPriority w:val="0"/>
  </w:style>
  <w:style w:type="character" w:customStyle="1" w:styleId="121">
    <w:name w:val="nth-of-type(1)4"/>
    <w:basedOn w:val="30"/>
    <w:autoRedefine/>
    <w:qFormat/>
    <w:uiPriority w:val="0"/>
  </w:style>
  <w:style w:type="character" w:customStyle="1" w:styleId="122">
    <w:name w:val="nth-of-type(1)5"/>
    <w:basedOn w:val="30"/>
    <w:autoRedefine/>
    <w:qFormat/>
    <w:uiPriority w:val="0"/>
    <w:rPr>
      <w:rFonts w:ascii="SourceHanSansCN-Regular" w:hAnsi="SourceHanSansCN-Regular" w:eastAsia="SourceHanSansCN-Regular" w:cs="SourceHanSansCN-Regular"/>
      <w:color w:val="FB560A"/>
      <w:sz w:val="21"/>
      <w:szCs w:val="21"/>
    </w:rPr>
  </w:style>
  <w:style w:type="character" w:customStyle="1" w:styleId="123">
    <w:name w:val="nth-of-type(1)6"/>
    <w:basedOn w:val="30"/>
    <w:autoRedefine/>
    <w:qFormat/>
    <w:uiPriority w:val="0"/>
  </w:style>
  <w:style w:type="character" w:customStyle="1" w:styleId="124">
    <w:name w:val="nth-of-type(1)7"/>
    <w:basedOn w:val="30"/>
    <w:autoRedefine/>
    <w:qFormat/>
    <w:uiPriority w:val="0"/>
  </w:style>
  <w:style w:type="character" w:customStyle="1" w:styleId="125">
    <w:name w:val="nth-of-type(1)8"/>
    <w:basedOn w:val="30"/>
    <w:autoRedefine/>
    <w:qFormat/>
    <w:uiPriority w:val="0"/>
  </w:style>
  <w:style w:type="character" w:customStyle="1" w:styleId="126">
    <w:name w:val="nth-of-type(1)9"/>
    <w:basedOn w:val="30"/>
    <w:autoRedefine/>
    <w:qFormat/>
    <w:uiPriority w:val="0"/>
  </w:style>
  <w:style w:type="character" w:customStyle="1" w:styleId="127">
    <w:name w:val="nth-of-type(1)10"/>
    <w:basedOn w:val="30"/>
    <w:autoRedefine/>
    <w:qFormat/>
    <w:uiPriority w:val="0"/>
  </w:style>
  <w:style w:type="character" w:customStyle="1" w:styleId="128">
    <w:name w:val="nth-of-type(1)11"/>
    <w:basedOn w:val="30"/>
    <w:autoRedefine/>
    <w:qFormat/>
    <w:uiPriority w:val="0"/>
  </w:style>
  <w:style w:type="character" w:customStyle="1" w:styleId="129">
    <w:name w:val="nth-of-type(1)12"/>
    <w:basedOn w:val="30"/>
    <w:autoRedefine/>
    <w:qFormat/>
    <w:uiPriority w:val="0"/>
  </w:style>
  <w:style w:type="character" w:customStyle="1" w:styleId="130">
    <w:name w:val="nth-of-type(1)13"/>
    <w:basedOn w:val="30"/>
    <w:autoRedefine/>
    <w:qFormat/>
    <w:uiPriority w:val="0"/>
  </w:style>
  <w:style w:type="character" w:customStyle="1" w:styleId="131">
    <w:name w:val="nth-of-type(1)14"/>
    <w:basedOn w:val="30"/>
    <w:autoRedefine/>
    <w:qFormat/>
    <w:uiPriority w:val="0"/>
  </w:style>
  <w:style w:type="character" w:customStyle="1" w:styleId="132">
    <w:name w:val="nth-of-type(1)15"/>
    <w:basedOn w:val="30"/>
    <w:autoRedefine/>
    <w:qFormat/>
    <w:uiPriority w:val="0"/>
    <w:rPr>
      <w:color w:val="0082DF"/>
    </w:rPr>
  </w:style>
  <w:style w:type="character" w:customStyle="1" w:styleId="133">
    <w:name w:val="nth-of-type(1)16"/>
    <w:basedOn w:val="30"/>
    <w:autoRedefine/>
    <w:qFormat/>
    <w:uiPriority w:val="0"/>
  </w:style>
  <w:style w:type="character" w:customStyle="1" w:styleId="134">
    <w:name w:val="nth-of-type(1)17"/>
    <w:basedOn w:val="30"/>
    <w:autoRedefine/>
    <w:qFormat/>
    <w:uiPriority w:val="0"/>
  </w:style>
  <w:style w:type="character" w:customStyle="1" w:styleId="135">
    <w:name w:val="nth-of-type(1)18"/>
    <w:basedOn w:val="30"/>
    <w:autoRedefine/>
    <w:qFormat/>
    <w:uiPriority w:val="0"/>
    <w:rPr>
      <w:sz w:val="21"/>
      <w:szCs w:val="21"/>
    </w:rPr>
  </w:style>
  <w:style w:type="character" w:customStyle="1" w:styleId="136">
    <w:name w:val="nth-of-type(3)"/>
    <w:basedOn w:val="30"/>
    <w:autoRedefine/>
    <w:qFormat/>
    <w:uiPriority w:val="0"/>
  </w:style>
  <w:style w:type="character" w:customStyle="1" w:styleId="137">
    <w:name w:val="nth-of-type(3)1"/>
    <w:basedOn w:val="30"/>
    <w:autoRedefine/>
    <w:qFormat/>
    <w:uiPriority w:val="0"/>
  </w:style>
  <w:style w:type="character" w:customStyle="1" w:styleId="138">
    <w:name w:val="nth-of-type(3)2"/>
    <w:basedOn w:val="30"/>
    <w:autoRedefine/>
    <w:qFormat/>
    <w:uiPriority w:val="0"/>
  </w:style>
  <w:style w:type="character" w:customStyle="1" w:styleId="139">
    <w:name w:val="nth-of-type(3)3"/>
    <w:basedOn w:val="30"/>
    <w:autoRedefine/>
    <w:qFormat/>
    <w:uiPriority w:val="0"/>
  </w:style>
  <w:style w:type="character" w:customStyle="1" w:styleId="140">
    <w:name w:val="nth-of-type(3)4"/>
    <w:basedOn w:val="30"/>
    <w:autoRedefine/>
    <w:qFormat/>
    <w:uiPriority w:val="0"/>
  </w:style>
  <w:style w:type="character" w:customStyle="1" w:styleId="141">
    <w:name w:val="nth-of-type(3)5"/>
    <w:basedOn w:val="30"/>
    <w:autoRedefine/>
    <w:qFormat/>
    <w:uiPriority w:val="0"/>
  </w:style>
  <w:style w:type="character" w:customStyle="1" w:styleId="142">
    <w:name w:val="nth-of-type(3)6"/>
    <w:basedOn w:val="30"/>
    <w:autoRedefine/>
    <w:qFormat/>
    <w:uiPriority w:val="0"/>
  </w:style>
  <w:style w:type="character" w:customStyle="1" w:styleId="143">
    <w:name w:val="nth-of-type(3)7"/>
    <w:basedOn w:val="30"/>
    <w:autoRedefine/>
    <w:qFormat/>
    <w:uiPriority w:val="0"/>
    <w:rPr>
      <w:sz w:val="21"/>
      <w:szCs w:val="21"/>
    </w:rPr>
  </w:style>
  <w:style w:type="character" w:customStyle="1" w:styleId="144">
    <w:name w:val="nth-of-type(4)"/>
    <w:basedOn w:val="30"/>
    <w:autoRedefine/>
    <w:qFormat/>
    <w:uiPriority w:val="0"/>
  </w:style>
  <w:style w:type="character" w:customStyle="1" w:styleId="145">
    <w:name w:val="nth-of-type(4)1"/>
    <w:basedOn w:val="30"/>
    <w:autoRedefine/>
    <w:qFormat/>
    <w:uiPriority w:val="0"/>
  </w:style>
  <w:style w:type="character" w:customStyle="1" w:styleId="146">
    <w:name w:val="nth-of-type(4)2"/>
    <w:basedOn w:val="30"/>
    <w:autoRedefine/>
    <w:qFormat/>
    <w:uiPriority w:val="0"/>
  </w:style>
  <w:style w:type="character" w:customStyle="1" w:styleId="147">
    <w:name w:val="nth-of-type(4)3"/>
    <w:basedOn w:val="30"/>
    <w:autoRedefine/>
    <w:qFormat/>
    <w:uiPriority w:val="0"/>
  </w:style>
  <w:style w:type="character" w:customStyle="1" w:styleId="148">
    <w:name w:val="nth-of-type(4)4"/>
    <w:basedOn w:val="30"/>
    <w:autoRedefine/>
    <w:qFormat/>
    <w:uiPriority w:val="0"/>
  </w:style>
  <w:style w:type="character" w:customStyle="1" w:styleId="149">
    <w:name w:val="nth-of-type(4)5"/>
    <w:basedOn w:val="30"/>
    <w:autoRedefine/>
    <w:qFormat/>
    <w:uiPriority w:val="0"/>
  </w:style>
  <w:style w:type="character" w:customStyle="1" w:styleId="150">
    <w:name w:val="nth-of-type(4)6"/>
    <w:basedOn w:val="30"/>
    <w:autoRedefine/>
    <w:qFormat/>
    <w:uiPriority w:val="0"/>
  </w:style>
  <w:style w:type="character" w:customStyle="1" w:styleId="151">
    <w:name w:val="nth-of-type(4)7"/>
    <w:basedOn w:val="30"/>
    <w:autoRedefine/>
    <w:qFormat/>
    <w:uiPriority w:val="0"/>
  </w:style>
  <w:style w:type="character" w:customStyle="1" w:styleId="152">
    <w:name w:val="nth-of-type(4)8"/>
    <w:basedOn w:val="30"/>
    <w:autoRedefine/>
    <w:qFormat/>
    <w:uiPriority w:val="0"/>
    <w:rPr>
      <w:sz w:val="21"/>
      <w:szCs w:val="21"/>
    </w:rPr>
  </w:style>
  <w:style w:type="character" w:customStyle="1" w:styleId="153">
    <w:name w:val="nth-of-type(5)"/>
    <w:basedOn w:val="30"/>
    <w:autoRedefine/>
    <w:qFormat/>
    <w:uiPriority w:val="0"/>
  </w:style>
  <w:style w:type="character" w:customStyle="1" w:styleId="154">
    <w:name w:val="nth-of-type(5)1"/>
    <w:basedOn w:val="30"/>
    <w:autoRedefine/>
    <w:qFormat/>
    <w:uiPriority w:val="0"/>
  </w:style>
  <w:style w:type="character" w:customStyle="1" w:styleId="155">
    <w:name w:val="nth-of-type(5)2"/>
    <w:basedOn w:val="30"/>
    <w:autoRedefine/>
    <w:qFormat/>
    <w:uiPriority w:val="0"/>
  </w:style>
  <w:style w:type="character" w:customStyle="1" w:styleId="156">
    <w:name w:val="nth-of-type(5)3"/>
    <w:basedOn w:val="30"/>
    <w:autoRedefine/>
    <w:qFormat/>
    <w:uiPriority w:val="0"/>
  </w:style>
  <w:style w:type="character" w:customStyle="1" w:styleId="157">
    <w:name w:val="nth-of-type(5)4"/>
    <w:basedOn w:val="30"/>
    <w:autoRedefine/>
    <w:qFormat/>
    <w:uiPriority w:val="0"/>
  </w:style>
  <w:style w:type="character" w:customStyle="1" w:styleId="158">
    <w:name w:val="nth-of-type(5)5"/>
    <w:basedOn w:val="30"/>
    <w:autoRedefine/>
    <w:qFormat/>
    <w:uiPriority w:val="0"/>
  </w:style>
  <w:style w:type="character" w:customStyle="1" w:styleId="159">
    <w:name w:val="nth-of-type(5)6"/>
    <w:basedOn w:val="30"/>
    <w:autoRedefine/>
    <w:qFormat/>
    <w:uiPriority w:val="0"/>
    <w:rPr>
      <w:sz w:val="21"/>
      <w:szCs w:val="21"/>
    </w:rPr>
  </w:style>
  <w:style w:type="character" w:customStyle="1" w:styleId="160">
    <w:name w:val="nth-of-type(9)"/>
    <w:basedOn w:val="30"/>
    <w:autoRedefine/>
    <w:qFormat/>
    <w:uiPriority w:val="0"/>
  </w:style>
  <w:style w:type="character" w:customStyle="1" w:styleId="161">
    <w:name w:val="hover25"/>
    <w:basedOn w:val="30"/>
    <w:autoRedefine/>
    <w:qFormat/>
    <w:uiPriority w:val="0"/>
    <w:rPr>
      <w:color w:val="167AE0"/>
    </w:rPr>
  </w:style>
  <w:style w:type="character" w:customStyle="1" w:styleId="162">
    <w:name w:val="nth-child(3)"/>
    <w:basedOn w:val="30"/>
    <w:autoRedefine/>
    <w:qFormat/>
    <w:uiPriority w:val="0"/>
  </w:style>
  <w:style w:type="character" w:customStyle="1" w:styleId="163">
    <w:name w:val="last-child1"/>
    <w:basedOn w:val="30"/>
    <w:autoRedefine/>
    <w:qFormat/>
    <w:uiPriority w:val="0"/>
  </w:style>
  <w:style w:type="character" w:customStyle="1" w:styleId="164">
    <w:name w:val="last-child2"/>
    <w:basedOn w:val="30"/>
    <w:autoRedefine/>
    <w:qFormat/>
    <w:uiPriority w:val="0"/>
    <w:rPr>
      <w:color w:val="FFFFFF"/>
    </w:rPr>
  </w:style>
  <w:style w:type="character" w:customStyle="1" w:styleId="165">
    <w:name w:val="last-child3"/>
    <w:basedOn w:val="30"/>
    <w:autoRedefine/>
    <w:qFormat/>
    <w:uiPriority w:val="0"/>
  </w:style>
  <w:style w:type="character" w:customStyle="1" w:styleId="166">
    <w:name w:val="nth-child(1)"/>
    <w:basedOn w:val="30"/>
    <w:autoRedefine/>
    <w:qFormat/>
    <w:uiPriority w:val="0"/>
  </w:style>
  <w:style w:type="character" w:customStyle="1" w:styleId="167">
    <w:name w:val="nth-child(2)"/>
    <w:basedOn w:val="30"/>
    <w:autoRedefine/>
    <w:qFormat/>
    <w:uiPriority w:val="0"/>
  </w:style>
  <w:style w:type="character" w:customStyle="1" w:styleId="168">
    <w:name w:val="titleshow"/>
    <w:basedOn w:val="30"/>
    <w:autoRedefine/>
    <w:qFormat/>
    <w:uiPriority w:val="0"/>
    <w:rPr>
      <w:color w:val="3E464C"/>
    </w:rPr>
  </w:style>
  <w:style w:type="character" w:customStyle="1" w:styleId="169">
    <w:name w:val="nth-of-type(7)"/>
    <w:basedOn w:val="30"/>
    <w:autoRedefine/>
    <w:qFormat/>
    <w:uiPriority w:val="0"/>
  </w:style>
  <w:style w:type="character" w:customStyle="1" w:styleId="170">
    <w:name w:val="nth-of-type(7)1"/>
    <w:basedOn w:val="30"/>
    <w:autoRedefine/>
    <w:qFormat/>
    <w:uiPriority w:val="0"/>
  </w:style>
  <w:style w:type="character" w:customStyle="1" w:styleId="171">
    <w:name w:val="nth-of-type(7)2"/>
    <w:basedOn w:val="30"/>
    <w:autoRedefine/>
    <w:qFormat/>
    <w:uiPriority w:val="0"/>
  </w:style>
  <w:style w:type="character" w:customStyle="1" w:styleId="172">
    <w:name w:val="nth-of-type(8)"/>
    <w:basedOn w:val="30"/>
    <w:autoRedefine/>
    <w:qFormat/>
    <w:uiPriority w:val="0"/>
  </w:style>
  <w:style w:type="character" w:customStyle="1" w:styleId="173">
    <w:name w:val="nth-of-type(10)"/>
    <w:basedOn w:val="30"/>
    <w:autoRedefine/>
    <w:qFormat/>
    <w:uiPriority w:val="0"/>
  </w:style>
  <w:style w:type="character" w:customStyle="1" w:styleId="174">
    <w:name w:val="lineshow"/>
    <w:basedOn w:val="30"/>
    <w:autoRedefine/>
    <w:qFormat/>
    <w:uiPriority w:val="0"/>
  </w:style>
  <w:style w:type="character" w:customStyle="1" w:styleId="175">
    <w:name w:val="lineshow1"/>
    <w:basedOn w:val="30"/>
    <w:autoRedefine/>
    <w:qFormat/>
    <w:uiPriority w:val="0"/>
  </w:style>
  <w:style w:type="character" w:customStyle="1" w:styleId="176">
    <w:name w:val="layui-this4"/>
    <w:basedOn w:val="30"/>
    <w:autoRedefine/>
    <w:qFormat/>
    <w:uiPriority w:val="0"/>
    <w:rPr>
      <w:bdr w:val="single" w:color="EEEEEE" w:sz="6" w:space="0"/>
      <w:shd w:val="clear" w:fill="FFFFFF"/>
    </w:rPr>
  </w:style>
  <w:style w:type="paragraph" w:customStyle="1" w:styleId="177">
    <w:name w:val="Body text|1"/>
    <w:basedOn w:val="1"/>
    <w:autoRedefine/>
    <w:qFormat/>
    <w:uiPriority w:val="0"/>
    <w:pPr>
      <w:spacing w:line="314" w:lineRule="auto"/>
      <w:ind w:firstLine="400"/>
    </w:pPr>
    <w:rPr>
      <w:rFonts w:ascii="MingLiU" w:hAnsi="MingLiU" w:eastAsia="MingLiU" w:cs="MingLiU"/>
      <w:lang w:val="zh-TW" w:eastAsia="zh-TW" w:bidi="zh-TW"/>
    </w:rPr>
  </w:style>
  <w:style w:type="paragraph" w:customStyle="1" w:styleId="178">
    <w:name w:val="无间隔1"/>
    <w:autoRedefine/>
    <w:qFormat/>
    <w:uiPriority w:val="1"/>
    <w:pPr>
      <w:widowControl w:val="0"/>
      <w:jc w:val="both"/>
    </w:pPr>
    <w:rPr>
      <w:rFonts w:ascii="Calibri" w:hAnsi="Calibri" w:eastAsia="宋体" w:cs="Times New Roman"/>
      <w:kern w:val="2"/>
      <w:sz w:val="21"/>
      <w:szCs w:val="22"/>
      <w:lang w:val="en-US" w:eastAsia="zh-CN" w:bidi="ar-SA"/>
    </w:rPr>
  </w:style>
  <w:style w:type="table" w:customStyle="1" w:styleId="179">
    <w:name w:val="Table Normal"/>
    <w:autoRedefine/>
    <w:semiHidden/>
    <w:unhideWhenUsed/>
    <w:qFormat/>
    <w:uiPriority w:val="0"/>
    <w:tblPr>
      <w:tblCellMar>
        <w:top w:w="0" w:type="dxa"/>
        <w:left w:w="0" w:type="dxa"/>
        <w:bottom w:w="0" w:type="dxa"/>
        <w:right w:w="0" w:type="dxa"/>
      </w:tblCellMar>
    </w:tblPr>
  </w:style>
  <w:style w:type="paragraph" w:customStyle="1" w:styleId="180">
    <w:name w:val="null3"/>
    <w:hidden/>
    <w:qFormat/>
    <w:uiPriority w:val="0"/>
    <w:rPr>
      <w:rFonts w:hint="eastAsia" w:asciiTheme="minorHAnsi" w:hAnsiTheme="minorHAnsi" w:eastAsiaTheme="minorEastAsia" w:cstheme="minorBidi"/>
      <w:lang w:val="en-US" w:eastAsia="zh-Hans"/>
    </w:rPr>
  </w:style>
  <w:style w:type="paragraph" w:customStyle="1" w:styleId="181">
    <w:name w:val="正文内容"/>
    <w:basedOn w:val="1"/>
    <w:qFormat/>
    <w:uiPriority w:val="0"/>
    <w:pPr>
      <w:ind w:firstLine="200" w:firstLineChars="200"/>
    </w:pPr>
  </w:style>
  <w:style w:type="paragraph" w:customStyle="1" w:styleId="182">
    <w:name w:val="Body text|2"/>
    <w:basedOn w:val="1"/>
    <w:qFormat/>
    <w:uiPriority w:val="0"/>
    <w:pPr>
      <w:widowControl w:val="0"/>
      <w:shd w:val="clear" w:color="auto" w:fill="auto"/>
      <w:spacing w:line="548" w:lineRule="exact"/>
      <w:ind w:firstLine="560"/>
    </w:pPr>
    <w:rPr>
      <w:rFonts w:ascii="宋体" w:hAnsi="宋体" w:eastAsia="宋体" w:cs="宋体"/>
      <w:sz w:val="28"/>
      <w:szCs w:val="28"/>
      <w:u w:val="none"/>
      <w:shd w:val="clear" w:color="auto" w:fill="auto"/>
      <w:lang w:val="zh-TW" w:eastAsia="zh-TW" w:bidi="zh-TW"/>
    </w:rPr>
  </w:style>
  <w:style w:type="paragraph" w:customStyle="1" w:styleId="183">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88</Pages>
  <Words>21055</Words>
  <Characters>23432</Characters>
  <Lines>206</Lines>
  <Paragraphs>58</Paragraphs>
  <TotalTime>2</TotalTime>
  <ScaleCrop>false</ScaleCrop>
  <LinksUpToDate>false</LinksUpToDate>
  <CharactersWithSpaces>24224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2019-04-16T17:06:00Z</dcterms:created>
  <dc:creator>吃猫的鱼</dc:creator>
  <cp:lastModifiedBy> 怪咖豆</cp:lastModifiedBy>
  <cp:lastPrinted>2025-09-04T07:30:00Z</cp:lastPrinted>
  <dcterms:modified xsi:type="dcterms:W3CDTF">2026-06-23T08:05:48Z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2A0DC23CDDA3477E82EFF764A62BBEEA_13</vt:lpwstr>
  </property>
  <property fmtid="{D5CDD505-2E9C-101B-9397-08002B2CF9AE}" pid="4" name="KSOTemplateDocerSaveRecord">
    <vt:lpwstr>eyJoZGlkIjoiZTA2OTI1Y2Y5ZTc1MWMyNmE4YWZmMThkYWU2NDRiMzUiLCJ1c2VySWQiOiI1NzkyMDMwMTMifQ==</vt:lpwstr>
  </property>
</Properties>
</file>