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2E009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default" w:ascii="微软雅黑" w:hAnsi="微软雅黑" w:eastAsia="微软雅黑" w:cs="微软雅黑"/>
          <w:b/>
          <w:bCs/>
          <w:i w:val="0"/>
          <w:iCs w:val="0"/>
          <w:caps w:val="0"/>
          <w:color w:val="0A82E5"/>
          <w:spacing w:val="0"/>
          <w:sz w:val="36"/>
          <w:szCs w:val="36"/>
          <w:lang w:val="en-US"/>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大荔县农业农村局2026年大荔县“沿黄片区”乡村建设提升项目采购需求</w:t>
      </w:r>
    </w:p>
    <w:p w14:paraId="69D6350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562AF7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2026年大荔县“沿黄片区”乡村建设提升项目</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的潜在投标人应在陕西省政府采购综合管理平台项目电子化交易系统（以下简称“项目电子化交易系统”）获取招标文件，并于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2026年10月09日 09时00分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（北京时间）前递交投标文件。</w:t>
      </w:r>
    </w:p>
    <w:p w14:paraId="3FBFBA8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2CFB3D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项目编号：SXHJ-2026-09</w:t>
      </w:r>
    </w:p>
    <w:p w14:paraId="6BC5BC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项目名称：2026年大荔县“沿黄片区”乡村建设提升项目</w:t>
      </w:r>
    </w:p>
    <w:p w14:paraId="2A2910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采购方式：公开招标</w:t>
      </w:r>
      <w:bookmarkStart w:id="0" w:name="_GoBack"/>
      <w:bookmarkEnd w:id="0"/>
    </w:p>
    <w:p w14:paraId="143010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预算金额：4,463,579.23元</w:t>
      </w:r>
    </w:p>
    <w:p w14:paraId="3FF9C2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04D554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6B41B0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采购包1：80日历天</w:t>
      </w:r>
    </w:p>
    <w:p w14:paraId="6FB815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65CF18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791B925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07342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九辞</cp:lastModifiedBy>
  <dcterms:modified xsi:type="dcterms:W3CDTF">2026-09-17T09:03:08Z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eyJoZGlkIjoiM2Q2ZGZiZDg1ZGQxZGFhMjVhM2ZkYzI2ODFhMWQ4ZTkiLCJ1c2VySWQiOiI2Njc3NTg4NDgifQ==</vt:lpwstr>
  </property>
  <property fmtid="{D5CDD505-2E9C-101B-9397-08002B2CF9AE}" pid="4" name="ICV">
    <vt:lpwstr>C4F7E575163D4A19BA1CF24DAD854666_12</vt:lpwstr>
  </property>
</Properties>
</file>