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0" w:name="_Toc2232"/>
      <w:bookmarkStart w:id="1" w:name="_Toc3029"/>
      <w:bookmarkStart w:id="2" w:name="_Toc24059"/>
      <w:bookmarkStart w:id="3" w:name="_Toc10479"/>
      <w:bookmarkStart w:id="4" w:name="_Toc495505731"/>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0"/>
      <w:bookmarkEnd w:id="1"/>
      <w:bookmarkEnd w:id="2"/>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rPr>
        <w:t>除此之外</w:t>
      </w:r>
      <w:r>
        <w:rPr>
          <w:rFonts w:ascii="宋体" w:hAnsi="宋体" w:eastAsia="宋体" w:cs="宋体"/>
          <w:sz w:val="24"/>
          <w:szCs w:val="24"/>
          <w:highlight w:val="none"/>
        </w:rPr>
        <w:t>，</w:t>
      </w:r>
      <w:r>
        <w:rPr>
          <w:rFonts w:hint="eastAsia" w:ascii="宋体" w:hAnsi="宋体" w:eastAsia="宋体" w:cs="宋体"/>
          <w:sz w:val="24"/>
          <w:szCs w:val="24"/>
          <w:highlight w:val="none"/>
        </w:rPr>
        <w:t>甲方无需支付任何其他费用</w:t>
      </w:r>
      <w:r>
        <w:rPr>
          <w:rFonts w:ascii="宋体" w:hAnsi="宋体" w:eastAsia="宋体" w:cs="宋体"/>
          <w:sz w:val="24"/>
          <w:szCs w:val="24"/>
          <w:highlight w:val="none"/>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11C4D4">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0"/>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83"/>
        <w:gridCol w:w="883"/>
        <w:gridCol w:w="884"/>
        <w:gridCol w:w="740"/>
        <w:gridCol w:w="1025"/>
        <w:gridCol w:w="756"/>
        <w:gridCol w:w="757"/>
        <w:gridCol w:w="883"/>
        <w:gridCol w:w="257"/>
        <w:gridCol w:w="752"/>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95"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883"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883"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884"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740"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025"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756"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757"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883"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009"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5"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883" w:type="dxa"/>
          </w:tcPr>
          <w:p w14:paraId="0325C541">
            <w:pPr>
              <w:autoSpaceDN w:val="0"/>
              <w:adjustRightInd w:val="0"/>
              <w:snapToGrid w:val="0"/>
              <w:rPr>
                <w:rFonts w:ascii="宋体" w:hAnsi="宋体" w:eastAsia="宋体" w:cs="宋体"/>
                <w:b/>
                <w:sz w:val="24"/>
                <w:szCs w:val="24"/>
                <w:highlight w:val="none"/>
              </w:rPr>
            </w:pPr>
          </w:p>
        </w:tc>
        <w:tc>
          <w:tcPr>
            <w:tcW w:w="883" w:type="dxa"/>
          </w:tcPr>
          <w:p w14:paraId="17807475">
            <w:pPr>
              <w:autoSpaceDN w:val="0"/>
              <w:adjustRightInd w:val="0"/>
              <w:snapToGrid w:val="0"/>
              <w:rPr>
                <w:rFonts w:ascii="宋体" w:hAnsi="宋体" w:eastAsia="宋体" w:cs="宋体"/>
                <w:b/>
                <w:sz w:val="24"/>
                <w:szCs w:val="24"/>
                <w:highlight w:val="none"/>
              </w:rPr>
            </w:pPr>
          </w:p>
        </w:tc>
        <w:tc>
          <w:tcPr>
            <w:tcW w:w="884" w:type="dxa"/>
          </w:tcPr>
          <w:p w14:paraId="3EFCA268">
            <w:pPr>
              <w:autoSpaceDN w:val="0"/>
              <w:adjustRightInd w:val="0"/>
              <w:snapToGrid w:val="0"/>
              <w:rPr>
                <w:rFonts w:ascii="宋体" w:hAnsi="宋体" w:eastAsia="宋体" w:cs="宋体"/>
                <w:b/>
                <w:sz w:val="24"/>
                <w:szCs w:val="24"/>
                <w:highlight w:val="none"/>
              </w:rPr>
            </w:pPr>
          </w:p>
        </w:tc>
        <w:tc>
          <w:tcPr>
            <w:tcW w:w="740" w:type="dxa"/>
          </w:tcPr>
          <w:p w14:paraId="0B0FB389">
            <w:pPr>
              <w:autoSpaceDN w:val="0"/>
              <w:adjustRightInd w:val="0"/>
              <w:snapToGrid w:val="0"/>
              <w:rPr>
                <w:rFonts w:ascii="宋体" w:hAnsi="宋体" w:eastAsia="宋体" w:cs="宋体"/>
                <w:b/>
                <w:kern w:val="0"/>
                <w:sz w:val="24"/>
                <w:szCs w:val="24"/>
                <w:highlight w:val="none"/>
              </w:rPr>
            </w:pPr>
          </w:p>
        </w:tc>
        <w:tc>
          <w:tcPr>
            <w:tcW w:w="1025" w:type="dxa"/>
          </w:tcPr>
          <w:p w14:paraId="5CB772D5">
            <w:pPr>
              <w:autoSpaceDN w:val="0"/>
              <w:adjustRightInd w:val="0"/>
              <w:snapToGrid w:val="0"/>
              <w:rPr>
                <w:rFonts w:ascii="宋体" w:hAnsi="宋体" w:eastAsia="宋体" w:cs="宋体"/>
                <w:b/>
                <w:kern w:val="0"/>
                <w:sz w:val="24"/>
                <w:szCs w:val="24"/>
                <w:highlight w:val="none"/>
              </w:rPr>
            </w:pPr>
          </w:p>
        </w:tc>
        <w:tc>
          <w:tcPr>
            <w:tcW w:w="756" w:type="dxa"/>
          </w:tcPr>
          <w:p w14:paraId="2F3BF9C4">
            <w:pPr>
              <w:autoSpaceDN w:val="0"/>
              <w:adjustRightInd w:val="0"/>
              <w:snapToGrid w:val="0"/>
              <w:rPr>
                <w:rFonts w:ascii="宋体" w:hAnsi="宋体" w:eastAsia="宋体" w:cs="宋体"/>
                <w:b/>
                <w:sz w:val="24"/>
                <w:szCs w:val="24"/>
                <w:highlight w:val="none"/>
              </w:rPr>
            </w:pPr>
          </w:p>
        </w:tc>
        <w:tc>
          <w:tcPr>
            <w:tcW w:w="757" w:type="dxa"/>
          </w:tcPr>
          <w:p w14:paraId="00A297E7">
            <w:pPr>
              <w:autoSpaceDN w:val="0"/>
              <w:adjustRightInd w:val="0"/>
              <w:snapToGrid w:val="0"/>
              <w:rPr>
                <w:rFonts w:ascii="宋体" w:hAnsi="宋体" w:eastAsia="宋体" w:cs="宋体"/>
                <w:b/>
                <w:sz w:val="24"/>
                <w:szCs w:val="24"/>
                <w:highlight w:val="none"/>
              </w:rPr>
            </w:pPr>
          </w:p>
        </w:tc>
        <w:tc>
          <w:tcPr>
            <w:tcW w:w="883" w:type="dxa"/>
          </w:tcPr>
          <w:p w14:paraId="01D7A1FA">
            <w:pPr>
              <w:autoSpaceDN w:val="0"/>
              <w:adjustRightInd w:val="0"/>
              <w:snapToGrid w:val="0"/>
              <w:rPr>
                <w:rFonts w:ascii="宋体" w:hAnsi="宋体" w:eastAsia="宋体" w:cs="宋体"/>
                <w:b/>
                <w:sz w:val="24"/>
                <w:szCs w:val="24"/>
                <w:highlight w:val="none"/>
              </w:rPr>
            </w:pPr>
          </w:p>
        </w:tc>
        <w:tc>
          <w:tcPr>
            <w:tcW w:w="1009"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5"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883" w:type="dxa"/>
          </w:tcPr>
          <w:p w14:paraId="04CB578E">
            <w:pPr>
              <w:autoSpaceDN w:val="0"/>
              <w:adjustRightInd w:val="0"/>
              <w:snapToGrid w:val="0"/>
              <w:rPr>
                <w:rFonts w:ascii="宋体" w:hAnsi="宋体" w:eastAsia="宋体" w:cs="宋体"/>
                <w:b/>
                <w:sz w:val="24"/>
                <w:szCs w:val="24"/>
                <w:highlight w:val="none"/>
              </w:rPr>
            </w:pPr>
          </w:p>
        </w:tc>
        <w:tc>
          <w:tcPr>
            <w:tcW w:w="883" w:type="dxa"/>
          </w:tcPr>
          <w:p w14:paraId="4E19D6DB">
            <w:pPr>
              <w:autoSpaceDN w:val="0"/>
              <w:adjustRightInd w:val="0"/>
              <w:snapToGrid w:val="0"/>
              <w:rPr>
                <w:rFonts w:ascii="宋体" w:hAnsi="宋体" w:eastAsia="宋体" w:cs="宋体"/>
                <w:b/>
                <w:sz w:val="24"/>
                <w:szCs w:val="24"/>
                <w:highlight w:val="none"/>
              </w:rPr>
            </w:pPr>
          </w:p>
        </w:tc>
        <w:tc>
          <w:tcPr>
            <w:tcW w:w="884" w:type="dxa"/>
          </w:tcPr>
          <w:p w14:paraId="391C2D5C">
            <w:pPr>
              <w:autoSpaceDN w:val="0"/>
              <w:adjustRightInd w:val="0"/>
              <w:snapToGrid w:val="0"/>
              <w:rPr>
                <w:rFonts w:ascii="宋体" w:hAnsi="宋体" w:eastAsia="宋体" w:cs="宋体"/>
                <w:b/>
                <w:sz w:val="24"/>
                <w:szCs w:val="24"/>
                <w:highlight w:val="none"/>
              </w:rPr>
            </w:pPr>
          </w:p>
        </w:tc>
        <w:tc>
          <w:tcPr>
            <w:tcW w:w="740" w:type="dxa"/>
          </w:tcPr>
          <w:p w14:paraId="2387C5BA">
            <w:pPr>
              <w:autoSpaceDN w:val="0"/>
              <w:adjustRightInd w:val="0"/>
              <w:snapToGrid w:val="0"/>
              <w:rPr>
                <w:rFonts w:ascii="宋体" w:hAnsi="宋体" w:eastAsia="宋体" w:cs="宋体"/>
                <w:b/>
                <w:kern w:val="0"/>
                <w:sz w:val="24"/>
                <w:szCs w:val="24"/>
                <w:highlight w:val="none"/>
              </w:rPr>
            </w:pPr>
          </w:p>
        </w:tc>
        <w:tc>
          <w:tcPr>
            <w:tcW w:w="1025" w:type="dxa"/>
          </w:tcPr>
          <w:p w14:paraId="66E8C546">
            <w:pPr>
              <w:autoSpaceDN w:val="0"/>
              <w:adjustRightInd w:val="0"/>
              <w:snapToGrid w:val="0"/>
              <w:rPr>
                <w:rFonts w:ascii="宋体" w:hAnsi="宋体" w:eastAsia="宋体" w:cs="宋体"/>
                <w:b/>
                <w:kern w:val="0"/>
                <w:sz w:val="24"/>
                <w:szCs w:val="24"/>
                <w:highlight w:val="none"/>
              </w:rPr>
            </w:pPr>
          </w:p>
        </w:tc>
        <w:tc>
          <w:tcPr>
            <w:tcW w:w="756" w:type="dxa"/>
          </w:tcPr>
          <w:p w14:paraId="446F9BE1">
            <w:pPr>
              <w:autoSpaceDN w:val="0"/>
              <w:adjustRightInd w:val="0"/>
              <w:snapToGrid w:val="0"/>
              <w:rPr>
                <w:rFonts w:ascii="宋体" w:hAnsi="宋体" w:eastAsia="宋体" w:cs="宋体"/>
                <w:b/>
                <w:sz w:val="24"/>
                <w:szCs w:val="24"/>
                <w:highlight w:val="none"/>
              </w:rPr>
            </w:pPr>
          </w:p>
        </w:tc>
        <w:tc>
          <w:tcPr>
            <w:tcW w:w="757" w:type="dxa"/>
          </w:tcPr>
          <w:p w14:paraId="3E1C28EB">
            <w:pPr>
              <w:autoSpaceDN w:val="0"/>
              <w:adjustRightInd w:val="0"/>
              <w:snapToGrid w:val="0"/>
              <w:rPr>
                <w:rFonts w:ascii="宋体" w:hAnsi="宋体" w:eastAsia="宋体" w:cs="宋体"/>
                <w:b/>
                <w:sz w:val="24"/>
                <w:szCs w:val="24"/>
                <w:highlight w:val="none"/>
              </w:rPr>
            </w:pPr>
          </w:p>
        </w:tc>
        <w:tc>
          <w:tcPr>
            <w:tcW w:w="883" w:type="dxa"/>
          </w:tcPr>
          <w:p w14:paraId="4C8328B5">
            <w:pPr>
              <w:autoSpaceDN w:val="0"/>
              <w:adjustRightInd w:val="0"/>
              <w:snapToGrid w:val="0"/>
              <w:rPr>
                <w:rFonts w:ascii="宋体" w:hAnsi="宋体" w:eastAsia="宋体" w:cs="宋体"/>
                <w:b/>
                <w:sz w:val="24"/>
                <w:szCs w:val="24"/>
                <w:highlight w:val="none"/>
              </w:rPr>
            </w:pPr>
          </w:p>
        </w:tc>
        <w:tc>
          <w:tcPr>
            <w:tcW w:w="1009"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695"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883" w:type="dxa"/>
          </w:tcPr>
          <w:p w14:paraId="00619445">
            <w:pPr>
              <w:autoSpaceDN w:val="0"/>
              <w:adjustRightInd w:val="0"/>
              <w:snapToGrid w:val="0"/>
              <w:rPr>
                <w:rFonts w:ascii="宋体" w:hAnsi="宋体" w:eastAsia="宋体" w:cs="宋体"/>
                <w:b/>
                <w:kern w:val="0"/>
                <w:sz w:val="24"/>
                <w:szCs w:val="24"/>
                <w:highlight w:val="none"/>
              </w:rPr>
            </w:pPr>
          </w:p>
        </w:tc>
        <w:tc>
          <w:tcPr>
            <w:tcW w:w="883" w:type="dxa"/>
          </w:tcPr>
          <w:p w14:paraId="60E33744">
            <w:pPr>
              <w:autoSpaceDN w:val="0"/>
              <w:adjustRightInd w:val="0"/>
              <w:snapToGrid w:val="0"/>
              <w:rPr>
                <w:rFonts w:ascii="宋体" w:hAnsi="宋体" w:eastAsia="宋体" w:cs="宋体"/>
                <w:b/>
                <w:kern w:val="0"/>
                <w:sz w:val="24"/>
                <w:szCs w:val="24"/>
                <w:highlight w:val="none"/>
              </w:rPr>
            </w:pPr>
          </w:p>
        </w:tc>
        <w:tc>
          <w:tcPr>
            <w:tcW w:w="884" w:type="dxa"/>
          </w:tcPr>
          <w:p w14:paraId="5538DB84">
            <w:pPr>
              <w:autoSpaceDN w:val="0"/>
              <w:adjustRightInd w:val="0"/>
              <w:snapToGrid w:val="0"/>
              <w:rPr>
                <w:rFonts w:ascii="宋体" w:hAnsi="宋体" w:eastAsia="宋体" w:cs="宋体"/>
                <w:b/>
                <w:kern w:val="0"/>
                <w:sz w:val="24"/>
                <w:szCs w:val="24"/>
                <w:highlight w:val="none"/>
              </w:rPr>
            </w:pPr>
          </w:p>
        </w:tc>
        <w:tc>
          <w:tcPr>
            <w:tcW w:w="740" w:type="dxa"/>
          </w:tcPr>
          <w:p w14:paraId="1DE189AA">
            <w:pPr>
              <w:autoSpaceDN w:val="0"/>
              <w:adjustRightInd w:val="0"/>
              <w:snapToGrid w:val="0"/>
              <w:rPr>
                <w:rFonts w:ascii="宋体" w:hAnsi="宋体" w:eastAsia="宋体" w:cs="宋体"/>
                <w:b/>
                <w:kern w:val="0"/>
                <w:sz w:val="24"/>
                <w:szCs w:val="24"/>
                <w:highlight w:val="none"/>
              </w:rPr>
            </w:pPr>
          </w:p>
        </w:tc>
        <w:tc>
          <w:tcPr>
            <w:tcW w:w="1025" w:type="dxa"/>
          </w:tcPr>
          <w:p w14:paraId="1C583363">
            <w:pPr>
              <w:autoSpaceDN w:val="0"/>
              <w:adjustRightInd w:val="0"/>
              <w:snapToGrid w:val="0"/>
              <w:rPr>
                <w:rFonts w:ascii="宋体" w:hAnsi="宋体" w:eastAsia="宋体" w:cs="宋体"/>
                <w:b/>
                <w:kern w:val="0"/>
                <w:sz w:val="24"/>
                <w:szCs w:val="24"/>
                <w:highlight w:val="none"/>
              </w:rPr>
            </w:pPr>
          </w:p>
        </w:tc>
        <w:tc>
          <w:tcPr>
            <w:tcW w:w="756" w:type="dxa"/>
          </w:tcPr>
          <w:p w14:paraId="14055A98">
            <w:pPr>
              <w:autoSpaceDN w:val="0"/>
              <w:adjustRightInd w:val="0"/>
              <w:snapToGrid w:val="0"/>
              <w:rPr>
                <w:rFonts w:ascii="宋体" w:hAnsi="宋体" w:eastAsia="宋体" w:cs="宋体"/>
                <w:b/>
                <w:kern w:val="0"/>
                <w:sz w:val="24"/>
                <w:szCs w:val="24"/>
                <w:highlight w:val="none"/>
              </w:rPr>
            </w:pPr>
          </w:p>
        </w:tc>
        <w:tc>
          <w:tcPr>
            <w:tcW w:w="757" w:type="dxa"/>
          </w:tcPr>
          <w:p w14:paraId="7CA874EE">
            <w:pPr>
              <w:autoSpaceDN w:val="0"/>
              <w:adjustRightInd w:val="0"/>
              <w:snapToGrid w:val="0"/>
              <w:rPr>
                <w:rFonts w:ascii="宋体" w:hAnsi="宋体" w:eastAsia="宋体" w:cs="宋体"/>
                <w:b/>
                <w:kern w:val="0"/>
                <w:sz w:val="24"/>
                <w:szCs w:val="24"/>
                <w:highlight w:val="none"/>
              </w:rPr>
            </w:pPr>
          </w:p>
        </w:tc>
        <w:tc>
          <w:tcPr>
            <w:tcW w:w="883" w:type="dxa"/>
          </w:tcPr>
          <w:p w14:paraId="14B3016E">
            <w:pPr>
              <w:autoSpaceDN w:val="0"/>
              <w:adjustRightInd w:val="0"/>
              <w:snapToGrid w:val="0"/>
              <w:rPr>
                <w:rFonts w:ascii="宋体" w:hAnsi="宋体" w:eastAsia="宋体" w:cs="宋体"/>
                <w:b/>
                <w:kern w:val="0"/>
                <w:sz w:val="24"/>
                <w:szCs w:val="24"/>
                <w:highlight w:val="none"/>
              </w:rPr>
            </w:pPr>
          </w:p>
        </w:tc>
        <w:tc>
          <w:tcPr>
            <w:tcW w:w="1009"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763"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752"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3"/>
    <w:bookmarkEnd w:id="4"/>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      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      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 xml:space="preserve">     月/年，自甲方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1C11E50E">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10个工作日</w:t>
      </w:r>
      <w:r>
        <w:rPr>
          <w:rFonts w:hint="eastAsia" w:ascii="宋体" w:hAnsi="宋体" w:eastAsia="宋体" w:cs="宋体"/>
          <w:sz w:val="24"/>
          <w:szCs w:val="24"/>
          <w:highlight w:val="none"/>
        </w:rPr>
        <w:t>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80F350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验收，书面验收合格且无索赔争议后，甲方在10个工作日内办理合同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5" w:name="_Toc8816"/>
      <w:bookmarkStart w:id="6" w:name="_Toc495505734"/>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5"/>
      <w:bookmarkEnd w:id="6"/>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7" w:name="_Toc4611"/>
      <w:bookmarkStart w:id="8" w:name="_Toc495505735"/>
      <w:r>
        <w:rPr>
          <w:rFonts w:hint="eastAsia" w:ascii="宋体" w:hAnsi="宋体" w:eastAsia="宋体" w:cs="宋体"/>
          <w:b/>
          <w:bCs/>
          <w:kern w:val="0"/>
          <w:sz w:val="24"/>
          <w:szCs w:val="24"/>
          <w:highlight w:val="none"/>
        </w:rPr>
        <w:t>1.甲方的权利与义务</w:t>
      </w:r>
      <w:bookmarkEnd w:id="7"/>
      <w:bookmarkEnd w:id="8"/>
    </w:p>
    <w:p w14:paraId="19D29892">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1"/>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95505736"/>
      <w:bookmarkStart w:id="10" w:name="_Toc226"/>
      <w:r>
        <w:rPr>
          <w:rFonts w:hint="eastAsia" w:ascii="宋体" w:hAnsi="宋体" w:eastAsia="宋体" w:cs="宋体"/>
          <w:b/>
          <w:bCs/>
          <w:kern w:val="0"/>
          <w:sz w:val="24"/>
          <w:szCs w:val="24"/>
          <w:highlight w:val="none"/>
        </w:rPr>
        <w:t>2.乙方的权利与义务</w:t>
      </w:r>
      <w:bookmarkEnd w:id="9"/>
      <w:bookmarkEnd w:id="10"/>
    </w:p>
    <w:p w14:paraId="0CD03D4F">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2"/>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2"/>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承担产品安装调试并经甲方书面验收合格前破损、遗失、盗抢等风险。</w:t>
      </w:r>
    </w:p>
    <w:p w14:paraId="7B13313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1" w:name="_Toc22065"/>
      <w:bookmarkStart w:id="12" w:name="_Toc495505737"/>
      <w:r>
        <w:rPr>
          <w:rFonts w:hint="eastAsia" w:ascii="宋体" w:hAnsi="宋体" w:eastAsia="宋体" w:cs="宋体"/>
          <w:b/>
          <w:bCs/>
          <w:kern w:val="0"/>
          <w:sz w:val="24"/>
          <w:szCs w:val="24"/>
          <w:highlight w:val="none"/>
        </w:rPr>
        <w:t>七、质量要求及质保要求</w:t>
      </w:r>
      <w:bookmarkEnd w:id="11"/>
      <w:bookmarkEnd w:id="12"/>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8"/>
      <w:bookmarkStart w:id="14" w:name="_Toc8306"/>
      <w:r>
        <w:rPr>
          <w:rFonts w:hint="eastAsia" w:ascii="宋体" w:hAnsi="宋体" w:eastAsia="宋体" w:cs="宋体"/>
          <w:b/>
          <w:bCs/>
          <w:kern w:val="0"/>
          <w:sz w:val="24"/>
          <w:szCs w:val="24"/>
          <w:highlight w:val="none"/>
        </w:rPr>
        <w:t>八、交货要求</w:t>
      </w:r>
      <w:bookmarkEnd w:id="13"/>
      <w:bookmarkEnd w:id="14"/>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29995"/>
      <w:bookmarkStart w:id="16" w:name="_Toc495505740"/>
      <w:r>
        <w:rPr>
          <w:rFonts w:hint="eastAsia" w:ascii="宋体" w:hAnsi="宋体" w:eastAsia="宋体" w:cs="宋体"/>
          <w:b/>
          <w:bCs/>
          <w:kern w:val="0"/>
          <w:sz w:val="24"/>
          <w:szCs w:val="24"/>
          <w:highlight w:val="none"/>
        </w:rPr>
        <w:t>九、货物验收</w:t>
      </w:r>
      <w:bookmarkEnd w:id="15"/>
      <w:bookmarkEnd w:id="16"/>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1"/>
      <w:bookmarkStart w:id="18" w:name="_Toc20950"/>
      <w:r>
        <w:rPr>
          <w:rFonts w:hint="eastAsia" w:ascii="宋体" w:hAnsi="宋体" w:eastAsia="宋体" w:cs="宋体"/>
          <w:b/>
          <w:bCs/>
          <w:kern w:val="0"/>
          <w:sz w:val="24"/>
          <w:szCs w:val="24"/>
          <w:highlight w:val="none"/>
        </w:rPr>
        <w:t>十、保密条款</w:t>
      </w:r>
      <w:bookmarkEnd w:id="17"/>
      <w:bookmarkEnd w:id="18"/>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495505742"/>
      <w:bookmarkStart w:id="20" w:name="_Toc24636"/>
      <w:r>
        <w:rPr>
          <w:rFonts w:hint="eastAsia" w:ascii="宋体" w:hAnsi="宋体" w:eastAsia="宋体" w:cs="宋体"/>
          <w:b/>
          <w:bCs/>
          <w:kern w:val="0"/>
          <w:sz w:val="24"/>
          <w:szCs w:val="24"/>
          <w:highlight w:val="none"/>
        </w:rPr>
        <w:t>十一、违约责任</w:t>
      </w:r>
      <w:bookmarkEnd w:id="19"/>
      <w:bookmarkEnd w:id="20"/>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495505743"/>
      <w:bookmarkStart w:id="22" w:name="_Toc1802"/>
      <w:r>
        <w:rPr>
          <w:rFonts w:hint="eastAsia" w:ascii="宋体" w:hAnsi="宋体" w:eastAsia="宋体" w:cs="宋体"/>
          <w:b/>
          <w:bCs/>
          <w:kern w:val="0"/>
          <w:sz w:val="24"/>
          <w:szCs w:val="24"/>
          <w:highlight w:val="none"/>
        </w:rPr>
        <w:t>十二、争议解决</w:t>
      </w:r>
      <w:bookmarkEnd w:id="21"/>
      <w:bookmarkEnd w:id="22"/>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7958"/>
      <w:bookmarkStart w:id="24" w:name="_Toc495505744"/>
      <w:r>
        <w:rPr>
          <w:rFonts w:hint="eastAsia" w:ascii="宋体" w:hAnsi="宋体" w:eastAsia="宋体" w:cs="宋体"/>
          <w:b/>
          <w:bCs/>
          <w:kern w:val="0"/>
          <w:sz w:val="24"/>
          <w:szCs w:val="24"/>
          <w:highlight w:val="none"/>
        </w:rPr>
        <w:t>十三、协议期限</w:t>
      </w:r>
      <w:bookmarkEnd w:id="23"/>
      <w:bookmarkEnd w:id="24"/>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5"/>
      <w:bookmarkStart w:id="26" w:name="_Toc27197"/>
      <w:r>
        <w:rPr>
          <w:rFonts w:hint="eastAsia" w:ascii="宋体" w:hAnsi="宋体" w:eastAsia="宋体" w:cs="宋体"/>
          <w:b/>
          <w:bCs/>
          <w:kern w:val="0"/>
          <w:sz w:val="24"/>
          <w:szCs w:val="24"/>
          <w:highlight w:val="none"/>
        </w:rPr>
        <w:t>十四、不可抗力</w:t>
      </w:r>
      <w:bookmarkEnd w:id="25"/>
      <w:bookmarkEnd w:id="26"/>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25810"/>
      <w:bookmarkStart w:id="28" w:name="_Toc495505746"/>
      <w:r>
        <w:rPr>
          <w:rFonts w:hint="eastAsia" w:ascii="宋体" w:hAnsi="宋体" w:eastAsia="宋体" w:cs="宋体"/>
          <w:b/>
          <w:bCs/>
          <w:kern w:val="0"/>
          <w:sz w:val="24"/>
          <w:szCs w:val="24"/>
          <w:highlight w:val="none"/>
        </w:rPr>
        <w:t>十五、通知和合同修改</w:t>
      </w:r>
      <w:bookmarkEnd w:id="27"/>
      <w:bookmarkEnd w:id="28"/>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495505747"/>
      <w:bookmarkStart w:id="30" w:name="_Toc24358"/>
      <w:r>
        <w:rPr>
          <w:rFonts w:hint="eastAsia" w:ascii="宋体" w:hAnsi="宋体" w:eastAsia="宋体" w:cs="宋体"/>
          <w:b/>
          <w:bCs/>
          <w:kern w:val="0"/>
          <w:sz w:val="24"/>
          <w:szCs w:val="24"/>
          <w:highlight w:val="none"/>
        </w:rPr>
        <w:t>十六、其他规定</w:t>
      </w:r>
      <w:bookmarkEnd w:id="29"/>
      <w:bookmarkEnd w:id="30"/>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7"/>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5"/>
        <w:gridCol w:w="4251"/>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5"/>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67A6B09E">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041D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72E8662B">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5C5E3620">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7D058218">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73426DCF">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3433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9EC09EE">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60404DED">
            <w:pPr>
              <w:pStyle w:val="2"/>
              <w:jc w:val="center"/>
              <w:rPr>
                <w:rFonts w:ascii="宋体" w:hAnsi="宋体" w:eastAsia="宋体" w:cs="宋体"/>
                <w:highlight w:val="none"/>
              </w:rPr>
            </w:pPr>
          </w:p>
        </w:tc>
        <w:tc>
          <w:tcPr>
            <w:tcW w:w="1325" w:type="dxa"/>
          </w:tcPr>
          <w:p w14:paraId="10BF9E1A">
            <w:pPr>
              <w:pStyle w:val="2"/>
              <w:jc w:val="center"/>
              <w:rPr>
                <w:rFonts w:ascii="宋体" w:hAnsi="宋体" w:eastAsia="宋体" w:cs="宋体"/>
                <w:highlight w:val="none"/>
              </w:rPr>
            </w:pPr>
          </w:p>
        </w:tc>
        <w:tc>
          <w:tcPr>
            <w:tcW w:w="4173" w:type="dxa"/>
          </w:tcPr>
          <w:p w14:paraId="2AD952C3">
            <w:pPr>
              <w:pStyle w:val="2"/>
              <w:jc w:val="center"/>
              <w:rPr>
                <w:rFonts w:ascii="宋体" w:hAnsi="宋体" w:eastAsia="宋体" w:cs="宋体"/>
                <w:highlight w:val="none"/>
              </w:rPr>
            </w:pPr>
          </w:p>
        </w:tc>
      </w:tr>
      <w:tr w14:paraId="1546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E7B0F8E">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72788E96">
            <w:pPr>
              <w:pStyle w:val="2"/>
              <w:jc w:val="center"/>
              <w:rPr>
                <w:rFonts w:ascii="宋体" w:hAnsi="宋体" w:eastAsia="宋体" w:cs="宋体"/>
                <w:highlight w:val="none"/>
              </w:rPr>
            </w:pPr>
          </w:p>
        </w:tc>
        <w:tc>
          <w:tcPr>
            <w:tcW w:w="1325" w:type="dxa"/>
          </w:tcPr>
          <w:p w14:paraId="1CA81212">
            <w:pPr>
              <w:pStyle w:val="2"/>
              <w:jc w:val="center"/>
              <w:rPr>
                <w:rFonts w:ascii="宋体" w:hAnsi="宋体" w:eastAsia="宋体" w:cs="宋体"/>
                <w:highlight w:val="none"/>
              </w:rPr>
            </w:pPr>
          </w:p>
        </w:tc>
        <w:tc>
          <w:tcPr>
            <w:tcW w:w="4173" w:type="dxa"/>
          </w:tcPr>
          <w:p w14:paraId="379170BB">
            <w:pPr>
              <w:pStyle w:val="2"/>
              <w:jc w:val="center"/>
              <w:rPr>
                <w:rFonts w:ascii="宋体" w:hAnsi="宋体" w:eastAsia="宋体" w:cs="宋体"/>
                <w:highlight w:val="none"/>
              </w:rPr>
            </w:pPr>
          </w:p>
        </w:tc>
      </w:tr>
      <w:tr w14:paraId="1A0B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62A2E1F9">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628A4B9">
            <w:pPr>
              <w:pStyle w:val="2"/>
              <w:jc w:val="center"/>
              <w:rPr>
                <w:rFonts w:ascii="宋体" w:hAnsi="宋体" w:eastAsia="宋体" w:cs="宋体"/>
                <w:highlight w:val="none"/>
              </w:rPr>
            </w:pPr>
          </w:p>
        </w:tc>
        <w:tc>
          <w:tcPr>
            <w:tcW w:w="1325" w:type="dxa"/>
          </w:tcPr>
          <w:p w14:paraId="191CCC7F">
            <w:pPr>
              <w:pStyle w:val="2"/>
              <w:jc w:val="center"/>
              <w:rPr>
                <w:rFonts w:ascii="宋体" w:hAnsi="宋体" w:eastAsia="宋体" w:cs="宋体"/>
                <w:highlight w:val="none"/>
              </w:rPr>
            </w:pPr>
          </w:p>
        </w:tc>
        <w:tc>
          <w:tcPr>
            <w:tcW w:w="4173" w:type="dxa"/>
          </w:tcPr>
          <w:p w14:paraId="593B5D7C">
            <w:pPr>
              <w:pStyle w:val="2"/>
              <w:jc w:val="center"/>
              <w:rPr>
                <w:rFonts w:ascii="宋体" w:hAnsi="宋体" w:eastAsia="宋体" w:cs="宋体"/>
                <w:highlight w:val="none"/>
              </w:rPr>
            </w:pPr>
          </w:p>
        </w:tc>
      </w:tr>
      <w:tr w14:paraId="45DA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7F26025">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0F252786">
            <w:pPr>
              <w:pStyle w:val="2"/>
              <w:jc w:val="center"/>
              <w:rPr>
                <w:rFonts w:ascii="宋体" w:hAnsi="宋体" w:eastAsia="宋体" w:cs="宋体"/>
                <w:highlight w:val="none"/>
              </w:rPr>
            </w:pPr>
          </w:p>
        </w:tc>
        <w:tc>
          <w:tcPr>
            <w:tcW w:w="1325" w:type="dxa"/>
          </w:tcPr>
          <w:p w14:paraId="5DE9E231">
            <w:pPr>
              <w:pStyle w:val="2"/>
              <w:jc w:val="center"/>
              <w:rPr>
                <w:rFonts w:ascii="宋体" w:hAnsi="宋体" w:eastAsia="宋体" w:cs="宋体"/>
                <w:highlight w:val="none"/>
              </w:rPr>
            </w:pPr>
          </w:p>
        </w:tc>
        <w:tc>
          <w:tcPr>
            <w:tcW w:w="4173" w:type="dxa"/>
          </w:tcPr>
          <w:p w14:paraId="6689CB7B">
            <w:pPr>
              <w:pStyle w:val="2"/>
              <w:jc w:val="center"/>
              <w:rPr>
                <w:rFonts w:ascii="宋体" w:hAnsi="宋体" w:eastAsia="宋体" w:cs="宋体"/>
                <w:highlight w:val="none"/>
              </w:rPr>
            </w:pPr>
          </w:p>
        </w:tc>
      </w:tr>
    </w:tbl>
    <w:p w14:paraId="717B2B34">
      <w:pPr>
        <w:pStyle w:val="2"/>
        <w:rPr>
          <w:highlight w:val="none"/>
        </w:rPr>
      </w:pPr>
    </w:p>
    <w:p w14:paraId="0014131F">
      <w:pPr>
        <w:pStyle w:val="13"/>
        <w:rPr>
          <w:rFonts w:hint="default"/>
        </w:rPr>
      </w:pPr>
    </w:p>
    <w:p w14:paraId="536950DC"/>
    <w:p w14:paraId="567D17B3">
      <w:pPr>
        <w:pStyle w:val="13"/>
        <w:rPr>
          <w:rFonts w:hint="eastAsia"/>
          <w:lang w:val="en-US"/>
        </w:rPr>
      </w:pPr>
    </w:p>
    <w:p w14:paraId="1E9850CC">
      <w:pPr>
        <w:rPr>
          <w:rFonts w:hint="eastAsia" w:eastAsia="宋体"/>
          <w:color w:val="auto"/>
          <w:lang w:eastAsia="zh-CN"/>
        </w:rPr>
      </w:pPr>
      <w:bookmarkStart w:id="31" w:name="_GoBack"/>
      <w:bookmarkEnd w:id="31"/>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33F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8"/>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suff w:val="space"/>
      <w:lvlText w:val="(%1)"/>
      <w:lvlJc w:val="left"/>
      <w:pPr>
        <w:ind w:left="425" w:hanging="425"/>
      </w:pPr>
      <w:rPr>
        <w:rFonts w:hint="default"/>
      </w:rPr>
    </w:lvl>
  </w:abstractNum>
  <w:abstractNum w:abstractNumId="1">
    <w:nsid w:val="00000003"/>
    <w:multiLevelType w:val="singleLevel"/>
    <w:tmpl w:val="00000003"/>
    <w:lvl w:ilvl="0" w:tentative="0">
      <w:start w:val="1"/>
      <w:numFmt w:val="decimal"/>
      <w:suff w:val="space"/>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099472E7"/>
    <w:rsid w:val="0B316DB7"/>
    <w:rsid w:val="1DAB5360"/>
    <w:rsid w:val="1E560E8D"/>
    <w:rsid w:val="1F106FB8"/>
    <w:rsid w:val="20C067BC"/>
    <w:rsid w:val="2DB6295E"/>
    <w:rsid w:val="32A95302"/>
    <w:rsid w:val="37607F59"/>
    <w:rsid w:val="39DA3FF3"/>
    <w:rsid w:val="3F03313E"/>
    <w:rsid w:val="40314750"/>
    <w:rsid w:val="434D672C"/>
    <w:rsid w:val="49D95AB8"/>
    <w:rsid w:val="52753E10"/>
    <w:rsid w:val="6ABE3E91"/>
    <w:rsid w:val="75607F34"/>
    <w:rsid w:val="76261D92"/>
    <w:rsid w:val="76391AC6"/>
    <w:rsid w:val="79AB21EF"/>
    <w:rsid w:val="7B9C7B30"/>
    <w:rsid w:val="7EC67572"/>
    <w:rsid w:val="7F380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link w:val="15"/>
    <w:qFormat/>
    <w:uiPriority w:val="99"/>
    <w:pPr>
      <w:keepNext/>
      <w:keepLines/>
      <w:spacing w:line="413" w:lineRule="auto"/>
      <w:outlineLvl w:val="1"/>
    </w:pPr>
    <w:rPr>
      <w:rFonts w:ascii="Arial" w:hAnsi="Arial" w:eastAsia="黑体"/>
      <w:b/>
      <w:kern w:val="0"/>
      <w:sz w:val="32"/>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0"/>
    </w:rPr>
  </w:style>
  <w:style w:type="paragraph" w:styleId="6">
    <w:name w:val="Body Text Indent 2"/>
    <w:basedOn w:val="1"/>
    <w:qFormat/>
    <w:uiPriority w:val="0"/>
    <w:pPr>
      <w:tabs>
        <w:tab w:val="left" w:pos="480"/>
      </w:tabs>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99"/>
    <w:rPr>
      <w:rFonts w:cs="Times New Roma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5">
    <w:name w:val="标题 2 字符"/>
    <w:basedOn w:val="11"/>
    <w:link w:val="2"/>
    <w:qFormat/>
    <w:uiPriority w:val="99"/>
    <w:rPr>
      <w:rFonts w:ascii="Arial" w:hAnsi="Arial" w:eastAsia="黑体"/>
      <w:b/>
      <w:kern w:val="0"/>
      <w:sz w:val="32"/>
      <w:szCs w:val="20"/>
    </w:rPr>
  </w:style>
  <w:style w:type="table" w:customStyle="1" w:styleId="16">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6555</Words>
  <Characters>6844</Characters>
  <Lines>0</Lines>
  <Paragraphs>0</Paragraphs>
  <TotalTime>0</TotalTime>
  <ScaleCrop>false</ScaleCrop>
  <LinksUpToDate>false</LinksUpToDate>
  <CharactersWithSpaces>7088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国创招标</cp:lastModifiedBy>
  <dcterms:modified xsi:type="dcterms:W3CDTF">2026-08-10T05:56:14Z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