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版本号：OTXA-262023127320260612001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“唐诗之都文明有你”群众性文明创建主题宣传推广项目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OTXA-2620231273</w:t>
      </w:r>
      <w:r>
        <w:br/>
      </w:r>
      <w:r>
        <w:br/>
      </w:r>
      <w:r>
        <w:br/>
      </w:r>
    </w:p>
    <w:p>
      <w:pPr>
        <w:pStyle w:val="null3"/>
        <w:jc w:val="center"/>
        <w:outlineLvl w:val="2"/>
      </w:pPr>
      <w:r>
        <w:rPr>
          <w:rFonts w:ascii="仿宋_GB2312" w:hAnsi="仿宋_GB2312" w:cs="仿宋_GB2312" w:eastAsia="仿宋_GB2312"/>
          <w:sz w:val="28"/>
          <w:b/>
        </w:rPr>
        <w:t>中共西安市委宣传部（本级）</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中共西安市委宣传部（本级）</w:t>
      </w:r>
      <w:r>
        <w:rPr>
          <w:rFonts w:ascii="仿宋_GB2312" w:hAnsi="仿宋_GB2312" w:cs="仿宋_GB2312" w:eastAsia="仿宋_GB2312"/>
        </w:rPr>
        <w:t>委托，拟对</w:t>
      </w:r>
      <w:r>
        <w:rPr>
          <w:rFonts w:ascii="仿宋_GB2312" w:hAnsi="仿宋_GB2312" w:cs="仿宋_GB2312" w:eastAsia="仿宋_GB2312"/>
        </w:rPr>
        <w:t>“唐诗之都文明有你”群众性文明创建主题宣传推广项目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OTXA-2620231273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“唐诗之都文明有你”群众性文明创建主题宣传推广项目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为更好推动“唐诗之都”城市文化品牌引领群众性文明创建工作走深走实，有力促进唐诗文化深度嵌入城市文明建设肌理，常态融入市民日常生活，达成长效浸润效果，现计划开展“唐诗之都 文明有你”群众性文明创建主题宣传推广项目。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采购包1（“唐诗之都文明有你”群众性文明创建主题宣传推广项目）：属于专门面向中小企业采购。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2、法人代表授权书：法人代表授权书（原件）；</w:t>
      </w:r>
    </w:p>
    <w:p>
      <w:pPr>
        <w:pStyle w:val="null3"/>
      </w:pPr>
      <w:r>
        <w:rPr>
          <w:rFonts w:ascii="仿宋_GB2312" w:hAnsi="仿宋_GB2312" w:cs="仿宋_GB2312" w:eastAsia="仿宋_GB2312"/>
        </w:rPr>
        <w:t>3、财务状况报告：提供2024年至今任意一年度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4、税收缴纳证明：依法缴纳税收的良好记录（提供截止至开标时间12个月内任一月份的缴费凭据或完税证明，依法免税的单位应提供相关证明材料）；</w:t>
      </w:r>
    </w:p>
    <w:p>
      <w:pPr>
        <w:pStyle w:val="null3"/>
      </w:pPr>
      <w:r>
        <w:rPr>
          <w:rFonts w:ascii="仿宋_GB2312" w:hAnsi="仿宋_GB2312" w:cs="仿宋_GB2312" w:eastAsia="仿宋_GB2312"/>
        </w:rPr>
        <w:t>5、社会保障资金缴纳证明：依法缴纳社会保障资金的良好记录（提供截止至开标时间12个月内任一月份的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6、参加政府采购活动前3年内在经营活动中没有重大违法记录的书面声明：参加政府采购活动前3年内在经营活动中没有重大违法记录的书面声明（原件）；</w:t>
      </w:r>
    </w:p>
    <w:p>
      <w:pPr>
        <w:pStyle w:val="null3"/>
      </w:pPr>
      <w:r>
        <w:rPr>
          <w:rFonts w:ascii="仿宋_GB2312" w:hAnsi="仿宋_GB2312" w:cs="仿宋_GB2312" w:eastAsia="仿宋_GB2312"/>
        </w:rPr>
        <w:t>7、信用查询：查询渠道：“信用中国”网站（www.creditchina.gov.vn）、中国政府采购网（www.ccgp.gov.vn）；以现场查询为准。 截止时点：磋商截止时间； 信用信息查询记录和证据留存的具体方式：网上查询结果打印。 信用信息的使用规则：凡在截止时点内，列入失信被执行人、重大税收违法案件当事人名单、政府采购严重违法失信行为记录名单的供应商，其磋商响应视为无效。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中共西安市委宣传部（本级）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029-67090723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李小艺、孙翊轩、张强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029-89585662转805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代理服务费收费标准：代理服务费的金额参照国家发展计划委员会计价格[2002]1980号文件的规定标准计算。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中共西安市委宣传部（本级）</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中共西安市委宣传部（本级）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中共西安市委宣传部（本级）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参照磋商文件要求满足国家行业相关要求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联系人：李小艺、孙翊轩、张强</w:t>
      </w:r>
    </w:p>
    <w:p>
      <w:pPr>
        <w:pStyle w:val="null3"/>
      </w:pPr>
      <w:r>
        <w:rPr>
          <w:rFonts w:ascii="仿宋_GB2312" w:hAnsi="仿宋_GB2312" w:cs="仿宋_GB2312" w:eastAsia="仿宋_GB2312"/>
        </w:rPr>
        <w:t>联系电话：029-89585662转805</w:t>
      </w:r>
    </w:p>
    <w:p>
      <w:pPr>
        <w:pStyle w:val="null3"/>
      </w:pPr>
      <w:r>
        <w:rPr>
          <w:rFonts w:ascii="仿宋_GB2312" w:hAnsi="仿宋_GB2312" w:cs="仿宋_GB2312" w:eastAsia="仿宋_GB2312"/>
        </w:rPr>
        <w:t>地址：西安市太白南路181号西部电子社区A座A区208-1室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为更好推动“唐诗之都”城市文化品牌引领群众性文明创建工作走深走实，有力促进唐诗文化深度嵌入城市文明建设肌理，常态融入市民日常生活，达成长效浸润效果，现计划开展“唐诗之都 文明有你”群众性文明创建主题宣传推广项目。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唐诗之都 文明有你 群众性文明创建主题宣传推广项目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标的名称：唐诗之都 文明有你 群众性文明创建主题宣传推广项目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标的名称：</w:t>
            </w:r>
            <w:r>
              <w:rPr>
                <w:rFonts w:ascii="仿宋_GB2312" w:hAnsi="仿宋_GB2312" w:cs="仿宋_GB2312" w:eastAsia="仿宋_GB2312"/>
              </w:rPr>
              <w:t>“唐诗之都 文明有你”群众性文明创建主题宣传推广项目</w:t>
            </w:r>
          </w:p>
          <w:tbl>
            <w:tblPr>
              <w:tblBorders>
                <w:top w:val="none" w:color="000000" w:sz="4"/>
                <w:left w:val="none" w:color="000000" w:sz="4"/>
                <w:bottom w:val="none" w:color="000000" w:sz="4"/>
                <w:right w:val="none" w:color="000000" w:sz="4"/>
                <w:insideH w:val="none"/>
                <w:insideV w:val="none"/>
              </w:tblBorders>
            </w:tblPr>
            <w:tblGrid>
              <w:gridCol w:w="249"/>
              <w:gridCol w:w="392"/>
              <w:gridCol w:w="1911"/>
            </w:tblGrid>
            <w:tr>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19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一、重点任务</w:t>
                  </w:r>
                </w:p>
                <w:p>
                  <w:pPr>
                    <w:pStyle w:val="null3"/>
                  </w:pPr>
                  <w:r>
                    <w:rPr>
                      <w:rFonts w:ascii="仿宋_GB2312" w:hAnsi="仿宋_GB2312" w:cs="仿宋_GB2312" w:eastAsia="仿宋_GB2312"/>
                      <w:sz w:val="19"/>
                    </w:rPr>
                    <w:t>（一）深化融媒联动，完善传播架构</w:t>
                  </w:r>
                </w:p>
                <w:p>
                  <w:pPr>
                    <w:pStyle w:val="null3"/>
                  </w:pPr>
                  <w:r>
                    <w:rPr>
                      <w:rFonts w:ascii="仿宋_GB2312" w:hAnsi="仿宋_GB2312" w:cs="仿宋_GB2312" w:eastAsia="仿宋_GB2312"/>
                      <w:sz w:val="19"/>
                    </w:rPr>
                    <w:t>一是完善媒体联动机制。邀请省市级报纸、广播电视、新闻客户端、重点网站及主要商业平台（抖音、小红书、视频号等）加入唐诗之都城市文明宣传平台，统一制作并向平台媒体推送</w:t>
                  </w:r>
                  <w:r>
                    <w:rPr>
                      <w:rFonts w:ascii="仿宋_GB2312" w:hAnsi="仿宋_GB2312" w:cs="仿宋_GB2312" w:eastAsia="仿宋_GB2312"/>
                      <w:sz w:val="19"/>
                    </w:rPr>
                    <w:t>“唐诗之都 文明有你”宣传素材包，包含但不限于：横版</w:t>
                  </w:r>
                  <w:r>
                    <w:rPr>
                      <w:rFonts w:ascii="仿宋_GB2312" w:hAnsi="仿宋_GB2312" w:cs="仿宋_GB2312" w:eastAsia="仿宋_GB2312"/>
                      <w:sz w:val="19"/>
                    </w:rPr>
                    <w:t>/</w:t>
                  </w:r>
                  <w:r>
                    <w:rPr>
                      <w:rFonts w:ascii="仿宋_GB2312" w:hAnsi="仿宋_GB2312" w:cs="仿宋_GB2312" w:eastAsia="仿宋_GB2312"/>
                      <w:sz w:val="19"/>
                    </w:rPr>
                    <w:t>竖版精品海报（融入文明倡导语）；</w:t>
                  </w:r>
                  <w:r>
                    <w:rPr>
                      <w:rFonts w:ascii="仿宋_GB2312" w:hAnsi="仿宋_GB2312" w:cs="仿宋_GB2312" w:eastAsia="仿宋_GB2312"/>
                      <w:sz w:val="19"/>
                    </w:rPr>
                    <w:t>15-60</w:t>
                  </w:r>
                  <w:r>
                    <w:rPr>
                      <w:rFonts w:ascii="仿宋_GB2312" w:hAnsi="仿宋_GB2312" w:cs="仿宋_GB2312" w:eastAsia="仿宋_GB2312"/>
                      <w:sz w:val="19"/>
                    </w:rPr>
                    <w:t>秒唐诗意境短视频；朋友圈九宫格、微博配图文案；互</w:t>
                  </w:r>
                  <w:r>
                    <w:rPr>
                      <w:rFonts w:ascii="仿宋_GB2312" w:hAnsi="仿宋_GB2312" w:cs="仿宋_GB2312" w:eastAsia="仿宋_GB2312"/>
                      <w:sz w:val="19"/>
                    </w:rPr>
                    <w:t>动话题标签（如</w:t>
                  </w:r>
                  <w:r>
                    <w:rPr>
                      <w:rFonts w:ascii="仿宋_GB2312" w:hAnsi="仿宋_GB2312" w:cs="仿宋_GB2312" w:eastAsia="仿宋_GB2312"/>
                      <w:sz w:val="19"/>
                    </w:rPr>
                    <w:t>#</w:t>
                  </w:r>
                  <w:r>
                    <w:rPr>
                      <w:rFonts w:ascii="仿宋_GB2312" w:hAnsi="仿宋_GB2312" w:cs="仿宋_GB2312" w:eastAsia="仿宋_GB2312"/>
                      <w:sz w:val="19"/>
                    </w:rPr>
                    <w:t>诗里长安日常</w:t>
                  </w:r>
                  <w:r>
                    <w:rPr>
                      <w:rFonts w:ascii="仿宋_GB2312" w:hAnsi="仿宋_GB2312" w:cs="仿宋_GB2312" w:eastAsia="仿宋_GB2312"/>
                      <w:sz w:val="19"/>
                    </w:rPr>
                    <w:t># #</w:t>
                  </w:r>
                  <w:r>
                    <w:rPr>
                      <w:rFonts w:ascii="仿宋_GB2312" w:hAnsi="仿宋_GB2312" w:cs="仿宋_GB2312" w:eastAsia="仿宋_GB2312"/>
                      <w:sz w:val="19"/>
                    </w:rPr>
                    <w:t>今日唐诗说</w:t>
                  </w:r>
                  <w:r>
                    <w:rPr>
                      <w:rFonts w:ascii="仿宋_GB2312" w:hAnsi="仿宋_GB2312" w:cs="仿宋_GB2312" w:eastAsia="仿宋_GB2312"/>
                      <w:sz w:val="19"/>
                    </w:rPr>
                    <w:t>#</w:t>
                  </w:r>
                  <w:r>
                    <w:rPr>
                      <w:rFonts w:ascii="仿宋_GB2312" w:hAnsi="仿宋_GB2312" w:cs="仿宋_GB2312" w:eastAsia="仿宋_GB2312"/>
                      <w:sz w:val="19"/>
                    </w:rPr>
                    <w:t>）。加强节日节气等重要节点主题策划和精准推动，引导各媒体依据自身定位进行二次创作与刊播，形成规模化、同频共振的传播节奏。</w:t>
                  </w:r>
                </w:p>
                <w:p>
                  <w:pPr>
                    <w:pStyle w:val="null3"/>
                  </w:pPr>
                  <w:r>
                    <w:rPr>
                      <w:rFonts w:ascii="仿宋_GB2312" w:hAnsi="仿宋_GB2312" w:cs="仿宋_GB2312" w:eastAsia="仿宋_GB2312"/>
                      <w:sz w:val="19"/>
                    </w:rPr>
                    <w:t>二是打造特色阵地。依托电台广播端推出节日节气专栏节目，</w:t>
                  </w:r>
                  <w:r>
                    <w:rPr>
                      <w:rFonts w:ascii="仿宋_GB2312" w:hAnsi="仿宋_GB2312" w:cs="仿宋_GB2312" w:eastAsia="仿宋_GB2312"/>
                      <w:sz w:val="19"/>
                    </w:rPr>
                    <w:t>同时</w:t>
                  </w:r>
                  <w:r>
                    <w:rPr>
                      <w:rFonts w:ascii="仿宋_GB2312" w:hAnsi="仿宋_GB2312" w:cs="仿宋_GB2312" w:eastAsia="仿宋_GB2312"/>
                      <w:sz w:val="19"/>
                    </w:rPr>
                    <w:t>嵌入交通广播整点报时与路况提示；联动主流媒体开设</w:t>
                  </w:r>
                  <w:r>
                    <w:rPr>
                      <w:rFonts w:ascii="仿宋_GB2312" w:hAnsi="仿宋_GB2312" w:cs="仿宋_GB2312" w:eastAsia="仿宋_GB2312"/>
                      <w:sz w:val="19"/>
                    </w:rPr>
                    <w:t>“唐诗之都·文明有你”专栏，用唐诗解读城市文明故事；引导地铁、公交移动电视循环</w:t>
                  </w:r>
                  <w:r>
                    <w:rPr>
                      <w:rFonts w:ascii="仿宋_GB2312" w:hAnsi="仿宋_GB2312" w:cs="仿宋_GB2312" w:eastAsia="仿宋_GB2312"/>
                      <w:sz w:val="19"/>
                    </w:rPr>
                    <w:t>（相关公益广告）</w:t>
                  </w:r>
                  <w:r>
                    <w:rPr>
                      <w:rFonts w:ascii="仿宋_GB2312" w:hAnsi="仿宋_GB2312" w:cs="仿宋_GB2312" w:eastAsia="仿宋_GB2312"/>
                      <w:sz w:val="19"/>
                    </w:rPr>
                    <w:t>，让市民通勤路上与文明同行。</w:t>
                  </w:r>
                </w:p>
                <w:p>
                  <w:pPr>
                    <w:pStyle w:val="null3"/>
                  </w:pPr>
                  <w:r>
                    <w:rPr>
                      <w:rFonts w:ascii="仿宋_GB2312" w:hAnsi="仿宋_GB2312" w:cs="仿宋_GB2312" w:eastAsia="仿宋_GB2312"/>
                      <w:sz w:val="19"/>
                    </w:rPr>
                    <w:t>三是激发全民共创。结合端午、中秋、重阳等</w:t>
                  </w:r>
                  <w:r>
                    <w:rPr>
                      <w:rFonts w:ascii="仿宋_GB2312" w:hAnsi="仿宋_GB2312" w:cs="仿宋_GB2312" w:eastAsia="仿宋_GB2312"/>
                      <w:sz w:val="19"/>
                    </w:rPr>
                    <w:t>7</w:t>
                  </w:r>
                  <w:r>
                    <w:rPr>
                      <w:rFonts w:ascii="仿宋_GB2312" w:hAnsi="仿宋_GB2312" w:cs="仿宋_GB2312" w:eastAsia="仿宋_GB2312"/>
                      <w:sz w:val="19"/>
                    </w:rPr>
                    <w:t>个重点节日及立春、秋分等二十四节气，在</w:t>
                  </w:r>
                  <w:r>
                    <w:rPr>
                      <w:rFonts w:ascii="仿宋_GB2312" w:hAnsi="仿宋_GB2312" w:cs="仿宋_GB2312" w:eastAsia="仿宋_GB2312"/>
                      <w:sz w:val="19"/>
                    </w:rPr>
                    <w:t>文明西安微信公众号、</w:t>
                  </w:r>
                  <w:r>
                    <w:rPr>
                      <w:rFonts w:ascii="仿宋_GB2312" w:hAnsi="仿宋_GB2312" w:cs="仿宋_GB2312" w:eastAsia="仿宋_GB2312"/>
                      <w:sz w:val="19"/>
                    </w:rPr>
                    <w:t>抖音、视频号</w:t>
                  </w:r>
                  <w:r>
                    <w:rPr>
                      <w:rFonts w:ascii="仿宋_GB2312" w:hAnsi="仿宋_GB2312" w:cs="仿宋_GB2312" w:eastAsia="仿宋_GB2312"/>
                      <w:sz w:val="19"/>
                    </w:rPr>
                    <w:t>等宣发节气节日推文</w:t>
                  </w:r>
                  <w:r>
                    <w:rPr>
                      <w:rFonts w:ascii="仿宋_GB2312" w:hAnsi="仿宋_GB2312" w:cs="仿宋_GB2312" w:eastAsia="仿宋_GB2312"/>
                      <w:sz w:val="19"/>
                    </w:rPr>
                    <w:t>。</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（二）加强阵地建设，推动常态互动</w:t>
                  </w:r>
                </w:p>
                <w:p>
                  <w:pPr>
                    <w:pStyle w:val="null3"/>
                  </w:pPr>
                  <w:r>
                    <w:rPr>
                      <w:rFonts w:ascii="仿宋_GB2312" w:hAnsi="仿宋_GB2312" w:cs="仿宋_GB2312" w:eastAsia="仿宋_GB2312"/>
                      <w:sz w:val="19"/>
                    </w:rPr>
                    <w:t>一是做深</w:t>
                  </w:r>
                  <w:r>
                    <w:rPr>
                      <w:rFonts w:ascii="仿宋_GB2312" w:hAnsi="仿宋_GB2312" w:cs="仿宋_GB2312" w:eastAsia="仿宋_GB2312"/>
                      <w:sz w:val="19"/>
                    </w:rPr>
                    <w:t>“文明西安”微信公众号专栏。</w:t>
                  </w:r>
                  <w:r>
                    <w:rPr>
                      <w:rFonts w:ascii="仿宋_GB2312" w:hAnsi="仿宋_GB2312" w:cs="仿宋_GB2312" w:eastAsia="仿宋_GB2312"/>
                      <w:sz w:val="19"/>
                    </w:rPr>
                    <w:t>开设唐诗美德系列栏目，以诗意文化解读文明美德内涵，配套推出月度文明诗历，</w:t>
                  </w:r>
                  <w:r>
                    <w:rPr>
                      <w:rFonts w:ascii="仿宋_GB2312" w:hAnsi="仿宋_GB2312" w:cs="仿宋_GB2312" w:eastAsia="仿宋_GB2312"/>
                      <w:sz w:val="19"/>
                    </w:rPr>
                    <w:t>每月设置一个</w:t>
                  </w:r>
                  <w:r>
                    <w:rPr>
                      <w:rFonts w:ascii="仿宋_GB2312" w:hAnsi="仿宋_GB2312" w:cs="仿宋_GB2312" w:eastAsia="仿宋_GB2312"/>
                      <w:sz w:val="19"/>
                    </w:rPr>
                    <w:t>“诗化文明”关键词，如三月“诗与志愿”、九月“诗与尊师”，引导月度文明实践方向。</w:t>
                  </w:r>
                </w:p>
                <w:p>
                  <w:pPr>
                    <w:pStyle w:val="null3"/>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（三）丰富资源内容，做强源头供给</w:t>
                  </w:r>
                </w:p>
                <w:p>
                  <w:pPr>
                    <w:pStyle w:val="null3"/>
                  </w:pPr>
                  <w:r>
                    <w:rPr>
                      <w:rFonts w:ascii="仿宋_GB2312" w:hAnsi="仿宋_GB2312" w:cs="仿宋_GB2312" w:eastAsia="仿宋_GB2312"/>
                      <w:sz w:val="19"/>
                    </w:rPr>
                    <w:t>围绕</w:t>
                  </w:r>
                  <w:r>
                    <w:rPr>
                      <w:rFonts w:ascii="仿宋_GB2312" w:hAnsi="仿宋_GB2312" w:cs="仿宋_GB2312" w:eastAsia="仿宋_GB2312"/>
                      <w:sz w:val="19"/>
                    </w:rPr>
                    <w:t>“更丰富、更易用、更统一”目标，系统化推进“唐诗之都 文明有你”宣传推广资源库建设。</w:t>
                  </w:r>
                </w:p>
                <w:p>
                  <w:pPr>
                    <w:pStyle w:val="null3"/>
                  </w:pPr>
                  <w:r>
                    <w:rPr>
                      <w:rFonts w:ascii="仿宋_GB2312" w:hAnsi="仿宋_GB2312" w:cs="仿宋_GB2312" w:eastAsia="仿宋_GB2312"/>
                      <w:sz w:val="19"/>
                    </w:rPr>
                    <w:t>一是素材系列化设计开发。</w:t>
                  </w:r>
                  <w:r>
                    <w:rPr>
                      <w:rFonts w:ascii="仿宋_GB2312" w:hAnsi="仿宋_GB2312" w:cs="仿宋_GB2312" w:eastAsia="仿宋_GB2312"/>
                      <w:sz w:val="19"/>
                    </w:rPr>
                    <w:t>2026</w:t>
                  </w:r>
                  <w:r>
                    <w:rPr>
                      <w:rFonts w:ascii="仿宋_GB2312" w:hAnsi="仿宋_GB2312" w:cs="仿宋_GB2312" w:eastAsia="仿宋_GB2312"/>
                      <w:sz w:val="19"/>
                    </w:rPr>
                    <w:t>年重点推出四大系列：</w:t>
                  </w:r>
                  <w:r>
                    <w:rPr>
                      <w:rFonts w:ascii="仿宋_GB2312" w:hAnsi="仿宋_GB2312" w:cs="仿宋_GB2312" w:eastAsia="仿宋_GB2312"/>
                      <w:sz w:val="19"/>
                    </w:rPr>
                    <w:t>1.</w:t>
                  </w:r>
                  <w:r>
                    <w:rPr>
                      <w:rFonts w:ascii="仿宋_GB2312" w:hAnsi="仿宋_GB2312" w:cs="仿宋_GB2312" w:eastAsia="仿宋_GB2312"/>
                      <w:sz w:val="19"/>
                    </w:rPr>
                    <w:t>“长安十二时辰”城市光影系列，对应十二时辰，选取唐诗并拍摄西安同一时辰的城市景象，形成文化海报与动态壁纸。</w:t>
                  </w:r>
                  <w:r>
                    <w:rPr>
                      <w:rFonts w:ascii="仿宋_GB2312" w:hAnsi="仿宋_GB2312" w:cs="仿宋_GB2312" w:eastAsia="仿宋_GB2312"/>
                      <w:sz w:val="19"/>
                    </w:rPr>
                    <w:t>2.</w:t>
                  </w:r>
                  <w:r>
                    <w:rPr>
                      <w:rFonts w:ascii="仿宋_GB2312" w:hAnsi="仿宋_GB2312" w:cs="仿宋_GB2312" w:eastAsia="仿宋_GB2312"/>
                      <w:sz w:val="19"/>
                    </w:rPr>
                    <w:t>“文明有诗”行为引导系列：聚焦文明养犬、礼让斑马线、排队守序、志愿服务等主题，配以贴切诗句与手绘插画，制成海报、短视频、社区灯箱等标准素材。</w:t>
                  </w:r>
                  <w:r>
                    <w:rPr>
                      <w:rFonts w:ascii="仿宋_GB2312" w:hAnsi="仿宋_GB2312" w:cs="仿宋_GB2312" w:eastAsia="仿宋_GB2312"/>
                      <w:sz w:val="19"/>
                    </w:rPr>
                    <w:t>3.</w:t>
                  </w:r>
                  <w:r>
                    <w:rPr>
                      <w:rFonts w:ascii="仿宋_GB2312" w:hAnsi="仿宋_GB2312" w:cs="仿宋_GB2312" w:eastAsia="仿宋_GB2312"/>
                      <w:sz w:val="19"/>
                    </w:rPr>
                    <w:t>“诗见生活”日常场景系列：将唐诗融入早餐铺、菜市场、书店、公交站等烟火场景的摄影作品中，制作“菜场见‘夜雨剪春韭’”“站台见‘车如流水马如龙’”等亲切可感的视觉产品。</w:t>
                  </w:r>
                  <w:r>
                    <w:rPr>
                      <w:rFonts w:ascii="仿宋_GB2312" w:hAnsi="仿宋_GB2312" w:cs="仿宋_GB2312" w:eastAsia="仿宋_GB2312"/>
                      <w:sz w:val="19"/>
                    </w:rPr>
                    <w:t>4.</w:t>
                  </w:r>
                  <w:r>
                    <w:rPr>
                      <w:rFonts w:ascii="仿宋_GB2312" w:hAnsi="仿宋_GB2312" w:cs="仿宋_GB2312" w:eastAsia="仿宋_GB2312"/>
                      <w:sz w:val="19"/>
                    </w:rPr>
                    <w:t>“节气予你”动态问候系列：每一个节气及传统节日，设计动画短视频与静态问候卡，适用于城市外立面大屏播放、新时代文明所（站）微信群转发。</w:t>
                  </w:r>
                </w:p>
                <w:p>
                  <w:pPr>
                    <w:pStyle w:val="null3"/>
                  </w:pPr>
                  <w:r>
                    <w:rPr>
                      <w:rFonts w:ascii="仿宋_GB2312" w:hAnsi="仿宋_GB2312" w:cs="仿宋_GB2312" w:eastAsia="仿宋_GB2312"/>
                      <w:sz w:val="19"/>
                    </w:rPr>
                    <w:t>二是构建开放共享云端素材库。搭建</w:t>
                  </w:r>
                  <w:r>
                    <w:rPr>
                      <w:rFonts w:ascii="仿宋_GB2312" w:hAnsi="仿宋_GB2312" w:cs="仿宋_GB2312" w:eastAsia="仿宋_GB2312"/>
                      <w:sz w:val="19"/>
                    </w:rPr>
                    <w:t>“唐诗之都城市文明宣传资源云平台”，分设户外广告、屏幕展播、新媒体发布、校园社区等应用场景专区，向各区县开发区、街道社区、行业窗口、合作媒体、商户开放高清下载权限，做到即时取用、统一调性、品质保障。</w:t>
                  </w:r>
                </w:p>
                <w:p>
                  <w:pPr>
                    <w:pStyle w:val="null3"/>
                  </w:pPr>
                  <w:r>
                    <w:rPr>
                      <w:rFonts w:ascii="仿宋_GB2312" w:hAnsi="仿宋_GB2312" w:cs="仿宋_GB2312" w:eastAsia="仿宋_GB2312"/>
                      <w:sz w:val="19"/>
                    </w:rPr>
                    <w:t>三是建立反馈与迭代机制。定期收集各单位及媒体使用反馈，每季度进行素材效果评估，及时补充热点需求，更新迭代设计风格。</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（四）推动空间浸润，强化共建趋势</w:t>
                  </w:r>
                </w:p>
                <w:p>
                  <w:pPr>
                    <w:pStyle w:val="null3"/>
                  </w:pPr>
                  <w:r>
                    <w:rPr>
                      <w:rFonts w:ascii="仿宋_GB2312" w:hAnsi="仿宋_GB2312" w:cs="仿宋_GB2312" w:eastAsia="仿宋_GB2312"/>
                      <w:sz w:val="19"/>
                    </w:rPr>
                    <w:t>一是城市公共空间与公共交通的诗意再造。协调西部机场集团、中国铁路局西安局在</w:t>
                  </w:r>
                  <w:r>
                    <w:rPr>
                      <w:rFonts w:ascii="仿宋_GB2312" w:hAnsi="仿宋_GB2312" w:cs="仿宋_GB2312" w:eastAsia="仿宋_GB2312"/>
                      <w:sz w:val="19"/>
                    </w:rPr>
                    <w:t>“一场两站”内设出入口增设“唐诗之都 文明有你”主题海报，加强文明城市文化</w:t>
                  </w:r>
                  <w:r>
                    <w:rPr>
                      <w:rFonts w:ascii="仿宋_GB2312" w:hAnsi="仿宋_GB2312" w:cs="仿宋_GB2312" w:eastAsia="仿宋_GB2312"/>
                      <w:sz w:val="19"/>
                    </w:rPr>
                    <w:t>IP</w:t>
                  </w:r>
                  <w:r>
                    <w:rPr>
                      <w:rFonts w:ascii="仿宋_GB2312" w:hAnsi="仿宋_GB2312" w:cs="仿宋_GB2312" w:eastAsia="仿宋_GB2312"/>
                      <w:sz w:val="19"/>
                    </w:rPr>
                    <w:t>宣传力度。推动市城管执法局等行业部门，选取城市主干道、核心商圈、景观带，聚焦“唐诗之都 文明有你”主题，在公交候车亭、增加可视化设计。</w:t>
                  </w:r>
                </w:p>
                <w:p>
                  <w:pPr>
                    <w:pStyle w:val="null3"/>
                  </w:pPr>
                  <w:r>
                    <w:rPr>
                      <w:rFonts w:ascii="仿宋_GB2312" w:hAnsi="仿宋_GB2312" w:cs="仿宋_GB2312" w:eastAsia="仿宋_GB2312"/>
                      <w:sz w:val="19"/>
                    </w:rPr>
                    <w:t>二是社区与公共生活圈的诗意植入。结合</w:t>
                  </w:r>
                  <w:r>
                    <w:rPr>
                      <w:rFonts w:ascii="仿宋_GB2312" w:hAnsi="仿宋_GB2312" w:cs="仿宋_GB2312" w:eastAsia="仿宋_GB2312"/>
                      <w:sz w:val="19"/>
                    </w:rPr>
                    <w:t>“</w:t>
                  </w:r>
                  <w:r>
                    <w:rPr>
                      <w:rFonts w:ascii="仿宋_GB2312" w:hAnsi="仿宋_GB2312" w:cs="仿宋_GB2312" w:eastAsia="仿宋_GB2312"/>
                      <w:sz w:val="19"/>
                    </w:rPr>
                    <w:t>15</w:t>
                  </w:r>
                  <w:r>
                    <w:rPr>
                      <w:rFonts w:ascii="仿宋_GB2312" w:hAnsi="仿宋_GB2312" w:cs="仿宋_GB2312" w:eastAsia="仿宋_GB2312"/>
                      <w:sz w:val="19"/>
                    </w:rPr>
                    <w:t>分钟文明实践圈</w:t>
                  </w:r>
                  <w:r>
                    <w:rPr>
                      <w:rFonts w:ascii="仿宋_GB2312" w:hAnsi="仿宋_GB2312" w:cs="仿宋_GB2312" w:eastAsia="仿宋_GB2312"/>
                      <w:sz w:val="19"/>
                    </w:rPr>
                    <w:t>”建设以及文明社区创建，推动“唐诗之都 文明有你”新时代文明实践活动，引导</w:t>
                  </w:r>
                  <w:r>
                    <w:rPr>
                      <w:rFonts w:ascii="仿宋_GB2312" w:hAnsi="仿宋_GB2312" w:cs="仿宋_GB2312" w:eastAsia="仿宋_GB2312"/>
                      <w:sz w:val="19"/>
                    </w:rPr>
                    <w:t>各类单位团体</w:t>
                  </w:r>
                  <w:r>
                    <w:rPr>
                      <w:rFonts w:ascii="仿宋_GB2312" w:hAnsi="仿宋_GB2312" w:cs="仿宋_GB2312" w:eastAsia="仿宋_GB2312"/>
                      <w:sz w:val="19"/>
                    </w:rPr>
                    <w:t>，深入社区服务群众；</w:t>
                  </w:r>
                </w:p>
                <w:p>
                  <w:pPr>
                    <w:pStyle w:val="null3"/>
                  </w:pPr>
                  <w:r>
                    <w:rPr>
                      <w:rFonts w:ascii="仿宋_GB2312" w:hAnsi="仿宋_GB2312" w:cs="仿宋_GB2312" w:eastAsia="仿宋_GB2312"/>
                      <w:sz w:val="19"/>
                    </w:rPr>
                    <w:t>三是商业消费空间的文化联名。鼓励老字号、特色街区、商场主动融入，发起</w:t>
                  </w:r>
                  <w:r>
                    <w:rPr>
                      <w:rFonts w:ascii="仿宋_GB2312" w:hAnsi="仿宋_GB2312" w:cs="仿宋_GB2312" w:eastAsia="仿宋_GB2312"/>
                      <w:sz w:val="19"/>
                    </w:rPr>
                    <w:t>“唐诗店招”美化、“诗与饮品”杯身设计等联名活动。</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二</w:t>
                  </w:r>
                  <w:r>
                    <w:rPr>
                      <w:rFonts w:ascii="仿宋_GB2312" w:hAnsi="仿宋_GB2312" w:cs="仿宋_GB2312" w:eastAsia="仿宋_GB2312"/>
                      <w:sz w:val="19"/>
                    </w:rPr>
                    <w:t>、保障措施</w:t>
                  </w:r>
                </w:p>
                <w:p>
                  <w:pPr>
                    <w:pStyle w:val="null3"/>
                  </w:pPr>
                  <w:r>
                    <w:rPr>
                      <w:rFonts w:ascii="仿宋_GB2312" w:hAnsi="仿宋_GB2312" w:cs="仿宋_GB2312" w:eastAsia="仿宋_GB2312"/>
                      <w:sz w:val="19"/>
                    </w:rPr>
                    <w:t>一是深化组织协同，发挥精神文明建设专项工作机制作用，协同市委网信办、市文旅局、市教育局、市城管局、市交通局、市商务局、市轨道集团等行业部门和各区县、开发区共同参与，确保各项任务在各自领域主动融入、共同推进。</w:t>
                  </w:r>
                </w:p>
                <w:p>
                  <w:pPr>
                    <w:pStyle w:val="null3"/>
                  </w:pPr>
                  <w:r>
                    <w:rPr>
                      <w:rFonts w:ascii="仿宋_GB2312" w:hAnsi="仿宋_GB2312" w:cs="仿宋_GB2312" w:eastAsia="仿宋_GB2312"/>
                      <w:sz w:val="19"/>
                    </w:rPr>
                    <w:t>二是抓好品质把关。配合甲方组建相关审核小组。</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三、具体服务内容</w:t>
                  </w:r>
                </w:p>
                <w:p>
                  <w:pPr>
                    <w:pStyle w:val="null3"/>
                  </w:pPr>
                  <w:r>
                    <w:rPr>
                      <w:rFonts w:ascii="仿宋_GB2312" w:hAnsi="仿宋_GB2312" w:cs="仿宋_GB2312" w:eastAsia="仿宋_GB2312"/>
                      <w:sz w:val="19"/>
                    </w:rPr>
                    <w:t>（一）、</w:t>
                  </w:r>
                  <w:r>
                    <w:rPr>
                      <w:rFonts w:ascii="仿宋_GB2312" w:hAnsi="仿宋_GB2312" w:cs="仿宋_GB2312" w:eastAsia="仿宋_GB2312"/>
                      <w:sz w:val="19"/>
                    </w:rPr>
                    <w:t>“唐诗之都・文明有你”系列宣传素材开发</w:t>
                  </w:r>
                </w:p>
                <w:p>
                  <w:pPr>
                    <w:pStyle w:val="null3"/>
                  </w:pPr>
                  <w:r>
                    <w:rPr>
                      <w:rFonts w:ascii="仿宋_GB2312" w:hAnsi="仿宋_GB2312" w:cs="仿宋_GB2312" w:eastAsia="仿宋_GB2312"/>
                      <w:sz w:val="19"/>
                    </w:rPr>
                    <w:t>系列海报开发：</w:t>
                  </w:r>
                  <w:r>
                    <w:rPr>
                      <w:rFonts w:ascii="仿宋_GB2312" w:hAnsi="仿宋_GB2312" w:cs="仿宋_GB2312" w:eastAsia="仿宋_GB2312"/>
                      <w:sz w:val="19"/>
                    </w:rPr>
                    <w:t>“文明有诗”行为引导主题至少</w:t>
                  </w:r>
                  <w:r>
                    <w:rPr>
                      <w:rFonts w:ascii="仿宋_GB2312" w:hAnsi="仿宋_GB2312" w:cs="仿宋_GB2312" w:eastAsia="仿宋_GB2312"/>
                      <w:sz w:val="19"/>
                    </w:rPr>
                    <w:t>4</w:t>
                  </w:r>
                  <w:r>
                    <w:rPr>
                      <w:rFonts w:ascii="仿宋_GB2312" w:hAnsi="仿宋_GB2312" w:cs="仿宋_GB2312" w:eastAsia="仿宋_GB2312"/>
                      <w:sz w:val="19"/>
                    </w:rPr>
                    <w:t>幅（组）、“诗见生活”日常场景主题至少</w:t>
                  </w:r>
                  <w:r>
                    <w:rPr>
                      <w:rFonts w:ascii="仿宋_GB2312" w:hAnsi="仿宋_GB2312" w:cs="仿宋_GB2312" w:eastAsia="仿宋_GB2312"/>
                      <w:sz w:val="19"/>
                    </w:rPr>
                    <w:t>4</w:t>
                  </w:r>
                  <w:r>
                    <w:rPr>
                      <w:rFonts w:ascii="仿宋_GB2312" w:hAnsi="仿宋_GB2312" w:cs="仿宋_GB2312" w:eastAsia="仿宋_GB2312"/>
                      <w:sz w:val="19"/>
                    </w:rPr>
                    <w:t>幅（组）、“节气予你”节日问候主题至少</w:t>
                  </w:r>
                  <w:r>
                    <w:rPr>
                      <w:rFonts w:ascii="仿宋_GB2312" w:hAnsi="仿宋_GB2312" w:cs="仿宋_GB2312" w:eastAsia="仿宋_GB2312"/>
                      <w:sz w:val="19"/>
                    </w:rPr>
                    <w:t>21</w:t>
                  </w:r>
                  <w:r>
                    <w:rPr>
                      <w:rFonts w:ascii="仿宋_GB2312" w:hAnsi="仿宋_GB2312" w:cs="仿宋_GB2312" w:eastAsia="仿宋_GB2312"/>
                      <w:sz w:val="19"/>
                    </w:rPr>
                    <w:t>幅（组）。短视频拍摄：“长安十二时辰”城市光影主题视频至少</w:t>
                  </w:r>
                  <w:r>
                    <w:rPr>
                      <w:rFonts w:ascii="仿宋_GB2312" w:hAnsi="仿宋_GB2312" w:cs="仿宋_GB2312" w:eastAsia="仿宋_GB2312"/>
                      <w:sz w:val="19"/>
                    </w:rPr>
                    <w:t>4</w:t>
                  </w:r>
                  <w:r>
                    <w:rPr>
                      <w:rFonts w:ascii="仿宋_GB2312" w:hAnsi="仿宋_GB2312" w:cs="仿宋_GB2312" w:eastAsia="仿宋_GB2312"/>
                      <w:sz w:val="19"/>
                    </w:rPr>
                    <w:t>个。动态表清包：选取以上至少</w:t>
                  </w:r>
                  <w:r>
                    <w:rPr>
                      <w:rFonts w:ascii="仿宋_GB2312" w:hAnsi="仿宋_GB2312" w:cs="仿宋_GB2312" w:eastAsia="仿宋_GB2312"/>
                      <w:sz w:val="19"/>
                    </w:rPr>
                    <w:t>1</w:t>
                  </w:r>
                  <w:r>
                    <w:rPr>
                      <w:rFonts w:ascii="仿宋_GB2312" w:hAnsi="仿宋_GB2312" w:cs="仿宋_GB2312" w:eastAsia="仿宋_GB2312"/>
                      <w:sz w:val="19"/>
                    </w:rPr>
                    <w:t>个主题设计至少</w:t>
                  </w:r>
                  <w:r>
                    <w:rPr>
                      <w:rFonts w:ascii="仿宋_GB2312" w:hAnsi="仿宋_GB2312" w:cs="仿宋_GB2312" w:eastAsia="仿宋_GB2312"/>
                      <w:sz w:val="19"/>
                    </w:rPr>
                    <w:t>1</w:t>
                  </w:r>
                  <w:r>
                    <w:rPr>
                      <w:rFonts w:ascii="仿宋_GB2312" w:hAnsi="仿宋_GB2312" w:cs="仿宋_GB2312" w:eastAsia="仿宋_GB2312"/>
                      <w:sz w:val="19"/>
                    </w:rPr>
                    <w:t>组动态表情包。备注：</w:t>
                  </w:r>
                  <w:r>
                    <w:rPr>
                      <w:rFonts w:ascii="仿宋_GB2312" w:hAnsi="仿宋_GB2312" w:cs="仿宋_GB2312" w:eastAsia="仿宋_GB2312"/>
                      <w:sz w:val="19"/>
                    </w:rPr>
                    <w:t>1.</w:t>
                  </w:r>
                  <w:r>
                    <w:rPr>
                      <w:rFonts w:ascii="仿宋_GB2312" w:hAnsi="仿宋_GB2312" w:cs="仿宋_GB2312" w:eastAsia="仿宋_GB2312"/>
                      <w:sz w:val="19"/>
                    </w:rPr>
                    <w:t>海报可制作为新媒体九宫格、互动话题标签；</w:t>
                  </w:r>
                  <w:r>
                    <w:rPr>
                      <w:rFonts w:ascii="仿宋_GB2312" w:hAnsi="仿宋_GB2312" w:cs="仿宋_GB2312" w:eastAsia="仿宋_GB2312"/>
                      <w:sz w:val="19"/>
                    </w:rPr>
                    <w:t>2.</w:t>
                  </w:r>
                  <w:r>
                    <w:rPr>
                      <w:rFonts w:ascii="仿宋_GB2312" w:hAnsi="仿宋_GB2312" w:cs="仿宋_GB2312" w:eastAsia="仿宋_GB2312"/>
                      <w:sz w:val="19"/>
                    </w:rPr>
                    <w:t>海报、视频、动态表情包数量可依实际情况互相调整，标准化素材不少于</w:t>
                  </w:r>
                  <w:r>
                    <w:rPr>
                      <w:rFonts w:ascii="仿宋_GB2312" w:hAnsi="仿宋_GB2312" w:cs="仿宋_GB2312" w:eastAsia="仿宋_GB2312"/>
                      <w:sz w:val="19"/>
                    </w:rPr>
                    <w:t>200</w:t>
                  </w:r>
                  <w:r>
                    <w:rPr>
                      <w:rFonts w:ascii="仿宋_GB2312" w:hAnsi="仿宋_GB2312" w:cs="仿宋_GB2312" w:eastAsia="仿宋_GB2312"/>
                      <w:sz w:val="19"/>
                    </w:rPr>
                    <w:t>件。</w:t>
                  </w:r>
                  <w:r>
                    <w:rPr>
                      <w:rFonts w:ascii="仿宋_GB2312" w:hAnsi="仿宋_GB2312" w:cs="仿宋_GB2312" w:eastAsia="仿宋_GB2312"/>
                      <w:sz w:val="19"/>
                    </w:rPr>
                    <w:t>3.</w:t>
                  </w:r>
                  <w:r>
                    <w:rPr>
                      <w:rFonts w:ascii="仿宋_GB2312" w:hAnsi="仿宋_GB2312" w:cs="仿宋_GB2312" w:eastAsia="仿宋_GB2312"/>
                      <w:sz w:val="19"/>
                    </w:rPr>
                    <w:t>配套文案可融入海报和视频之中。</w:t>
                  </w:r>
                </w:p>
                <w:p>
                  <w:pPr>
                    <w:pStyle w:val="null3"/>
                  </w:pPr>
                  <w:r>
                    <w:rPr>
                      <w:rFonts w:ascii="仿宋_GB2312" w:hAnsi="仿宋_GB2312" w:cs="仿宋_GB2312" w:eastAsia="仿宋_GB2312"/>
                      <w:sz w:val="19"/>
                    </w:rPr>
                    <w:t>（二）、线上资源云平台资源整合推广</w:t>
                  </w:r>
                </w:p>
                <w:p>
                  <w:pPr>
                    <w:pStyle w:val="null3"/>
                  </w:pPr>
                  <w:r>
                    <w:rPr>
                      <w:rFonts w:ascii="仿宋_GB2312" w:hAnsi="仿宋_GB2312" w:cs="仿宋_GB2312" w:eastAsia="仿宋_GB2312"/>
                      <w:sz w:val="19"/>
                    </w:rPr>
                    <w:t>可按照云盘或网站等形式构建</w:t>
                  </w:r>
                  <w:r>
                    <w:rPr>
                      <w:rFonts w:ascii="仿宋_GB2312" w:hAnsi="仿宋_GB2312" w:cs="仿宋_GB2312" w:eastAsia="仿宋_GB2312"/>
                      <w:sz w:val="19"/>
                    </w:rPr>
                    <w:t>“唐诗之都城市文明宣传资源库”，按应用场景设置专区，向各区县、合作媒体开放高清素材下载权限；联动至少</w:t>
                  </w:r>
                  <w:r>
                    <w:rPr>
                      <w:rFonts w:ascii="仿宋_GB2312" w:hAnsi="仿宋_GB2312" w:cs="仿宋_GB2312" w:eastAsia="仿宋_GB2312"/>
                      <w:sz w:val="19"/>
                    </w:rPr>
                    <w:t>1</w:t>
                  </w:r>
                  <w:r>
                    <w:rPr>
                      <w:rFonts w:ascii="仿宋_GB2312" w:hAnsi="仿宋_GB2312" w:cs="仿宋_GB2312" w:eastAsia="仿宋_GB2312"/>
                      <w:sz w:val="19"/>
                    </w:rPr>
                    <w:t>家媒体开展线上或线下推广活动。</w:t>
                  </w:r>
                </w:p>
                <w:p>
                  <w:pPr>
                    <w:pStyle w:val="null3"/>
                  </w:pPr>
                  <w:r>
                    <w:rPr>
                      <w:rFonts w:ascii="仿宋_GB2312" w:hAnsi="仿宋_GB2312" w:cs="仿宋_GB2312" w:eastAsia="仿宋_GB2312"/>
                      <w:sz w:val="19"/>
                    </w:rPr>
                    <w:t>（三）、全媒体联动传播</w:t>
                  </w:r>
                </w:p>
                <w:p>
                  <w:pPr>
                    <w:pStyle w:val="null3"/>
                  </w:pPr>
                  <w:r>
                    <w:rPr>
                      <w:rFonts w:ascii="仿宋_GB2312" w:hAnsi="仿宋_GB2312" w:cs="仿宋_GB2312" w:eastAsia="仿宋_GB2312"/>
                      <w:sz w:val="19"/>
                    </w:rPr>
                    <w:t>制作统一宣传素材包，向至少</w:t>
                  </w:r>
                  <w:r>
                    <w:rPr>
                      <w:rFonts w:ascii="仿宋_GB2312" w:hAnsi="仿宋_GB2312" w:cs="仿宋_GB2312" w:eastAsia="仿宋_GB2312"/>
                      <w:sz w:val="19"/>
                    </w:rPr>
                    <w:t>4</w:t>
                  </w:r>
                  <w:r>
                    <w:rPr>
                      <w:rFonts w:ascii="仿宋_GB2312" w:hAnsi="仿宋_GB2312" w:cs="仿宋_GB2312" w:eastAsia="仿宋_GB2312"/>
                      <w:sz w:val="19"/>
                    </w:rPr>
                    <w:t>家省级或市级媒体、及其他媒体平台推送；全年组织一次组织“唐诗之都 文明有你”公益广告征集活动。</w:t>
                  </w:r>
                </w:p>
                <w:p>
                  <w:pPr>
                    <w:pStyle w:val="null3"/>
                  </w:pPr>
                  <w:r>
                    <w:rPr>
                      <w:rFonts w:ascii="仿宋_GB2312" w:hAnsi="仿宋_GB2312" w:cs="仿宋_GB2312" w:eastAsia="仿宋_GB2312"/>
                      <w:sz w:val="19"/>
                    </w:rPr>
                    <w:t>（四）、诗意文明场景浸润拓展</w:t>
                  </w:r>
                </w:p>
                <w:p>
                  <w:pPr>
                    <w:pStyle w:val="null3"/>
                  </w:pPr>
                  <w:r>
                    <w:rPr>
                      <w:rFonts w:ascii="仿宋_GB2312" w:hAnsi="仿宋_GB2312" w:cs="仿宋_GB2312" w:eastAsia="仿宋_GB2312"/>
                      <w:sz w:val="19"/>
                    </w:rPr>
                    <w:t>在全市</w:t>
                  </w:r>
                  <w:r>
                    <w:rPr>
                      <w:rFonts w:ascii="仿宋_GB2312" w:hAnsi="仿宋_GB2312" w:cs="仿宋_GB2312" w:eastAsia="仿宋_GB2312"/>
                      <w:sz w:val="19"/>
                    </w:rPr>
                    <w:t>“一场两站”（机场、高铁站、火车站）、公交候车亭布置主题宣传展陈；向全市社区业主群（新时代文明实践阵地）推送主题宣传海报或视频。至少联动</w:t>
                  </w:r>
                  <w:r>
                    <w:rPr>
                      <w:rFonts w:ascii="仿宋_GB2312" w:hAnsi="仿宋_GB2312" w:cs="仿宋_GB2312" w:eastAsia="仿宋_GB2312"/>
                      <w:sz w:val="19"/>
                    </w:rPr>
                    <w:t>2</w:t>
                  </w:r>
                  <w:r>
                    <w:rPr>
                      <w:rFonts w:ascii="仿宋_GB2312" w:hAnsi="仿宋_GB2312" w:cs="仿宋_GB2312" w:eastAsia="仿宋_GB2312"/>
                      <w:sz w:val="19"/>
                    </w:rPr>
                    <w:t>家商业街区老字号或餐饮名企开展“唐诗店招”美化、“诗与饮品”杯身设计等联名活动；组织“城市文明合伙人”深入社区开展文明实践活动不少于</w:t>
                  </w:r>
                  <w:r>
                    <w:rPr>
                      <w:rFonts w:ascii="仿宋_GB2312" w:hAnsi="仿宋_GB2312" w:cs="仿宋_GB2312" w:eastAsia="仿宋_GB2312"/>
                      <w:sz w:val="19"/>
                    </w:rPr>
                    <w:t>5</w:t>
                  </w:r>
                  <w:r>
                    <w:rPr>
                      <w:rFonts w:ascii="仿宋_GB2312" w:hAnsi="仿宋_GB2312" w:cs="仿宋_GB2312" w:eastAsia="仿宋_GB2312"/>
                      <w:sz w:val="19"/>
                    </w:rPr>
                    <w:t>场。</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自合同签订之日起至2026年12月4日，期间内接甲方通知后3天内举办相关活动。</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满足采购磋商文件要求，满足国家行业相关要求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进度款，项目阶段性实施运行后，达到付款条件起7个工作日内，支付合同总金额的30.0%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进度款，项目全部完成并通过验收合格后，达到付款条件起7个工作日内，支付合同总金额的30.0%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甲方所在地法院进行仲裁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度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陕西省政府采购供应商拒接政府采购领域商业贿赂承诺书.docx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法人代表授权书（原件）；</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度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依法缴纳税收的良好记录（提供截止至开标时间12个月内任一月份的缴费凭据或完税证明，依法免税的单位应提供相关证明材料）；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依法缴纳社会保障资金的良好记录（提供截止至开标时间12个月内任一月份的缴费凭据或社保机构开具的社会保险参保缴费情况证明，依法不需要缴纳社会保障资金的单位应提供相关证明材料）；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供应商无重大违法记录的书面声明格式.docx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查询渠道：“信用中国”网站（www.creditchina.gov.vn）、中国政府采购网（www.ccgp.gov.vn）；以现场查询为准。 截止时点：磋商截止时间； 信用信息查询记录和证据留存的具体方式：网上查询结果打印。 信用信息的使用规则：凡在截止时点内，列入失信被执行人、重大税收违法案件当事人名单、政府采购严重违法失信行为记录名单的供应商，其磋商响应视为无效。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服务要求响应程度</w:t>
            </w:r>
          </w:p>
        </w:tc>
        <w:tc>
          <w:tcPr>
            <w:tcW w:type="dxa" w:w="2492"/>
          </w:tcPr>
          <w:p>
            <w:pPr>
              <w:pStyle w:val="null3"/>
            </w:pPr>
            <w:r>
              <w:rPr>
                <w:rFonts w:ascii="仿宋_GB2312" w:hAnsi="仿宋_GB2312" w:cs="仿宋_GB2312" w:eastAsia="仿宋_GB2312"/>
              </w:rPr>
              <w:t>依据磋商响应文件所提供的磋商响应服务要求的响应程度，按差别赋分：完全满足磋商文件服务要求，得满分；服务要求一项不满足，扣3分；扣完为止，不计负分。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对项目的理解及重点、特点分析</w:t>
            </w:r>
          </w:p>
        </w:tc>
        <w:tc>
          <w:tcPr>
            <w:tcW w:type="dxa" w:w="2492"/>
          </w:tcPr>
          <w:p>
            <w:pPr>
              <w:pStyle w:val="null3"/>
            </w:pPr>
            <w:r>
              <w:rPr>
                <w:rFonts w:ascii="仿宋_GB2312" w:hAnsi="仿宋_GB2312" w:cs="仿宋_GB2312" w:eastAsia="仿宋_GB2312"/>
              </w:rPr>
              <w:t>根据磋商文件所提供的项目的理解及重点、特点分析，方案内容至少包括：①对项目理解程度；②推广内容；③重点、特点分析等内容，自主赋分： 上述3方面内容中每有1项分析内容完整，有具体详细的闸述且符合项目要求的得3分，最高得9分；每缺少一项内容的扣3分，每有一处需求分析内容存在缺陷或不足的扣2分，扣完为止。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根据磋商文件所提供的总体实施方案，方案内容至少包括：①总体运营方案；②活动节点安排；③服务标准等方案，自主赋分： 上述3方面内容中每有1项分析内容完整，有具体详细的闸述且符合项目要求的得3分，最高得9分；每缺少一项内容的扣3分，每有一处需求分析内容存在缺陷或不足的扣2分，扣完为止。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根据磋商文件所提供的服务团队：包括但不限于①整体项目负责人概况；②实施人员清单及信息等，自主赋分： 上述2方面内容中每有1项分析内容完整，人员组织架构合理，岗位职责明确，有具体详细的闸述且符合项目要求的得2分，最高得4分；每缺少一项内容的扣2分，每有一处需求分析内容存在缺陷或不足的扣 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宣传运营方案</w:t>
            </w:r>
          </w:p>
        </w:tc>
        <w:tc>
          <w:tcPr>
            <w:tcW w:type="dxa" w:w="2492"/>
          </w:tcPr>
          <w:p>
            <w:pPr>
              <w:pStyle w:val="null3"/>
            </w:pPr>
            <w:r>
              <w:rPr>
                <w:rFonts w:ascii="仿宋_GB2312" w:hAnsi="仿宋_GB2312" w:cs="仿宋_GB2312" w:eastAsia="仿宋_GB2312"/>
              </w:rPr>
              <w:t>根据磋商文件所提供的宣传方案，包括但不限于①热点监测及快速响应机制；②平台运营、推流形式及方案等，自主赋分： 上述2方面内容中每有1项分析内容完整，有具体详细的闸述且符合项目要求的得3分，最高得6分；每缺少一项内容的扣3分，每有一处需求分析内容存在缺陷或不足的扣 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图片设计及视频剪辑制作方案</w:t>
            </w:r>
          </w:p>
        </w:tc>
        <w:tc>
          <w:tcPr>
            <w:tcW w:type="dxa" w:w="2492"/>
          </w:tcPr>
          <w:p>
            <w:pPr>
              <w:pStyle w:val="null3"/>
            </w:pPr>
            <w:r>
              <w:rPr>
                <w:rFonts w:ascii="仿宋_GB2312" w:hAnsi="仿宋_GB2312" w:cs="仿宋_GB2312" w:eastAsia="仿宋_GB2312"/>
              </w:rPr>
              <w:t>根据磋商文件所提供的图片设计、视频剪辑制作方案，包括但不限于①图片设计、视频制作剪辑全流程、数量；②拟设计、拍摄内容概况等，自主赋分： 上述2方面内容中每有1项分析内容完整，有具体详细的闸述且符合项目要求的得2分，最高得4分；每缺少一项内容的扣2分，每有一处需求分析内容存在缺陷或不足的扣 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根据磋商响应文件提供的针对本项目的突发事件应急预案方案，方案内容涵盖本项目全部内容，至少包括①活动实施可能会发生的事故及对策；②所有可能会发生的事故及对策等内容。 上述2方面内容中每有1项分析内容完整、与项目需求吻合全面、安排合理、有具体详细的闸述且符合项目要求的得1分，最高得2分；每缺少一项内容的扣1分，每有一处需求分析内容存在缺陷或不足的扣0.5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设计策划方案</w:t>
            </w:r>
          </w:p>
        </w:tc>
        <w:tc>
          <w:tcPr>
            <w:tcW w:type="dxa" w:w="2492"/>
          </w:tcPr>
          <w:p>
            <w:pPr>
              <w:pStyle w:val="null3"/>
            </w:pPr>
            <w:r>
              <w:rPr>
                <w:rFonts w:ascii="仿宋_GB2312" w:hAnsi="仿宋_GB2312" w:cs="仿宋_GB2312" w:eastAsia="仿宋_GB2312"/>
              </w:rPr>
              <w:t>根据磋商文件拟提供的设计策划方案，包括但不限于①结合主题设计的效果图；②拟策划的活动方案等，自主赋分： 上述2方面内容中每有1项分析内容完整，有具体详细的闸述且符合项目要求的得3分，最高得6分；每缺少一项内容的扣3分，每有一处需求分析内容存在缺陷或不足的扣 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满足磋商文件商务条款得5分，一项不满足本项不得分。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依据磋商响应文件提供的2023年1月1日起至今，磋商响应单位类似实施案例证明材料（以合同复印件为准，合同复印件至少含能反映采购内容页、双方签字盖章页等）每提供一份完整的业绩证明材料，得3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最低评审价为评审基准价，得20分。 2.按（评审基准价/评审价×20）的公式计算价格得分。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详见附件：供应商无重大违法记录的书面声明格式.docx</w:t>
      </w:r>
    </w:p>
    <w:p>
      <w:pPr>
        <w:pStyle w:val="null3"/>
        <w:ind w:firstLine="960"/>
      </w:pPr>
      <w:r>
        <w:rPr>
          <w:rFonts w:ascii="仿宋_GB2312" w:hAnsi="仿宋_GB2312" w:cs="仿宋_GB2312" w:eastAsia="仿宋_GB2312"/>
        </w:rPr>
        <w:t>详见附件：陕西省政府采购供应商拒接政府采购领域商业贿赂承诺书.docx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