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版本号：ZJXHZ-ZBDL-2023-03720260827002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2026年宁强县广坪镇农事农机社会化服务建设项目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ZJXHZ-ZBDL-2023-037</w:t>
      </w:r>
      <w:r>
        <w:br/>
      </w:r>
      <w:r>
        <w:br/>
      </w:r>
      <w:r>
        <w:br/>
      </w:r>
    </w:p>
    <w:p>
      <w:pPr>
        <w:pStyle w:val="null3"/>
        <w:jc w:val="center"/>
        <w:outlineLvl w:val="2"/>
      </w:pPr>
      <w:r>
        <w:rPr>
          <w:rFonts w:ascii="仿宋_GB2312" w:hAnsi="仿宋_GB2312" w:cs="仿宋_GB2312" w:eastAsia="仿宋_GB2312"/>
          <w:sz w:val="28"/>
          <w:b/>
        </w:rPr>
        <w:t>宁强县广坪镇人民政府</w:t>
      </w:r>
    </w:p>
    <w:p>
      <w:pPr>
        <w:pStyle w:val="null3"/>
        <w:jc w:val="center"/>
        <w:outlineLvl w:val="2"/>
      </w:pPr>
      <w:r>
        <w:rPr>
          <w:rFonts w:ascii="仿宋_GB2312" w:hAnsi="仿宋_GB2312" w:cs="仿宋_GB2312" w:eastAsia="仿宋_GB2312"/>
          <w:sz w:val="28"/>
          <w:b/>
        </w:rPr>
        <w:t>中佳信建设管理集团有限公司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中佳信建设管理集团有限公司</w:t>
      </w:r>
      <w:r>
        <w:rPr>
          <w:rFonts w:ascii="仿宋_GB2312" w:hAnsi="仿宋_GB2312" w:cs="仿宋_GB2312" w:eastAsia="仿宋_GB2312"/>
        </w:rPr>
        <w:t>（以下简称“代理机构”）受</w:t>
      </w:r>
      <w:r>
        <w:rPr>
          <w:rFonts w:ascii="仿宋_GB2312" w:hAnsi="仿宋_GB2312" w:cs="仿宋_GB2312" w:eastAsia="仿宋_GB2312"/>
        </w:rPr>
        <w:t>宁强县广坪镇人民政府</w:t>
      </w:r>
      <w:r>
        <w:rPr>
          <w:rFonts w:ascii="仿宋_GB2312" w:hAnsi="仿宋_GB2312" w:cs="仿宋_GB2312" w:eastAsia="仿宋_GB2312"/>
        </w:rPr>
        <w:t>委托，拟对</w:t>
      </w:r>
      <w:r>
        <w:rPr>
          <w:rFonts w:ascii="仿宋_GB2312" w:hAnsi="仿宋_GB2312" w:cs="仿宋_GB2312" w:eastAsia="仿宋_GB2312"/>
        </w:rPr>
        <w:t>2026年宁强县广坪镇农事农机社会化服务建设项目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ZJXHZ-ZBDL-2023-037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2026年宁强县广坪镇农事农机社会化服务建设项目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2026年宁强县广坪镇农事农机社会化服务建设项目，采购农用机械设备1批。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1、营业执照：具有独立承担民事责任能力的法人、其他组织或自然人，并出具合法有效的营业执照等国家规定的相关证明，自然人参与的提供其身份证明；</w:t>
      </w:r>
    </w:p>
    <w:p>
      <w:pPr>
        <w:pStyle w:val="null3"/>
      </w:pPr>
      <w:r>
        <w:rPr>
          <w:rFonts w:ascii="仿宋_GB2312" w:hAnsi="仿宋_GB2312" w:cs="仿宋_GB2312" w:eastAsia="仿宋_GB2312"/>
        </w:rPr>
        <w:t>2、法定代表人授权委托书、身份证明：法定代表人授权书原件及被授权人身份证原件（法定代表人直接参加投标只须提供法定代表人身份证原件）；</w:t>
      </w:r>
    </w:p>
    <w:p>
      <w:pPr>
        <w:pStyle w:val="null3"/>
      </w:pPr>
      <w:r>
        <w:rPr>
          <w:rFonts w:ascii="仿宋_GB2312" w:hAnsi="仿宋_GB2312" w:cs="仿宋_GB2312" w:eastAsia="仿宋_GB2312"/>
        </w:rPr>
        <w:t>3、汉中市政府采购供应商资格承诺函：供应商须具有健全的财务会计制度、履行合同所需的设备和专业技术能力、依法缴纳税收和社会保障资金，以及参加采购活动前3年内经营活动无重大违法活动记录，供应商须提供《汉中市政府采购供应商资格承诺函》</w:t>
      </w:r>
    </w:p>
    <w:p>
      <w:pPr>
        <w:pStyle w:val="null3"/>
      </w:pPr>
      <w:r>
        <w:rPr>
          <w:rFonts w:ascii="仿宋_GB2312" w:hAnsi="仿宋_GB2312" w:cs="仿宋_GB2312" w:eastAsia="仿宋_GB2312"/>
        </w:rPr>
        <w:t>4、非联合体投标证明材料：不接受联合体投标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宁强县广坪镇人民政府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宁强县广坪镇广坪街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0916-4366374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中佳信建设管理集团有限公司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汉中市汉台区西环路北段天汉龙城写字楼5楼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0916-8885914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开户名称：中佳信建设管理集团有限公司汉中分公司</w:t>
            </w:r>
          </w:p>
          <w:p>
            <w:pPr>
              <w:pStyle w:val="null3"/>
            </w:pPr>
            <w:r>
              <w:rPr>
                <w:rFonts w:ascii="仿宋_GB2312" w:hAnsi="仿宋_GB2312" w:cs="仿宋_GB2312" w:eastAsia="仿宋_GB2312"/>
              </w:rPr>
              <w:t>开户银行：工商银行汉中劳动西路支行</w:t>
            </w:r>
          </w:p>
          <w:p>
            <w:pPr>
              <w:pStyle w:val="null3"/>
            </w:pPr>
            <w:r>
              <w:rPr>
                <w:rFonts w:ascii="仿宋_GB2312" w:hAnsi="仿宋_GB2312" w:cs="仿宋_GB2312" w:eastAsia="仿宋_GB2312"/>
              </w:rPr>
              <w:t>银行账号：2606 0539 0920 0071 312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说明：合同签订后，向采购人对公账户缴纳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国家发展和改革委员会《国家发展改革委办公厅关于招标代理服务收费有关问题的通知》（发改办价格[2003]857 号）文收费标准。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宁强县广坪镇人民政府</w:t>
      </w:r>
      <w:r>
        <w:rPr>
          <w:rFonts w:ascii="仿宋_GB2312" w:hAnsi="仿宋_GB2312" w:cs="仿宋_GB2312" w:eastAsia="仿宋_GB2312"/>
        </w:rPr>
        <w:t>和</w:t>
      </w:r>
      <w:r>
        <w:rPr>
          <w:rFonts w:ascii="仿宋_GB2312" w:hAnsi="仿宋_GB2312" w:cs="仿宋_GB2312" w:eastAsia="仿宋_GB2312"/>
        </w:rPr>
        <w:t>中佳信建设管理集团有限公司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宁强县广坪镇人民政府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中佳信建设管理集团有限公司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宁强县广坪镇人民政府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中佳信建设管理集团有限公司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满足国家相关标准及行业标准。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满足国家相关标准及行业相关规定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联系电话：0916-8885914</w:t>
      </w:r>
    </w:p>
    <w:p>
      <w:pPr>
        <w:pStyle w:val="null3"/>
      </w:pPr>
      <w:r>
        <w:rPr>
          <w:rFonts w:ascii="仿宋_GB2312" w:hAnsi="仿宋_GB2312" w:cs="仿宋_GB2312" w:eastAsia="仿宋_GB2312"/>
        </w:rPr>
        <w:t>地址：汉中市汉台区西环路北段天汉龙城写字楼5楼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2026年宁强县广坪镇农事农机社会化服务建设项目，采购农用机械设备1批。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620,000.00</w:t>
      </w:r>
    </w:p>
    <w:p>
      <w:pPr>
        <w:pStyle w:val="null3"/>
      </w:pPr>
      <w:r>
        <w:rPr>
          <w:rFonts w:ascii="仿宋_GB2312" w:hAnsi="仿宋_GB2312" w:cs="仿宋_GB2312" w:eastAsia="仿宋_GB2312"/>
        </w:rPr>
        <w:t>采购包最高限价（元）: 620,000.00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农用设备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0"/>
              <w:gridCol w:w="128"/>
              <w:gridCol w:w="118"/>
              <w:gridCol w:w="169"/>
              <w:gridCol w:w="2017"/>
            </w:tblGrid>
            <w:tr>
              <w:tc>
                <w:tcPr>
                  <w:tcW w:type="dxa" w:w="12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序号</w:t>
                  </w:r>
                </w:p>
              </w:tc>
              <w:tc>
                <w:tcPr>
                  <w:tcW w:type="dxa" w:w="12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名称</w:t>
                  </w:r>
                </w:p>
              </w:tc>
              <w:tc>
                <w:tcPr>
                  <w:tcW w:type="dxa" w:w="11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单位</w:t>
                  </w:r>
                </w:p>
              </w:tc>
              <w:tc>
                <w:tcPr>
                  <w:tcW w:type="dxa" w:w="16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数量</w:t>
                  </w:r>
                </w:p>
              </w:tc>
              <w:tc>
                <w:tcPr>
                  <w:tcW w:type="dxa" w:w="201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参数</w:t>
                  </w:r>
                </w:p>
              </w:tc>
            </w:tr>
            <w:tr>
              <w:tc>
                <w:tcPr>
                  <w:tcW w:type="dxa" w:w="12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1</w:t>
                  </w:r>
                </w:p>
              </w:tc>
              <w:tc>
                <w:tcPr>
                  <w:tcW w:type="dxa" w:w="12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农用转运设备</w:t>
                  </w:r>
                </w:p>
              </w:tc>
              <w:tc>
                <w:tcPr>
                  <w:tcW w:type="dxa" w:w="1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1</w:t>
                  </w:r>
                </w:p>
              </w:tc>
              <w:tc>
                <w:tcPr>
                  <w:tcW w:type="dxa" w:w="201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驾驶室：单排座，准乘</w:t>
                  </w:r>
                  <w:r>
                    <w:rPr>
                      <w:rFonts w:ascii="仿宋_GB2312" w:hAnsi="仿宋_GB2312" w:cs="仿宋_GB2312" w:eastAsia="仿宋_GB2312"/>
                      <w:sz w:val="22"/>
                    </w:rPr>
                    <w:t>≥2</w:t>
                  </w:r>
                  <w:r>
                    <w:rPr>
                      <w:rFonts w:ascii="仿宋_GB2312" w:hAnsi="仿宋_GB2312" w:cs="仿宋_GB2312" w:eastAsia="仿宋_GB2312"/>
                      <w:sz w:val="22"/>
                    </w:rPr>
                    <w:t>人</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驱动形式：</w:t>
                  </w:r>
                  <w:r>
                    <w:rPr>
                      <w:rFonts w:ascii="仿宋_GB2312" w:hAnsi="仿宋_GB2312" w:cs="仿宋_GB2312" w:eastAsia="仿宋_GB2312"/>
                      <w:sz w:val="22"/>
                    </w:rPr>
                    <w:t>4×2</w:t>
                  </w:r>
                  <w:r>
                    <w:rPr>
                      <w:rFonts w:ascii="仿宋_GB2312" w:hAnsi="仿宋_GB2312" w:cs="仿宋_GB2312" w:eastAsia="仿宋_GB2312"/>
                      <w:sz w:val="22"/>
                    </w:rPr>
                    <w:t>后驱</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轴数：</w:t>
                  </w:r>
                  <w:r>
                    <w:rPr>
                      <w:rFonts w:ascii="仿宋_GB2312" w:hAnsi="仿宋_GB2312" w:cs="仿宋_GB2312" w:eastAsia="仿宋_GB2312"/>
                      <w:sz w:val="22"/>
                    </w:rPr>
                    <w:t>2</w:t>
                  </w:r>
                  <w:r>
                    <w:rPr>
                      <w:rFonts w:ascii="仿宋_GB2312" w:hAnsi="仿宋_GB2312" w:cs="仿宋_GB2312" w:eastAsia="仿宋_GB2312"/>
                      <w:sz w:val="22"/>
                    </w:rPr>
                    <w:t>轴；轴距：</w:t>
                  </w:r>
                  <w:r>
                    <w:rPr>
                      <w:rFonts w:ascii="仿宋_GB2312" w:hAnsi="仿宋_GB2312" w:cs="仿宋_GB2312" w:eastAsia="仿宋_GB2312"/>
                      <w:sz w:val="22"/>
                    </w:rPr>
                    <w:t>≥33</w:t>
                  </w:r>
                  <w:r>
                    <w:rPr>
                      <w:rFonts w:ascii="仿宋_GB2312" w:hAnsi="仿宋_GB2312" w:cs="仿宋_GB2312" w:eastAsia="仿宋_GB2312"/>
                      <w:sz w:val="22"/>
                    </w:rPr>
                    <w:t>0</w:t>
                  </w:r>
                  <w:r>
                    <w:rPr>
                      <w:rFonts w:ascii="仿宋_GB2312" w:hAnsi="仿宋_GB2312" w:cs="仿宋_GB2312" w:eastAsia="仿宋_GB2312"/>
                      <w:sz w:val="22"/>
                    </w:rPr>
                    <w:t>0mm</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接近角</w:t>
                  </w:r>
                  <w:r>
                    <w:rPr>
                      <w:rFonts w:ascii="仿宋_GB2312" w:hAnsi="仿宋_GB2312" w:cs="仿宋_GB2312" w:eastAsia="仿宋_GB2312"/>
                      <w:sz w:val="22"/>
                    </w:rPr>
                    <w:t>/</w:t>
                  </w:r>
                  <w:r>
                    <w:rPr>
                      <w:rFonts w:ascii="仿宋_GB2312" w:hAnsi="仿宋_GB2312" w:cs="仿宋_GB2312" w:eastAsia="仿宋_GB2312"/>
                      <w:sz w:val="22"/>
                    </w:rPr>
                    <w:t>离去角：</w:t>
                  </w:r>
                  <w:r>
                    <w:rPr>
                      <w:rFonts w:ascii="仿宋_GB2312" w:hAnsi="仿宋_GB2312" w:cs="仿宋_GB2312" w:eastAsia="仿宋_GB2312"/>
                      <w:sz w:val="22"/>
                    </w:rPr>
                    <w:t>≥28°/≥18°</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 xml:space="preserve">排放标准：国六及以上 </w:t>
                  </w:r>
                  <w:r>
                    <w:rPr>
                      <w:rFonts w:ascii="仿宋_GB2312" w:hAnsi="仿宋_GB2312" w:cs="仿宋_GB2312" w:eastAsia="仿宋_GB2312"/>
                      <w:sz w:val="22"/>
                    </w:rPr>
                    <w:t>GB18352.6</w:t>
                  </w:r>
                  <w:r>
                    <w:rPr>
                      <w:rFonts w:ascii="仿宋_GB2312" w:hAnsi="仿宋_GB2312" w:cs="仿宋_GB2312" w:eastAsia="仿宋_GB2312"/>
                      <w:sz w:val="22"/>
                    </w:rPr>
                    <w:t>-</w:t>
                  </w:r>
                  <w:r>
                    <w:rPr>
                      <w:rFonts w:ascii="仿宋_GB2312" w:hAnsi="仿宋_GB2312" w:cs="仿宋_GB2312" w:eastAsia="仿宋_GB2312"/>
                      <w:sz w:val="22"/>
                    </w:rPr>
                    <w:t>2016</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总质量：</w:t>
                  </w:r>
                  <w:r>
                    <w:rPr>
                      <w:rFonts w:ascii="仿宋_GB2312" w:hAnsi="仿宋_GB2312" w:cs="仿宋_GB2312" w:eastAsia="仿宋_GB2312"/>
                      <w:sz w:val="22"/>
                    </w:rPr>
                    <w:t>≤3500kg</w:t>
                  </w:r>
                  <w:r>
                    <w:rPr>
                      <w:rFonts w:ascii="仿宋_GB2312" w:hAnsi="仿宋_GB2312" w:cs="仿宋_GB2312" w:eastAsia="仿宋_GB2312"/>
                      <w:sz w:val="22"/>
                    </w:rPr>
                    <w:t>（蓝牌微卡）</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整备质量：</w:t>
                  </w:r>
                  <w:r>
                    <w:rPr>
                      <w:rFonts w:ascii="仿宋_GB2312" w:hAnsi="仿宋_GB2312" w:cs="仿宋_GB2312" w:eastAsia="仿宋_GB2312"/>
                      <w:sz w:val="22"/>
                    </w:rPr>
                    <w:t>≤1600kg</w:t>
                  </w:r>
                  <w:r>
                    <w:rPr>
                      <w:rFonts w:ascii="仿宋_GB2312" w:hAnsi="仿宋_GB2312" w:cs="仿宋_GB2312" w:eastAsia="仿宋_GB2312"/>
                      <w:sz w:val="22"/>
                    </w:rPr>
                    <w:t>（含备胎、随车工具）</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额定载质量：</w:t>
                  </w:r>
                  <w:r>
                    <w:rPr>
                      <w:rFonts w:ascii="仿宋_GB2312" w:hAnsi="仿宋_GB2312" w:cs="仿宋_GB2312" w:eastAsia="仿宋_GB2312"/>
                      <w:sz w:val="22"/>
                    </w:rPr>
                    <w:t>≥1500kg</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轴荷分配：前后桥合理分配，满足承载要求</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标准货箱内尺寸：长</w:t>
                  </w:r>
                  <w:r>
                    <w:rPr>
                      <w:rFonts w:ascii="仿宋_GB2312" w:hAnsi="仿宋_GB2312" w:cs="仿宋_GB2312" w:eastAsia="仿宋_GB2312"/>
                      <w:sz w:val="22"/>
                    </w:rPr>
                    <w:t>≥3200mm</w:t>
                  </w:r>
                  <w:r>
                    <w:rPr>
                      <w:rFonts w:ascii="仿宋_GB2312" w:hAnsi="仿宋_GB2312" w:cs="仿宋_GB2312" w:eastAsia="仿宋_GB2312"/>
                      <w:sz w:val="22"/>
                    </w:rPr>
                    <w:t>，宽</w:t>
                  </w:r>
                  <w:r>
                    <w:rPr>
                      <w:rFonts w:ascii="仿宋_GB2312" w:hAnsi="仿宋_GB2312" w:cs="仿宋_GB2312" w:eastAsia="仿宋_GB2312"/>
                      <w:sz w:val="22"/>
                    </w:rPr>
                    <w:t>≥1700mm</w:t>
                  </w:r>
                  <w:r>
                    <w:rPr>
                      <w:rFonts w:ascii="仿宋_GB2312" w:hAnsi="仿宋_GB2312" w:cs="仿宋_GB2312" w:eastAsia="仿宋_GB2312"/>
                      <w:sz w:val="22"/>
                    </w:rPr>
                    <w:t>，高</w:t>
                  </w:r>
                  <w:r>
                    <w:rPr>
                      <w:rFonts w:ascii="仿宋_GB2312" w:hAnsi="仿宋_GB2312" w:cs="仿宋_GB2312" w:eastAsia="仿宋_GB2312"/>
                      <w:sz w:val="22"/>
                    </w:rPr>
                    <w:t>≥350mm</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货厢栏板材质：同等或优于冷轧钢板（底板</w:t>
                  </w:r>
                  <w:r>
                    <w:rPr>
                      <w:rFonts w:ascii="仿宋_GB2312" w:hAnsi="仿宋_GB2312" w:cs="仿宋_GB2312" w:eastAsia="仿宋_GB2312"/>
                      <w:sz w:val="22"/>
                    </w:rPr>
                    <w:t>≥2.0mm</w:t>
                  </w:r>
                  <w:r>
                    <w:rPr>
                      <w:rFonts w:ascii="仿宋_GB2312" w:hAnsi="仿宋_GB2312" w:cs="仿宋_GB2312" w:eastAsia="仿宋_GB2312"/>
                      <w:sz w:val="22"/>
                    </w:rPr>
                    <w:t>，侧板</w:t>
                  </w:r>
                  <w:r>
                    <w:rPr>
                      <w:rFonts w:ascii="仿宋_GB2312" w:hAnsi="仿宋_GB2312" w:cs="仿宋_GB2312" w:eastAsia="仿宋_GB2312"/>
                      <w:sz w:val="22"/>
                    </w:rPr>
                    <w:t>≥1.0mm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排量：</w:t>
                  </w:r>
                  <w:r>
                    <w:rPr>
                      <w:rFonts w:ascii="仿宋_GB2312" w:hAnsi="仿宋_GB2312" w:cs="仿宋_GB2312" w:eastAsia="仿宋_GB2312"/>
                      <w:sz w:val="22"/>
                    </w:rPr>
                    <w:t>≤</w:t>
                  </w:r>
                  <w:r>
                    <w:rPr>
                      <w:rFonts w:ascii="仿宋_GB2312" w:hAnsi="仿宋_GB2312" w:cs="仿宋_GB2312" w:eastAsia="仿宋_GB2312"/>
                      <w:sz w:val="22"/>
                    </w:rPr>
                    <w:t xml:space="preserve">2.0L   </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w:t>
                  </w:r>
                  <w:r>
                    <w:rPr>
                      <w:rFonts w:ascii="仿宋_GB2312" w:hAnsi="仿宋_GB2312" w:cs="仿宋_GB2312" w:eastAsia="仿宋_GB2312"/>
                      <w:sz w:val="22"/>
                    </w:rPr>
                    <w:t>最大净功率：</w:t>
                  </w:r>
                  <w:r>
                    <w:rPr>
                      <w:rFonts w:ascii="仿宋_GB2312" w:hAnsi="仿宋_GB2312" w:cs="仿宋_GB2312" w:eastAsia="仿宋_GB2312"/>
                      <w:sz w:val="22"/>
                    </w:rPr>
                    <w:t>≥96kW</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供油：同等或优于电控汽油喷射</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变速箱：</w:t>
                  </w:r>
                  <w:r>
                    <w:rPr>
                      <w:rFonts w:ascii="仿宋_GB2312" w:hAnsi="仿宋_GB2312" w:cs="仿宋_GB2312" w:eastAsia="仿宋_GB2312"/>
                      <w:sz w:val="22"/>
                    </w:rPr>
                    <w:t>≥5</w:t>
                  </w:r>
                  <w:r>
                    <w:rPr>
                      <w:rFonts w:ascii="仿宋_GB2312" w:hAnsi="仿宋_GB2312" w:cs="仿宋_GB2312" w:eastAsia="仿宋_GB2312"/>
                      <w:sz w:val="22"/>
                    </w:rPr>
                    <w:t>挡手动变速箱</w:t>
                  </w:r>
                </w:p>
                <w:p>
                  <w:pPr>
                    <w:pStyle w:val="null3"/>
                    <w:jc w:val="left"/>
                  </w:pPr>
                  <w:r>
                    <w:rPr>
                      <w:rFonts w:ascii="仿宋_GB2312" w:hAnsi="仿宋_GB2312" w:cs="仿宋_GB2312" w:eastAsia="仿宋_GB2312"/>
                      <w:sz w:val="22"/>
                    </w:rPr>
                    <w:t>16.</w:t>
                  </w:r>
                  <w:r>
                    <w:rPr>
                      <w:rFonts w:ascii="仿宋_GB2312" w:hAnsi="仿宋_GB2312" w:cs="仿宋_GB2312" w:eastAsia="仿宋_GB2312"/>
                      <w:sz w:val="22"/>
                    </w:rPr>
                    <w:t>前悬架：独立悬架</w:t>
                  </w:r>
                </w:p>
                <w:p>
                  <w:pPr>
                    <w:pStyle w:val="null3"/>
                    <w:jc w:val="left"/>
                  </w:pPr>
                  <w:r>
                    <w:rPr>
                      <w:rFonts w:ascii="仿宋_GB2312" w:hAnsi="仿宋_GB2312" w:cs="仿宋_GB2312" w:eastAsia="仿宋_GB2312"/>
                      <w:sz w:val="22"/>
                    </w:rPr>
                    <w:t>17.</w:t>
                  </w:r>
                  <w:r>
                    <w:rPr>
                      <w:rFonts w:ascii="仿宋_GB2312" w:hAnsi="仿宋_GB2312" w:cs="仿宋_GB2312" w:eastAsia="仿宋_GB2312"/>
                      <w:sz w:val="22"/>
                    </w:rPr>
                    <w:t>后悬架：钢板弹簧非独立悬架</w:t>
                  </w:r>
                </w:p>
                <w:p>
                  <w:pPr>
                    <w:pStyle w:val="null3"/>
                    <w:jc w:val="left"/>
                  </w:pPr>
                  <w:r>
                    <w:rPr>
                      <w:rFonts w:ascii="仿宋_GB2312" w:hAnsi="仿宋_GB2312" w:cs="仿宋_GB2312" w:eastAsia="仿宋_GB2312"/>
                      <w:sz w:val="22"/>
                    </w:rPr>
                    <w:t>18.</w:t>
                  </w:r>
                  <w:r>
                    <w:rPr>
                      <w:rFonts w:ascii="仿宋_GB2312" w:hAnsi="仿宋_GB2312" w:cs="仿宋_GB2312" w:eastAsia="仿宋_GB2312"/>
                      <w:sz w:val="22"/>
                    </w:rPr>
                    <w:t>制动：前轮盘式、后轮鼓式，标配</w:t>
                  </w:r>
                  <w:r>
                    <w:rPr>
                      <w:rFonts w:ascii="仿宋_GB2312" w:hAnsi="仿宋_GB2312" w:cs="仿宋_GB2312" w:eastAsia="仿宋_GB2312"/>
                      <w:sz w:val="22"/>
                    </w:rPr>
                    <w:t>ABS</w:t>
                  </w:r>
                  <w:r>
                    <w:rPr>
                      <w:rFonts w:ascii="仿宋_GB2312" w:hAnsi="仿宋_GB2312" w:cs="仿宋_GB2312" w:eastAsia="仿宋_GB2312"/>
                      <w:sz w:val="22"/>
                    </w:rPr>
                    <w:t>防抱死系统</w:t>
                  </w:r>
                </w:p>
                <w:p>
                  <w:pPr>
                    <w:pStyle w:val="null3"/>
                    <w:jc w:val="left"/>
                  </w:pPr>
                  <w:r>
                    <w:rPr>
                      <w:rFonts w:ascii="仿宋_GB2312" w:hAnsi="仿宋_GB2312" w:cs="仿宋_GB2312" w:eastAsia="仿宋_GB2312"/>
                      <w:sz w:val="22"/>
                    </w:rPr>
                    <w:t>19.</w:t>
                  </w:r>
                  <w:r>
                    <w:rPr>
                      <w:rFonts w:ascii="仿宋_GB2312" w:hAnsi="仿宋_GB2312" w:cs="仿宋_GB2312" w:eastAsia="仿宋_GB2312"/>
                      <w:sz w:val="22"/>
                    </w:rPr>
                    <w:t>转向：液压</w:t>
                  </w:r>
                  <w:r>
                    <w:rPr>
                      <w:rFonts w:ascii="仿宋_GB2312" w:hAnsi="仿宋_GB2312" w:cs="仿宋_GB2312" w:eastAsia="仿宋_GB2312"/>
                      <w:sz w:val="22"/>
                    </w:rPr>
                    <w:t>/</w:t>
                  </w:r>
                  <w:r>
                    <w:rPr>
                      <w:rFonts w:ascii="仿宋_GB2312" w:hAnsi="仿宋_GB2312" w:cs="仿宋_GB2312" w:eastAsia="仿宋_GB2312"/>
                      <w:sz w:val="22"/>
                    </w:rPr>
                    <w:t>电子助力转向</w:t>
                  </w:r>
                </w:p>
              </w:tc>
            </w:tr>
            <w:tr>
              <w:tc>
                <w:tcPr>
                  <w:tcW w:type="dxa" w:w="12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2</w:t>
                  </w:r>
                </w:p>
              </w:tc>
              <w:tc>
                <w:tcPr>
                  <w:tcW w:type="dxa" w:w="12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手扶式微耕机</w:t>
                  </w:r>
                </w:p>
              </w:tc>
              <w:tc>
                <w:tcPr>
                  <w:tcW w:type="dxa" w:w="1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2</w:t>
                  </w:r>
                </w:p>
              </w:tc>
              <w:tc>
                <w:tcPr>
                  <w:tcW w:type="dxa" w:w="201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结构型式：手扶、直联齿轮传动；</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档位配置：倒挡</w:t>
                  </w:r>
                  <w:r>
                    <w:rPr>
                      <w:rFonts w:ascii="仿宋_GB2312" w:hAnsi="仿宋_GB2312" w:cs="仿宋_GB2312" w:eastAsia="仿宋_GB2312"/>
                      <w:sz w:val="22"/>
                    </w:rPr>
                    <w:t>≥1</w:t>
                  </w:r>
                  <w:r>
                    <w:rPr>
                      <w:rFonts w:ascii="仿宋_GB2312" w:hAnsi="仿宋_GB2312" w:cs="仿宋_GB2312" w:eastAsia="仿宋_GB2312"/>
                      <w:sz w:val="22"/>
                    </w:rPr>
                    <w:t>个、空挡、前进</w:t>
                  </w:r>
                  <w:r>
                    <w:rPr>
                      <w:rFonts w:ascii="仿宋_GB2312" w:hAnsi="仿宋_GB2312" w:cs="仿宋_GB2312" w:eastAsia="仿宋_GB2312"/>
                      <w:sz w:val="22"/>
                    </w:rPr>
                    <w:t>≥2</w:t>
                  </w:r>
                  <w:r>
                    <w:rPr>
                      <w:rFonts w:ascii="仿宋_GB2312" w:hAnsi="仿宋_GB2312" w:cs="仿宋_GB2312" w:eastAsia="仿宋_GB2312"/>
                      <w:sz w:val="22"/>
                    </w:rPr>
                    <w:t>个速度档</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扶把：可调节转向扶手</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标定功率：</w:t>
                  </w:r>
                  <w:r>
                    <w:rPr>
                      <w:rFonts w:ascii="仿宋_GB2312" w:hAnsi="仿宋_GB2312" w:cs="仿宋_GB2312" w:eastAsia="仿宋_GB2312"/>
                      <w:sz w:val="22"/>
                    </w:rPr>
                    <w:t>≥6.3kW</w:t>
                  </w:r>
                  <w:r>
                    <w:rPr>
                      <w:rFonts w:ascii="仿宋_GB2312" w:hAnsi="仿宋_GB2312" w:cs="仿宋_GB2312" w:eastAsia="仿宋_GB2312"/>
                      <w:sz w:val="22"/>
                    </w:rPr>
                    <w:t>（约</w:t>
                  </w:r>
                  <w:r>
                    <w:rPr>
                      <w:rFonts w:ascii="仿宋_GB2312" w:hAnsi="仿宋_GB2312" w:cs="仿宋_GB2312" w:eastAsia="仿宋_GB2312"/>
                      <w:sz w:val="22"/>
                    </w:rPr>
                    <w:t>8.6</w:t>
                  </w:r>
                  <w:r>
                    <w:rPr>
                      <w:rFonts w:ascii="仿宋_GB2312" w:hAnsi="仿宋_GB2312" w:cs="仿宋_GB2312" w:eastAsia="仿宋_GB2312"/>
                      <w:sz w:val="22"/>
                    </w:rPr>
                    <w:t>马力）</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标定转速：</w:t>
                  </w:r>
                  <w:r>
                    <w:rPr>
                      <w:rFonts w:ascii="仿宋_GB2312" w:hAnsi="仿宋_GB2312" w:cs="仿宋_GB2312" w:eastAsia="仿宋_GB2312"/>
                      <w:sz w:val="22"/>
                    </w:rPr>
                    <w:t>≥3600r/min</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燃油：柴油；</w:t>
                  </w:r>
                  <w:r>
                    <w:rPr>
                      <w:rFonts w:ascii="仿宋_GB2312" w:hAnsi="仿宋_GB2312" w:cs="仿宋_GB2312" w:eastAsia="仿宋_GB2312"/>
                      <w:sz w:val="22"/>
                    </w:rPr>
                    <w:t>启动</w:t>
                  </w:r>
                  <w:r>
                    <w:rPr>
                      <w:rFonts w:ascii="仿宋_GB2312" w:hAnsi="仿宋_GB2312" w:cs="仿宋_GB2312" w:eastAsia="仿宋_GB2312"/>
                      <w:sz w:val="22"/>
                    </w:rPr>
                    <w:t>方式：手拉反冲启动或电启动；</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标准工作幅宽：</w:t>
                  </w:r>
                  <w:r>
                    <w:rPr>
                      <w:rFonts w:ascii="仿宋_GB2312" w:hAnsi="仿宋_GB2312" w:cs="仿宋_GB2312" w:eastAsia="仿宋_GB2312"/>
                      <w:sz w:val="22"/>
                    </w:rPr>
                    <w:t>≥1350mm</w:t>
                  </w:r>
                  <w:r>
                    <w:rPr>
                      <w:rFonts w:ascii="仿宋_GB2312" w:hAnsi="仿宋_GB2312" w:cs="仿宋_GB2312" w:eastAsia="仿宋_GB2312"/>
                      <w:sz w:val="22"/>
                    </w:rPr>
                    <w:t>（</w:t>
                  </w:r>
                  <w:r>
                    <w:rPr>
                      <w:rFonts w:ascii="仿宋_GB2312" w:hAnsi="仿宋_GB2312" w:cs="仿宋_GB2312" w:eastAsia="仿宋_GB2312"/>
                      <w:sz w:val="22"/>
                    </w:rPr>
                    <w:t>1.35</w:t>
                  </w:r>
                  <w:r>
                    <w:rPr>
                      <w:rFonts w:ascii="仿宋_GB2312" w:hAnsi="仿宋_GB2312" w:cs="仿宋_GB2312" w:eastAsia="仿宋_GB2312"/>
                      <w:sz w:val="22"/>
                    </w:rPr>
                    <w:t>米）</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作业耕深：</w:t>
                  </w:r>
                  <w:r>
                    <w:rPr>
                      <w:rFonts w:ascii="仿宋_GB2312" w:hAnsi="仿宋_GB2312" w:cs="仿宋_GB2312" w:eastAsia="仿宋_GB2312"/>
                      <w:sz w:val="22"/>
                    </w:rPr>
                    <w:t>≥100mm</w:t>
                  </w:r>
                  <w:r>
                    <w:rPr>
                      <w:rFonts w:ascii="仿宋_GB2312" w:hAnsi="仿宋_GB2312" w:cs="仿宋_GB2312" w:eastAsia="仿宋_GB2312"/>
                      <w:sz w:val="22"/>
                    </w:rPr>
                    <w:t>（</w:t>
                  </w:r>
                  <w:r>
                    <w:rPr>
                      <w:rFonts w:ascii="仿宋_GB2312" w:hAnsi="仿宋_GB2312" w:cs="仿宋_GB2312" w:eastAsia="仿宋_GB2312"/>
                      <w:sz w:val="22"/>
                    </w:rPr>
                    <w:t>10cm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刀辊转速：低速</w:t>
                  </w:r>
                  <w:r>
                    <w:rPr>
                      <w:rFonts w:ascii="仿宋_GB2312" w:hAnsi="仿宋_GB2312" w:cs="仿宋_GB2312" w:eastAsia="仿宋_GB2312"/>
                      <w:sz w:val="22"/>
                    </w:rPr>
                    <w:t>≤100r/min</w:t>
                  </w:r>
                  <w:r>
                    <w:rPr>
                      <w:rFonts w:ascii="仿宋_GB2312" w:hAnsi="仿宋_GB2312" w:cs="仿宋_GB2312" w:eastAsia="仿宋_GB2312"/>
                      <w:sz w:val="22"/>
                    </w:rPr>
                    <w:t>，高速</w:t>
                  </w:r>
                  <w:r>
                    <w:rPr>
                      <w:rFonts w:ascii="仿宋_GB2312" w:hAnsi="仿宋_GB2312" w:cs="仿宋_GB2312" w:eastAsia="仿宋_GB2312"/>
                      <w:sz w:val="22"/>
                    </w:rPr>
                    <w:t>≥140r/min</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旋耕刀：旱地弯刀、旋耕刀</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作业速度：</w:t>
                  </w:r>
                  <w:r>
                    <w:rPr>
                      <w:rFonts w:ascii="仿宋_GB2312" w:hAnsi="仿宋_GB2312" w:cs="仿宋_GB2312" w:eastAsia="仿宋_GB2312"/>
                      <w:sz w:val="22"/>
                    </w:rPr>
                    <w:t>0.1</w:t>
                  </w:r>
                  <w:r>
                    <w:rPr>
                      <w:rFonts w:ascii="仿宋_GB2312" w:hAnsi="仿宋_GB2312" w:cs="仿宋_GB2312" w:eastAsia="仿宋_GB2312"/>
                      <w:sz w:val="22"/>
                    </w:rPr>
                    <w:t>～</w:t>
                  </w:r>
                  <w:r>
                    <w:rPr>
                      <w:rFonts w:ascii="仿宋_GB2312" w:hAnsi="仿宋_GB2312" w:cs="仿宋_GB2312" w:eastAsia="仿宋_GB2312"/>
                      <w:sz w:val="22"/>
                    </w:rPr>
                    <w:t>0.3m/s</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纯工作小时生产率：</w:t>
                  </w:r>
                  <w:r>
                    <w:rPr>
                      <w:rFonts w:ascii="仿宋_GB2312" w:hAnsi="仿宋_GB2312" w:cs="仿宋_GB2312" w:eastAsia="仿宋_GB2312"/>
                      <w:sz w:val="22"/>
                    </w:rPr>
                    <w:t>≥0.04hm²/(h·m)</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单位面积燃油消耗：</w:t>
                  </w:r>
                  <w:r>
                    <w:rPr>
                      <w:rFonts w:ascii="仿宋_GB2312" w:hAnsi="仿宋_GB2312" w:cs="仿宋_GB2312" w:eastAsia="仿宋_GB2312"/>
                      <w:sz w:val="22"/>
                    </w:rPr>
                    <w:t>≤30kg/hm²</w:t>
                  </w:r>
                </w:p>
              </w:tc>
            </w:tr>
            <w:tr>
              <w:tc>
                <w:tcPr>
                  <w:tcW w:type="dxa" w:w="12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3</w:t>
                  </w:r>
                </w:p>
              </w:tc>
              <w:tc>
                <w:tcPr>
                  <w:tcW w:type="dxa" w:w="12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油菜小麦脱粒机</w:t>
                  </w:r>
                </w:p>
              </w:tc>
              <w:tc>
                <w:tcPr>
                  <w:tcW w:type="dxa" w:w="1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4</w:t>
                  </w:r>
                </w:p>
              </w:tc>
              <w:tc>
                <w:tcPr>
                  <w:tcW w:type="dxa" w:w="201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结构型式：全喂入简式、人工喂料</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动力：单相</w:t>
                  </w:r>
                  <w:r>
                    <w:rPr>
                      <w:rFonts w:ascii="仿宋_GB2312" w:hAnsi="仿宋_GB2312" w:cs="仿宋_GB2312" w:eastAsia="仿宋_GB2312"/>
                      <w:sz w:val="22"/>
                    </w:rPr>
                    <w:t>220V</w:t>
                  </w:r>
                  <w:r>
                    <w:rPr>
                      <w:rFonts w:ascii="仿宋_GB2312" w:hAnsi="仿宋_GB2312" w:cs="仿宋_GB2312" w:eastAsia="仿宋_GB2312"/>
                      <w:sz w:val="22"/>
                    </w:rPr>
                    <w:t>电机</w:t>
                  </w:r>
                  <w:r>
                    <w:rPr>
                      <w:rFonts w:ascii="仿宋_GB2312" w:hAnsi="仿宋_GB2312" w:cs="仿宋_GB2312" w:eastAsia="仿宋_GB2312"/>
                      <w:sz w:val="22"/>
                    </w:rPr>
                    <w:t>/</w:t>
                  </w:r>
                  <w:r>
                    <w:rPr>
                      <w:rFonts w:ascii="仿宋_GB2312" w:hAnsi="仿宋_GB2312" w:cs="仿宋_GB2312" w:eastAsia="仿宋_GB2312"/>
                      <w:sz w:val="22"/>
                    </w:rPr>
                    <w:t>汽油机</w:t>
                  </w:r>
                  <w:r>
                    <w:rPr>
                      <w:rFonts w:ascii="仿宋_GB2312" w:hAnsi="仿宋_GB2312" w:cs="仿宋_GB2312" w:eastAsia="仿宋_GB2312"/>
                      <w:sz w:val="22"/>
                    </w:rPr>
                    <w:t>/</w:t>
                  </w:r>
                  <w:r>
                    <w:rPr>
                      <w:rFonts w:ascii="仿宋_GB2312" w:hAnsi="仿宋_GB2312" w:cs="仿宋_GB2312" w:eastAsia="仿宋_GB2312"/>
                      <w:sz w:val="22"/>
                    </w:rPr>
                    <w:t>柴油机</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功率：</w:t>
                  </w:r>
                  <w:r>
                    <w:rPr>
                      <w:rFonts w:ascii="仿宋_GB2312" w:hAnsi="仿宋_GB2312" w:cs="仿宋_GB2312" w:eastAsia="仿宋_GB2312"/>
                      <w:sz w:val="22"/>
                    </w:rPr>
                    <w:t>≥</w:t>
                  </w:r>
                  <w:r>
                    <w:rPr>
                      <w:rFonts w:ascii="仿宋_GB2312" w:hAnsi="仿宋_GB2312" w:cs="仿宋_GB2312" w:eastAsia="仿宋_GB2312"/>
                      <w:sz w:val="22"/>
                    </w:rPr>
                    <w:t xml:space="preserve">3.0 </w:t>
                  </w:r>
                  <w:r>
                    <w:rPr>
                      <w:rFonts w:ascii="仿宋_GB2312" w:hAnsi="仿宋_GB2312" w:cs="仿宋_GB2312" w:eastAsia="仿宋_GB2312"/>
                      <w:sz w:val="22"/>
                    </w:rPr>
                    <w:t>k</w:t>
                  </w:r>
                  <w:r>
                    <w:rPr>
                      <w:rFonts w:ascii="仿宋_GB2312" w:hAnsi="仿宋_GB2312" w:cs="仿宋_GB2312" w:eastAsia="仿宋_GB2312"/>
                      <w:sz w:val="22"/>
                    </w:rPr>
                    <w:t>w</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动力转速：</w:t>
                  </w:r>
                  <w:r>
                    <w:rPr>
                      <w:rFonts w:ascii="仿宋_GB2312" w:hAnsi="仿宋_GB2312" w:cs="仿宋_GB2312" w:eastAsia="仿宋_GB2312"/>
                      <w:sz w:val="22"/>
                    </w:rPr>
                    <w:t>≥2800r/min</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脱粒滚筒：直径</w:t>
                  </w:r>
                  <w:r>
                    <w:rPr>
                      <w:rFonts w:ascii="仿宋_GB2312" w:hAnsi="仿宋_GB2312" w:cs="仿宋_GB2312" w:eastAsia="仿宋_GB2312"/>
                      <w:sz w:val="22"/>
                    </w:rPr>
                    <w:t>φ≥360mm</w:t>
                  </w:r>
                  <w:r>
                    <w:rPr>
                      <w:rFonts w:ascii="仿宋_GB2312" w:hAnsi="仿宋_GB2312" w:cs="仿宋_GB2312" w:eastAsia="仿宋_GB2312"/>
                      <w:sz w:val="22"/>
                    </w:rPr>
                    <w:t>，工作长度</w:t>
                  </w:r>
                  <w:r>
                    <w:rPr>
                      <w:rFonts w:ascii="仿宋_GB2312" w:hAnsi="仿宋_GB2312" w:cs="仿宋_GB2312" w:eastAsia="仿宋_GB2312"/>
                      <w:sz w:val="22"/>
                    </w:rPr>
                    <w:t>≥900mm</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切碎滚筒：直径</w:t>
                  </w:r>
                  <w:r>
                    <w:rPr>
                      <w:rFonts w:ascii="仿宋_GB2312" w:hAnsi="仿宋_GB2312" w:cs="仿宋_GB2312" w:eastAsia="仿宋_GB2312"/>
                      <w:sz w:val="22"/>
                    </w:rPr>
                    <w:t>φ≥350mm</w:t>
                  </w:r>
                  <w:r>
                    <w:rPr>
                      <w:rFonts w:ascii="仿宋_GB2312" w:hAnsi="仿宋_GB2312" w:cs="仿宋_GB2312" w:eastAsia="仿宋_GB2312"/>
                      <w:sz w:val="22"/>
                    </w:rPr>
                    <w:t>，长度</w:t>
                  </w:r>
                  <w:r>
                    <w:rPr>
                      <w:rFonts w:ascii="仿宋_GB2312" w:hAnsi="仿宋_GB2312" w:cs="仿宋_GB2312" w:eastAsia="仿宋_GB2312"/>
                      <w:sz w:val="22"/>
                    </w:rPr>
                    <w:t>≥450mm</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滚筒工作转速：</w:t>
                  </w:r>
                  <w:r>
                    <w:rPr>
                      <w:rFonts w:ascii="仿宋_GB2312" w:hAnsi="仿宋_GB2312" w:cs="仿宋_GB2312" w:eastAsia="仿宋_GB2312"/>
                      <w:sz w:val="22"/>
                    </w:rPr>
                    <w:t>≥850r/min</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齿型式：弓齿</w:t>
                  </w:r>
                  <w:r>
                    <w:rPr>
                      <w:rFonts w:ascii="仿宋_GB2312" w:hAnsi="仿宋_GB2312" w:cs="仿宋_GB2312" w:eastAsia="仿宋_GB2312"/>
                      <w:sz w:val="22"/>
                    </w:rPr>
                    <w:t>/</w:t>
                  </w:r>
                  <w:r>
                    <w:rPr>
                      <w:rFonts w:ascii="仿宋_GB2312" w:hAnsi="仿宋_GB2312" w:cs="仿宋_GB2312" w:eastAsia="仿宋_GB2312"/>
                      <w:sz w:val="22"/>
                    </w:rPr>
                    <w:t>钉齿</w:t>
                  </w:r>
                  <w:r>
                    <w:rPr>
                      <w:rFonts w:ascii="仿宋_GB2312" w:hAnsi="仿宋_GB2312" w:cs="仿宋_GB2312" w:eastAsia="仿宋_GB2312"/>
                      <w:sz w:val="22"/>
                    </w:rPr>
                    <w:t>/</w:t>
                  </w:r>
                  <w:r>
                    <w:rPr>
                      <w:rFonts w:ascii="仿宋_GB2312" w:hAnsi="仿宋_GB2312" w:cs="仿宋_GB2312" w:eastAsia="仿宋_GB2312"/>
                      <w:sz w:val="22"/>
                    </w:rPr>
                    <w:t>刀齿</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适用作物：油菜、水稻、小麦、大豆、高粱、芝麻等（更换筛网切换）</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作业生产率：</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00kg/h</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脱净率</w:t>
                  </w:r>
                  <w:r>
                    <w:rPr>
                      <w:rFonts w:ascii="仿宋_GB2312" w:hAnsi="仿宋_GB2312" w:cs="仿宋_GB2312" w:eastAsia="仿宋_GB2312"/>
                      <w:sz w:val="22"/>
                    </w:rPr>
                    <w:t>≥9</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，自带风选，籽粒含杂率低</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功能：脱粒、秸秆切碎、风选清选一体化</w:t>
                  </w:r>
                </w:p>
              </w:tc>
            </w:tr>
            <w:tr>
              <w:tc>
                <w:tcPr>
                  <w:tcW w:type="dxa" w:w="12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4</w:t>
                  </w:r>
                </w:p>
              </w:tc>
              <w:tc>
                <w:tcPr>
                  <w:tcW w:type="dxa" w:w="12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小型农用挖掘机</w:t>
                  </w:r>
                </w:p>
              </w:tc>
              <w:tc>
                <w:tcPr>
                  <w:tcW w:type="dxa" w:w="1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1</w:t>
                  </w:r>
                </w:p>
              </w:tc>
              <w:tc>
                <w:tcPr>
                  <w:tcW w:type="dxa" w:w="201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发动机结构：直列</w:t>
                  </w:r>
                  <w:r>
                    <w:rPr>
                      <w:rFonts w:ascii="仿宋_GB2312" w:hAnsi="仿宋_GB2312" w:cs="仿宋_GB2312" w:eastAsia="仿宋_GB2312"/>
                      <w:sz w:val="22"/>
                    </w:rPr>
                    <w:t>4</w:t>
                  </w:r>
                  <w:r>
                    <w:rPr>
                      <w:rFonts w:ascii="仿宋_GB2312" w:hAnsi="仿宋_GB2312" w:cs="仿宋_GB2312" w:eastAsia="仿宋_GB2312"/>
                      <w:sz w:val="22"/>
                    </w:rPr>
                    <w:t>缸、</w:t>
                  </w:r>
                  <w:r>
                    <w:rPr>
                      <w:rFonts w:ascii="仿宋_GB2312" w:hAnsi="仿宋_GB2312" w:cs="仿宋_GB2312" w:eastAsia="仿宋_GB2312"/>
                      <w:sz w:val="22"/>
                    </w:rPr>
                    <w:t>4</w:t>
                  </w:r>
                  <w:r>
                    <w:rPr>
                      <w:rFonts w:ascii="仿宋_GB2312" w:hAnsi="仿宋_GB2312" w:cs="仿宋_GB2312" w:eastAsia="仿宋_GB2312"/>
                      <w:sz w:val="22"/>
                    </w:rPr>
                    <w:t>冲程、水冷、涡轮增压、高压共轨电控燃油喷射</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发动机排量：</w:t>
                  </w:r>
                  <w:r>
                    <w:rPr>
                      <w:rFonts w:ascii="仿宋_GB2312" w:hAnsi="仿宋_GB2312" w:cs="仿宋_GB2312" w:eastAsia="仿宋_GB2312"/>
                      <w:sz w:val="22"/>
                    </w:rPr>
                    <w:t>≥2.999L</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额定功率：</w:t>
                  </w:r>
                  <w:r>
                    <w:rPr>
                      <w:rFonts w:ascii="仿宋_GB2312" w:hAnsi="仿宋_GB2312" w:cs="仿宋_GB2312" w:eastAsia="仿宋_GB2312"/>
                      <w:sz w:val="22"/>
                    </w:rPr>
                    <w:t>≥55kW/2000r/min</w:t>
                  </w:r>
                  <w:r>
                    <w:rPr>
                      <w:rFonts w:ascii="仿宋_GB2312" w:hAnsi="仿宋_GB2312" w:cs="仿宋_GB2312" w:eastAsia="仿宋_GB2312"/>
                      <w:sz w:val="22"/>
                    </w:rPr>
                    <w:t>（约</w:t>
                  </w:r>
                  <w:r>
                    <w:rPr>
                      <w:rFonts w:ascii="仿宋_GB2312" w:hAnsi="仿宋_GB2312" w:cs="仿宋_GB2312" w:eastAsia="仿宋_GB2312"/>
                      <w:sz w:val="22"/>
                    </w:rPr>
                    <w:t>75</w:t>
                  </w:r>
                  <w:r>
                    <w:rPr>
                      <w:rFonts w:ascii="仿宋_GB2312" w:hAnsi="仿宋_GB2312" w:cs="仿宋_GB2312" w:eastAsia="仿宋_GB2312"/>
                      <w:sz w:val="22"/>
                    </w:rPr>
                    <w:t>马力）</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最大扭矩：</w:t>
                  </w:r>
                  <w:r>
                    <w:rPr>
                      <w:rFonts w:ascii="仿宋_GB2312" w:hAnsi="仿宋_GB2312" w:cs="仿宋_GB2312" w:eastAsia="仿宋_GB2312"/>
                      <w:sz w:val="22"/>
                    </w:rPr>
                    <w:t>≥280N·m/1800r/min</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海拔适应性：</w:t>
                  </w:r>
                  <w:r>
                    <w:rPr>
                      <w:rFonts w:ascii="仿宋_GB2312" w:hAnsi="仿宋_GB2312" w:cs="仿宋_GB2312" w:eastAsia="仿宋_GB2312"/>
                      <w:sz w:val="22"/>
                    </w:rPr>
                    <w:t>≥3000m</w:t>
                  </w:r>
                  <w:r>
                    <w:rPr>
                      <w:rFonts w:ascii="仿宋_GB2312" w:hAnsi="仿宋_GB2312" w:cs="仿宋_GB2312" w:eastAsia="仿宋_GB2312"/>
                      <w:sz w:val="22"/>
                    </w:rPr>
                    <w:t>海拔以内正常作业，适合山地、丘陵农田作业</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 xml:space="preserve">排放标准：非道路国四 </w:t>
                  </w:r>
                  <w:r>
                    <w:rPr>
                      <w:rFonts w:ascii="仿宋_GB2312" w:hAnsi="仿宋_GB2312" w:cs="仿宋_GB2312" w:eastAsia="仿宋_GB2312"/>
                      <w:sz w:val="22"/>
                    </w:rPr>
                    <w:t>GB20891‑2014</w:t>
                  </w:r>
                  <w:r>
                    <w:rPr>
                      <w:rFonts w:ascii="仿宋_GB2312" w:hAnsi="仿宋_GB2312" w:cs="仿宋_GB2312" w:eastAsia="仿宋_GB2312"/>
                      <w:sz w:val="22"/>
                    </w:rPr>
                    <w:t>第四阶段</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后处理：</w:t>
                  </w:r>
                  <w:r>
                    <w:rPr>
                      <w:rFonts w:ascii="仿宋_GB2312" w:hAnsi="仿宋_GB2312" w:cs="仿宋_GB2312" w:eastAsia="仿宋_GB2312"/>
                      <w:sz w:val="22"/>
                    </w:rPr>
                    <w:t xml:space="preserve">DOC </w:t>
                  </w:r>
                  <w:r>
                    <w:rPr>
                      <w:rFonts w:ascii="仿宋_GB2312" w:hAnsi="仿宋_GB2312" w:cs="仿宋_GB2312" w:eastAsia="仿宋_GB2312"/>
                      <w:sz w:val="22"/>
                    </w:rPr>
                    <w:t>氧化催化器</w:t>
                  </w:r>
                  <w:r>
                    <w:rPr>
                      <w:rFonts w:ascii="仿宋_GB2312" w:hAnsi="仿宋_GB2312" w:cs="仿宋_GB2312" w:eastAsia="仿宋_GB2312"/>
                      <w:sz w:val="22"/>
                    </w:rPr>
                    <w:t>+DPF</w:t>
                  </w:r>
                  <w:r>
                    <w:rPr>
                      <w:rFonts w:ascii="仿宋_GB2312" w:hAnsi="仿宋_GB2312" w:cs="仿宋_GB2312" w:eastAsia="仿宋_GB2312"/>
                      <w:sz w:val="22"/>
                    </w:rPr>
                    <w:t>颗粒捕捉器，支持自动再生</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燃油：符合国家标准的柴油</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铲斗挖掘力：</w:t>
                  </w:r>
                  <w:r>
                    <w:rPr>
                      <w:rFonts w:ascii="仿宋_GB2312" w:hAnsi="仿宋_GB2312" w:cs="仿宋_GB2312" w:eastAsia="仿宋_GB2312"/>
                      <w:sz w:val="22"/>
                    </w:rPr>
                    <w:t>≥56kN</w:t>
                  </w:r>
                  <w:r>
                    <w:rPr>
                      <w:rFonts w:ascii="仿宋_GB2312" w:hAnsi="仿宋_GB2312" w:cs="仿宋_GB2312" w:eastAsia="仿宋_GB2312"/>
                      <w:sz w:val="22"/>
                    </w:rPr>
                    <w:t>，斗杆挖掘力：</w:t>
                  </w:r>
                  <w:r>
                    <w:rPr>
                      <w:rFonts w:ascii="仿宋_GB2312" w:hAnsi="仿宋_GB2312" w:cs="仿宋_GB2312" w:eastAsia="仿宋_GB2312"/>
                      <w:sz w:val="22"/>
                    </w:rPr>
                    <w:t>≥38kN</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标准斗容：</w:t>
                  </w:r>
                  <w:r>
                    <w:rPr>
                      <w:rFonts w:ascii="仿宋_GB2312" w:hAnsi="仿宋_GB2312" w:cs="仿宋_GB2312" w:eastAsia="仿宋_GB2312"/>
                      <w:sz w:val="22"/>
                    </w:rPr>
                    <w:t>≥0.3m³</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行走系统：履带式，履带宽度</w:t>
                  </w:r>
                  <w:r>
                    <w:rPr>
                      <w:rFonts w:ascii="仿宋_GB2312" w:hAnsi="仿宋_GB2312" w:cs="仿宋_GB2312" w:eastAsia="仿宋_GB2312"/>
                      <w:sz w:val="22"/>
                    </w:rPr>
                    <w:t>≥450mm</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最大挖掘深度：</w:t>
                  </w:r>
                  <w:r>
                    <w:rPr>
                      <w:rFonts w:ascii="仿宋_GB2312" w:hAnsi="仿宋_GB2312" w:cs="仿宋_GB2312" w:eastAsia="仿宋_GB2312"/>
                      <w:sz w:val="22"/>
                    </w:rPr>
                    <w:t>≥4000mm</w:t>
                  </w:r>
                </w:p>
              </w:tc>
            </w:tr>
            <w:tr>
              <w:tc>
                <w:tcPr>
                  <w:tcW w:type="dxa" w:w="12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5</w:t>
                  </w:r>
                </w:p>
              </w:tc>
              <w:tc>
                <w:tcPr>
                  <w:tcW w:type="dxa" w:w="12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多用途吊运无人机</w:t>
                  </w:r>
                </w:p>
              </w:tc>
              <w:tc>
                <w:tcPr>
                  <w:tcW w:type="dxa" w:w="1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1</w:t>
                  </w:r>
                </w:p>
              </w:tc>
              <w:tc>
                <w:tcPr>
                  <w:tcW w:type="dxa" w:w="201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空机重量：</w:t>
                  </w:r>
                  <w:r>
                    <w:rPr>
                      <w:rFonts w:ascii="仿宋_GB2312" w:hAnsi="仿宋_GB2312" w:cs="仿宋_GB2312" w:eastAsia="仿宋_GB2312"/>
                      <w:sz w:val="22"/>
                    </w:rPr>
                    <w:t>≤100kg</w:t>
                  </w:r>
                  <w:r>
                    <w:rPr>
                      <w:rFonts w:ascii="仿宋_GB2312" w:hAnsi="仿宋_GB2312" w:cs="仿宋_GB2312" w:eastAsia="仿宋_GB2312"/>
                      <w:sz w:val="22"/>
                    </w:rPr>
                    <w:t>（不含电池、降落伞）</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防护等级：</w:t>
                  </w:r>
                  <w:r>
                    <w:rPr>
                      <w:rFonts w:ascii="仿宋_GB2312" w:hAnsi="仿宋_GB2312" w:cs="仿宋_GB2312" w:eastAsia="仿宋_GB2312"/>
                      <w:sz w:val="22"/>
                    </w:rPr>
                    <w:t>≥IP55</w:t>
                  </w:r>
                  <w:r>
                    <w:rPr>
                      <w:rFonts w:ascii="仿宋_GB2312" w:hAnsi="仿宋_GB2312" w:cs="仿宋_GB2312" w:eastAsia="仿宋_GB2312"/>
                      <w:sz w:val="22"/>
                    </w:rPr>
                    <w:t>（动力系统除外）</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工作温度：</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40℃</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悬停精度（</w:t>
                  </w:r>
                  <w:r>
                    <w:rPr>
                      <w:rFonts w:ascii="仿宋_GB2312" w:hAnsi="仿宋_GB2312" w:cs="仿宋_GB2312" w:eastAsia="仿宋_GB2312"/>
                      <w:sz w:val="22"/>
                    </w:rPr>
                    <w:t>RTK</w:t>
                  </w:r>
                  <w:r>
                    <w:rPr>
                      <w:rFonts w:ascii="仿宋_GB2312" w:hAnsi="仿宋_GB2312" w:cs="仿宋_GB2312" w:eastAsia="仿宋_GB2312"/>
                      <w:sz w:val="22"/>
                    </w:rPr>
                    <w:t>启用）：水平</w:t>
                  </w:r>
                  <w:r>
                    <w:rPr>
                      <w:rFonts w:ascii="仿宋_GB2312" w:hAnsi="仿宋_GB2312" w:cs="仿宋_GB2312" w:eastAsia="仿宋_GB2312"/>
                      <w:sz w:val="22"/>
                    </w:rPr>
                    <w:t>±10cm</w:t>
                  </w:r>
                  <w:r>
                    <w:rPr>
                      <w:rFonts w:ascii="仿宋_GB2312" w:hAnsi="仿宋_GB2312" w:cs="仿宋_GB2312" w:eastAsia="仿宋_GB2312"/>
                      <w:sz w:val="22"/>
                    </w:rPr>
                    <w:t>，垂直</w:t>
                  </w:r>
                  <w:r>
                    <w:rPr>
                      <w:rFonts w:ascii="仿宋_GB2312" w:hAnsi="仿宋_GB2312" w:cs="仿宋_GB2312" w:eastAsia="仿宋_GB2312"/>
                      <w:sz w:val="22"/>
                    </w:rPr>
                    <w:t>±10cm</w:t>
                  </w:r>
                  <w:r>
                    <w:rPr>
                      <w:rFonts w:ascii="仿宋_GB2312" w:hAnsi="仿宋_GB2312" w:cs="仿宋_GB2312" w:eastAsia="仿宋_GB2312"/>
                      <w:sz w:val="22"/>
                    </w:rPr>
                    <w:t>；无</w:t>
                  </w:r>
                  <w:r>
                    <w:rPr>
                      <w:rFonts w:ascii="仿宋_GB2312" w:hAnsi="仿宋_GB2312" w:cs="仿宋_GB2312" w:eastAsia="仿宋_GB2312"/>
                      <w:sz w:val="22"/>
                    </w:rPr>
                    <w:t>RTK</w:t>
                  </w:r>
                  <w:r>
                    <w:rPr>
                      <w:rFonts w:ascii="仿宋_GB2312" w:hAnsi="仿宋_GB2312" w:cs="仿宋_GB2312" w:eastAsia="仿宋_GB2312"/>
                      <w:sz w:val="22"/>
                    </w:rPr>
                    <w:t>：水平</w:t>
                  </w:r>
                  <w:r>
                    <w:rPr>
                      <w:rFonts w:ascii="仿宋_GB2312" w:hAnsi="仿宋_GB2312" w:cs="仿宋_GB2312" w:eastAsia="仿宋_GB2312"/>
                      <w:sz w:val="22"/>
                    </w:rPr>
                    <w:t>±0.6m</w:t>
                  </w:r>
                  <w:r>
                    <w:rPr>
                      <w:rFonts w:ascii="仿宋_GB2312" w:hAnsi="仿宋_GB2312" w:cs="仿宋_GB2312" w:eastAsia="仿宋_GB2312"/>
                      <w:sz w:val="22"/>
                    </w:rPr>
                    <w:t>，垂直</w:t>
                  </w:r>
                  <w:r>
                    <w:rPr>
                      <w:rFonts w:ascii="仿宋_GB2312" w:hAnsi="仿宋_GB2312" w:cs="仿宋_GB2312" w:eastAsia="仿宋_GB2312"/>
                      <w:sz w:val="22"/>
                    </w:rPr>
                    <w:t>±0.3m</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最大升降速度：</w:t>
                  </w:r>
                  <w:r>
                    <w:rPr>
                      <w:rFonts w:ascii="仿宋_GB2312" w:hAnsi="仿宋_GB2312" w:cs="仿宋_GB2312" w:eastAsia="仿宋_GB2312"/>
                      <w:sz w:val="22"/>
                    </w:rPr>
                    <w:t>≥5m/s</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最大抗风：</w:t>
                  </w:r>
                  <w:r>
                    <w:rPr>
                      <w:rFonts w:ascii="仿宋_GB2312" w:hAnsi="仿宋_GB2312" w:cs="仿宋_GB2312" w:eastAsia="仿宋_GB2312"/>
                      <w:sz w:val="22"/>
                    </w:rPr>
                    <w:t>≥6m/s</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最大水平速度：</w:t>
                  </w:r>
                  <w:r>
                    <w:rPr>
                      <w:rFonts w:ascii="仿宋_GB2312" w:hAnsi="仿宋_GB2312" w:cs="仿宋_GB2312" w:eastAsia="仿宋_GB2312"/>
                      <w:sz w:val="22"/>
                    </w:rPr>
                    <w:t>≥13m/s</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供电模式：支持双电</w:t>
                  </w:r>
                  <w:r>
                    <w:rPr>
                      <w:rFonts w:ascii="仿宋_GB2312" w:hAnsi="仿宋_GB2312" w:cs="仿宋_GB2312" w:eastAsia="仿宋_GB2312"/>
                      <w:sz w:val="22"/>
                    </w:rPr>
                    <w:t>/</w:t>
                  </w:r>
                  <w:r>
                    <w:rPr>
                      <w:rFonts w:ascii="仿宋_GB2312" w:hAnsi="仿宋_GB2312" w:cs="仿宋_GB2312" w:eastAsia="仿宋_GB2312"/>
                      <w:sz w:val="22"/>
                    </w:rPr>
                    <w:t>四电两种配置</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旋翼配置：多旋翼共轴双旋翼</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螺旋桨：碳纤维复合材料折叠桨</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w:t>
                  </w:r>
                  <w:r>
                    <w:rPr>
                      <w:rFonts w:ascii="仿宋_GB2312" w:hAnsi="仿宋_GB2312" w:cs="仿宋_GB2312" w:eastAsia="仿宋_GB2312"/>
                      <w:sz w:val="22"/>
                    </w:rPr>
                    <w:t>额定负载：</w:t>
                  </w:r>
                  <w:r>
                    <w:rPr>
                      <w:rFonts w:ascii="仿宋_GB2312" w:hAnsi="仿宋_GB2312" w:cs="仿宋_GB2312" w:eastAsia="仿宋_GB2312"/>
                      <w:sz w:val="22"/>
                    </w:rPr>
                    <w:t>≥200kg</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吊运系统尺寸：</w:t>
                  </w:r>
                  <w:r>
                    <w:rPr>
                      <w:rFonts w:ascii="仿宋_GB2312" w:hAnsi="仿宋_GB2312" w:cs="仿宋_GB2312" w:eastAsia="仿宋_GB2312"/>
                      <w:sz w:val="22"/>
                    </w:rPr>
                    <w:t>≤1000×700×700mm</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功能：智能消摆、实时称重、应急弃绳脱困</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w:t>
                  </w:r>
                  <w:r>
                    <w:rPr>
                      <w:rFonts w:ascii="仿宋_GB2312" w:hAnsi="仿宋_GB2312" w:cs="仿宋_GB2312" w:eastAsia="仿宋_GB2312"/>
                      <w:sz w:val="22"/>
                    </w:rPr>
                    <w:t>电池容量：</w:t>
                  </w:r>
                  <w:r>
                    <w:rPr>
                      <w:rFonts w:ascii="仿宋_GB2312" w:hAnsi="仿宋_GB2312" w:cs="仿宋_GB2312" w:eastAsia="仿宋_GB2312"/>
                      <w:sz w:val="22"/>
                    </w:rPr>
                    <w:t>≥46Ah</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电池标称电压：</w:t>
                  </w:r>
                  <w:r>
                    <w:rPr>
                      <w:rFonts w:ascii="仿宋_GB2312" w:hAnsi="仿宋_GB2312" w:cs="仿宋_GB2312" w:eastAsia="仿宋_GB2312"/>
                      <w:sz w:val="22"/>
                    </w:rPr>
                    <w:t>≥48V</w:t>
                  </w:r>
                </w:p>
                <w:p>
                  <w:pPr>
                    <w:pStyle w:val="null3"/>
                    <w:jc w:val="left"/>
                  </w:pPr>
                  <w:r>
                    <w:rPr>
                      <w:rFonts w:ascii="仿宋_GB2312" w:hAnsi="仿宋_GB2312" w:cs="仿宋_GB2312" w:eastAsia="仿宋_GB2312"/>
                      <w:sz w:val="22"/>
                    </w:rPr>
                    <w:t>16.</w:t>
                  </w:r>
                  <w:r>
                    <w:rPr>
                      <w:rFonts w:ascii="仿宋_GB2312" w:hAnsi="仿宋_GB2312" w:cs="仿宋_GB2312" w:eastAsia="仿宋_GB2312"/>
                      <w:sz w:val="22"/>
                    </w:rPr>
                    <w:t>电池单块重量：</w:t>
                  </w:r>
                  <w:r>
                    <w:rPr>
                      <w:rFonts w:ascii="仿宋_GB2312" w:hAnsi="仿宋_GB2312" w:cs="仿宋_GB2312" w:eastAsia="仿宋_GB2312"/>
                      <w:sz w:val="22"/>
                    </w:rPr>
                    <w:t>≤17kg</w:t>
                  </w:r>
                </w:p>
                <w:p>
                  <w:pPr>
                    <w:pStyle w:val="null3"/>
                    <w:jc w:val="left"/>
                  </w:pPr>
                  <w:r>
                    <w:rPr>
                      <w:rFonts w:ascii="仿宋_GB2312" w:hAnsi="仿宋_GB2312" w:cs="仿宋_GB2312" w:eastAsia="仿宋_GB2312"/>
                      <w:sz w:val="22"/>
                    </w:rPr>
                    <w:t>17.</w:t>
                  </w:r>
                  <w:r>
                    <w:rPr>
                      <w:rFonts w:ascii="仿宋_GB2312" w:hAnsi="仿宋_GB2312" w:cs="仿宋_GB2312" w:eastAsia="仿宋_GB2312"/>
                      <w:sz w:val="22"/>
                    </w:rPr>
                    <w:t>电池循环寿命：</w:t>
                  </w:r>
                  <w:r>
                    <w:rPr>
                      <w:rFonts w:ascii="仿宋_GB2312" w:hAnsi="仿宋_GB2312" w:cs="仿宋_GB2312" w:eastAsia="仿宋_GB2312"/>
                      <w:sz w:val="22"/>
                    </w:rPr>
                    <w:t>≥1500</w:t>
                  </w:r>
                  <w:r>
                    <w:rPr>
                      <w:rFonts w:ascii="仿宋_GB2312" w:hAnsi="仿宋_GB2312" w:cs="仿宋_GB2312" w:eastAsia="仿宋_GB2312"/>
                      <w:sz w:val="22"/>
                    </w:rPr>
                    <w:t>次</w:t>
                  </w:r>
                </w:p>
                <w:p>
                  <w:pPr>
                    <w:pStyle w:val="null3"/>
                    <w:jc w:val="left"/>
                  </w:pPr>
                  <w:r>
                    <w:rPr>
                      <w:rFonts w:ascii="仿宋_GB2312" w:hAnsi="仿宋_GB2312" w:cs="仿宋_GB2312" w:eastAsia="仿宋_GB2312"/>
                      <w:sz w:val="22"/>
                    </w:rPr>
                    <w:t>18.</w:t>
                  </w:r>
                  <w:r>
                    <w:rPr>
                      <w:rFonts w:ascii="仿宋_GB2312" w:hAnsi="仿宋_GB2312" w:cs="仿宋_GB2312" w:eastAsia="仿宋_GB2312"/>
                      <w:sz w:val="22"/>
                    </w:rPr>
                    <w:t>感知硬件：配备毫米波雷达、激光雷达、视觉环视系统</w:t>
                  </w:r>
                </w:p>
                <w:p>
                  <w:pPr>
                    <w:pStyle w:val="null3"/>
                    <w:jc w:val="left"/>
                  </w:pPr>
                  <w:r>
                    <w:rPr>
                      <w:rFonts w:ascii="仿宋_GB2312" w:hAnsi="仿宋_GB2312" w:cs="仿宋_GB2312" w:eastAsia="仿宋_GB2312"/>
                      <w:sz w:val="22"/>
                    </w:rPr>
                    <w:t>19.FPV</w:t>
                  </w:r>
                  <w:r>
                    <w:rPr>
                      <w:rFonts w:ascii="仿宋_GB2312" w:hAnsi="仿宋_GB2312" w:cs="仿宋_GB2312" w:eastAsia="仿宋_GB2312"/>
                      <w:sz w:val="22"/>
                    </w:rPr>
                    <w:t>相机：前视</w:t>
                  </w:r>
                  <w:r>
                    <w:rPr>
                      <w:rFonts w:ascii="仿宋_GB2312" w:hAnsi="仿宋_GB2312" w:cs="仿宋_GB2312" w:eastAsia="仿宋_GB2312"/>
                      <w:sz w:val="22"/>
                    </w:rPr>
                    <w:t>/</w:t>
                  </w:r>
                  <w:r>
                    <w:rPr>
                      <w:rFonts w:ascii="仿宋_GB2312" w:hAnsi="仿宋_GB2312" w:cs="仿宋_GB2312" w:eastAsia="仿宋_GB2312"/>
                      <w:sz w:val="22"/>
                    </w:rPr>
                    <w:t>下视相机，支持数码变焦</w:t>
                  </w:r>
                </w:p>
                <w:p>
                  <w:pPr>
                    <w:pStyle w:val="null3"/>
                    <w:jc w:val="left"/>
                  </w:pPr>
                  <w:r>
                    <w:rPr>
                      <w:rFonts w:ascii="仿宋_GB2312" w:hAnsi="仿宋_GB2312" w:cs="仿宋_GB2312" w:eastAsia="仿宋_GB2312"/>
                      <w:sz w:val="22"/>
                    </w:rPr>
                    <w:t>20.</w:t>
                  </w:r>
                  <w:r>
                    <w:rPr>
                      <w:rFonts w:ascii="仿宋_GB2312" w:hAnsi="仿宋_GB2312" w:cs="仿宋_GB2312" w:eastAsia="仿宋_GB2312"/>
                      <w:sz w:val="22"/>
                    </w:rPr>
                    <w:t>最大测距：</w:t>
                  </w:r>
                  <w:r>
                    <w:rPr>
                      <w:rFonts w:ascii="仿宋_GB2312" w:hAnsi="仿宋_GB2312" w:cs="仿宋_GB2312" w:eastAsia="仿宋_GB2312"/>
                      <w:sz w:val="22"/>
                    </w:rPr>
                    <w:t>≥120m</w:t>
                  </w:r>
                </w:p>
                <w:p>
                  <w:pPr>
                    <w:pStyle w:val="null3"/>
                    <w:jc w:val="left"/>
                  </w:pPr>
                  <w:r>
                    <w:rPr>
                      <w:rFonts w:ascii="仿宋_GB2312" w:hAnsi="仿宋_GB2312" w:cs="仿宋_GB2312" w:eastAsia="仿宋_GB2312"/>
                      <w:sz w:val="22"/>
                    </w:rPr>
                    <w:t>21.</w:t>
                  </w:r>
                  <w:r>
                    <w:rPr>
                      <w:rFonts w:ascii="仿宋_GB2312" w:hAnsi="仿宋_GB2312" w:cs="仿宋_GB2312" w:eastAsia="仿宋_GB2312"/>
                      <w:sz w:val="22"/>
                    </w:rPr>
                    <w:t>图传：支持高清数字图传，支持</w:t>
                  </w:r>
                  <w:r>
                    <w:rPr>
                      <w:rFonts w:ascii="仿宋_GB2312" w:hAnsi="仿宋_GB2312" w:cs="仿宋_GB2312" w:eastAsia="仿宋_GB2312"/>
                      <w:sz w:val="22"/>
                    </w:rPr>
                    <w:t>4G</w:t>
                  </w:r>
                  <w:r>
                    <w:rPr>
                      <w:rFonts w:ascii="仿宋_GB2312" w:hAnsi="仿宋_GB2312" w:cs="仿宋_GB2312" w:eastAsia="仿宋_GB2312"/>
                      <w:sz w:val="22"/>
                    </w:rPr>
                    <w:t>增强图传</w:t>
                  </w:r>
                </w:p>
                <w:p>
                  <w:pPr>
                    <w:pStyle w:val="null3"/>
                    <w:jc w:val="left"/>
                  </w:pPr>
                  <w:r>
                    <w:rPr>
                      <w:rFonts w:ascii="仿宋_GB2312" w:hAnsi="仿宋_GB2312" w:cs="仿宋_GB2312" w:eastAsia="仿宋_GB2312"/>
                      <w:sz w:val="22"/>
                    </w:rPr>
                    <w:t>22.</w:t>
                  </w:r>
                  <w:r>
                    <w:rPr>
                      <w:rFonts w:ascii="仿宋_GB2312" w:hAnsi="仿宋_GB2312" w:cs="仿宋_GB2312" w:eastAsia="仿宋_GB2312"/>
                      <w:sz w:val="22"/>
                    </w:rPr>
                    <w:t>标配</w:t>
                  </w:r>
                  <w:r>
                    <w:rPr>
                      <w:rFonts w:ascii="仿宋_GB2312" w:hAnsi="仿宋_GB2312" w:cs="仿宋_GB2312" w:eastAsia="仿宋_GB2312"/>
                      <w:sz w:val="22"/>
                    </w:rPr>
                    <w:t>RTK</w:t>
                  </w:r>
                  <w:r>
                    <w:rPr>
                      <w:rFonts w:ascii="仿宋_GB2312" w:hAnsi="仿宋_GB2312" w:cs="仿宋_GB2312" w:eastAsia="仿宋_GB2312"/>
                      <w:sz w:val="22"/>
                    </w:rPr>
                    <w:t>高精度定位模块，支持空中防撞功能</w:t>
                  </w:r>
                </w:p>
                <w:p>
                  <w:pPr>
                    <w:pStyle w:val="null3"/>
                    <w:jc w:val="left"/>
                  </w:pPr>
                  <w:r>
                    <w:rPr>
                      <w:rFonts w:ascii="仿宋_GB2312" w:hAnsi="仿宋_GB2312" w:cs="仿宋_GB2312" w:eastAsia="仿宋_GB2312"/>
                      <w:sz w:val="22"/>
                    </w:rPr>
                    <w:t>23.</w:t>
                  </w:r>
                  <w:r>
                    <w:rPr>
                      <w:rFonts w:ascii="仿宋_GB2312" w:hAnsi="仿宋_GB2312" w:cs="仿宋_GB2312" w:eastAsia="仿宋_GB2312"/>
                      <w:sz w:val="22"/>
                    </w:rPr>
                    <w:t>选配喊话器：</w:t>
                  </w:r>
                  <w:r>
                    <w:rPr>
                      <w:rFonts w:ascii="仿宋_GB2312" w:hAnsi="仿宋_GB2312" w:cs="仿宋_GB2312" w:eastAsia="仿宋_GB2312"/>
                      <w:sz w:val="22"/>
                    </w:rPr>
                    <w:t>≥30W</w:t>
                  </w:r>
                  <w:r>
                    <w:rPr>
                      <w:rFonts w:ascii="仿宋_GB2312" w:hAnsi="仿宋_GB2312" w:cs="仿宋_GB2312" w:eastAsia="仿宋_GB2312"/>
                      <w:sz w:val="22"/>
                    </w:rPr>
                    <w:t>，有效传播</w:t>
                  </w:r>
                  <w:r>
                    <w:rPr>
                      <w:rFonts w:ascii="仿宋_GB2312" w:hAnsi="仿宋_GB2312" w:cs="仿宋_GB2312" w:eastAsia="仿宋_GB2312"/>
                      <w:sz w:val="22"/>
                    </w:rPr>
                    <w:t>≥600m</w:t>
                  </w:r>
                </w:p>
                <w:p>
                  <w:pPr>
                    <w:pStyle w:val="null3"/>
                    <w:jc w:val="left"/>
                  </w:pPr>
                  <w:r>
                    <w:rPr>
                      <w:rFonts w:ascii="仿宋_GB2312" w:hAnsi="仿宋_GB2312" w:cs="仿宋_GB2312" w:eastAsia="仿宋_GB2312"/>
                      <w:sz w:val="22"/>
                    </w:rPr>
                    <w:t>24.</w:t>
                  </w:r>
                  <w:r>
                    <w:rPr>
                      <w:rFonts w:ascii="仿宋_GB2312" w:hAnsi="仿宋_GB2312" w:cs="仿宋_GB2312" w:eastAsia="仿宋_GB2312"/>
                      <w:sz w:val="22"/>
                    </w:rPr>
                    <w:t>最大续航时间（满载）：</w:t>
                  </w:r>
                  <w:r>
                    <w:rPr>
                      <w:rFonts w:ascii="仿宋_GB2312" w:hAnsi="仿宋_GB2312" w:cs="仿宋_GB2312" w:eastAsia="仿宋_GB2312"/>
                      <w:sz w:val="22"/>
                    </w:rPr>
                    <w:t>≥7</w:t>
                  </w:r>
                  <w:r>
                    <w:rPr>
                      <w:rFonts w:ascii="仿宋_GB2312" w:hAnsi="仿宋_GB2312" w:cs="仿宋_GB2312" w:eastAsia="仿宋_GB2312"/>
                      <w:sz w:val="22"/>
                    </w:rPr>
                    <w:t>分钟</w:t>
                  </w:r>
                </w:p>
                <w:p>
                  <w:pPr>
                    <w:pStyle w:val="null3"/>
                    <w:jc w:val="left"/>
                  </w:pP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最大起飞重量：</w:t>
                  </w:r>
                  <w:r>
                    <w:rPr>
                      <w:rFonts w:ascii="仿宋_GB2312" w:hAnsi="仿宋_GB2312" w:cs="仿宋_GB2312" w:eastAsia="仿宋_GB2312"/>
                      <w:sz w:val="22"/>
                    </w:rPr>
                    <w:t>≥</w:t>
                  </w:r>
                  <w:r>
                    <w:rPr>
                      <w:rFonts w:ascii="仿宋_GB2312" w:hAnsi="仿宋_GB2312" w:cs="仿宋_GB2312" w:eastAsia="仿宋_GB2312"/>
                      <w:sz w:val="22"/>
                    </w:rPr>
                    <w:t>360kg</w:t>
                  </w:r>
                </w:p>
                <w:p>
                  <w:pPr>
                    <w:pStyle w:val="null3"/>
                    <w:jc w:val="left"/>
                  </w:pPr>
                  <w:r>
                    <w:rPr>
                      <w:rFonts w:ascii="仿宋_GB2312" w:hAnsi="仿宋_GB2312" w:cs="仿宋_GB2312" w:eastAsia="仿宋_GB2312"/>
                      <w:sz w:val="22"/>
                    </w:rPr>
                    <w:t>26.</w:t>
                  </w:r>
                  <w:r>
                    <w:rPr>
                      <w:rFonts w:ascii="仿宋_GB2312" w:hAnsi="仿宋_GB2312" w:cs="仿宋_GB2312" w:eastAsia="仿宋_GB2312"/>
                      <w:sz w:val="22"/>
                    </w:rPr>
                    <w:t>遥控距离：</w:t>
                  </w:r>
                  <w:r>
                    <w:rPr>
                      <w:rFonts w:ascii="仿宋_GB2312" w:hAnsi="仿宋_GB2312" w:cs="仿宋_GB2312" w:eastAsia="仿宋_GB2312"/>
                      <w:sz w:val="22"/>
                    </w:rPr>
                    <w:t>≥</w:t>
                  </w:r>
                  <w:r>
                    <w:rPr>
                      <w:rFonts w:ascii="仿宋_GB2312" w:hAnsi="仿宋_GB2312" w:cs="仿宋_GB2312" w:eastAsia="仿宋_GB2312"/>
                      <w:sz w:val="22"/>
                    </w:rPr>
                    <w:t>2000m</w:t>
                  </w:r>
                </w:p>
              </w:tc>
            </w:tr>
            <w:tr>
              <w:tc>
                <w:tcPr>
                  <w:tcW w:type="dxa" w:w="12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6</w:t>
                  </w:r>
                </w:p>
              </w:tc>
              <w:tc>
                <w:tcPr>
                  <w:tcW w:type="dxa" w:w="12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移动式抽水机</w:t>
                  </w:r>
                </w:p>
              </w:tc>
              <w:tc>
                <w:tcPr>
                  <w:tcW w:type="dxa" w:w="1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2</w:t>
                  </w:r>
                </w:p>
              </w:tc>
              <w:tc>
                <w:tcPr>
                  <w:tcW w:type="dxa" w:w="201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进口公称直径：</w:t>
                  </w:r>
                  <w:r>
                    <w:rPr>
                      <w:rFonts w:ascii="仿宋_GB2312" w:hAnsi="仿宋_GB2312" w:cs="仿宋_GB2312" w:eastAsia="仿宋_GB2312"/>
                      <w:sz w:val="22"/>
                    </w:rPr>
                    <w:t>≥50mm</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寸）</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出口公称直径：</w:t>
                  </w:r>
                  <w:r>
                    <w:rPr>
                      <w:rFonts w:ascii="仿宋_GB2312" w:hAnsi="仿宋_GB2312" w:cs="仿宋_GB2312" w:eastAsia="仿宋_GB2312"/>
                      <w:sz w:val="22"/>
                    </w:rPr>
                    <w:t>≥50mm</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寸）</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规定流量：</w:t>
                  </w:r>
                  <w:r>
                    <w:rPr>
                      <w:rFonts w:ascii="仿宋_GB2312" w:hAnsi="仿宋_GB2312" w:cs="仿宋_GB2312" w:eastAsia="仿宋_GB2312"/>
                      <w:sz w:val="22"/>
                    </w:rPr>
                    <w:t>≥11m³/h</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规定扬程：</w:t>
                  </w:r>
                  <w:r>
                    <w:rPr>
                      <w:rFonts w:ascii="仿宋_GB2312" w:hAnsi="仿宋_GB2312" w:cs="仿宋_GB2312" w:eastAsia="仿宋_GB2312"/>
                      <w:sz w:val="22"/>
                    </w:rPr>
                    <w:t>≥50m</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规定自吸高度：</w:t>
                  </w:r>
                  <w:r>
                    <w:rPr>
                      <w:rFonts w:ascii="仿宋_GB2312" w:hAnsi="仿宋_GB2312" w:cs="仿宋_GB2312" w:eastAsia="仿宋_GB2312"/>
                      <w:sz w:val="22"/>
                    </w:rPr>
                    <w:t>≥5m</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自吸时间（</w:t>
                  </w:r>
                  <w:r>
                    <w:rPr>
                      <w:rFonts w:ascii="仿宋_GB2312" w:hAnsi="仿宋_GB2312" w:cs="仿宋_GB2312" w:eastAsia="仿宋_GB2312"/>
                      <w:sz w:val="22"/>
                    </w:rPr>
                    <w:t>5m</w:t>
                  </w:r>
                  <w:r>
                    <w:rPr>
                      <w:rFonts w:ascii="仿宋_GB2312" w:hAnsi="仿宋_GB2312" w:cs="仿宋_GB2312" w:eastAsia="仿宋_GB2312"/>
                      <w:sz w:val="22"/>
                    </w:rPr>
                    <w:t>吸高下）：</w:t>
                  </w:r>
                  <w:r>
                    <w:rPr>
                      <w:rFonts w:ascii="仿宋_GB2312" w:hAnsi="仿宋_GB2312" w:cs="仿宋_GB2312" w:eastAsia="仿宋_GB2312"/>
                      <w:sz w:val="22"/>
                    </w:rPr>
                    <w:t>≤120s</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规定汽蚀余量：</w:t>
                  </w:r>
                  <w:r>
                    <w:rPr>
                      <w:rFonts w:ascii="仿宋_GB2312" w:hAnsi="仿宋_GB2312" w:cs="仿宋_GB2312" w:eastAsia="仿宋_GB2312"/>
                      <w:sz w:val="22"/>
                    </w:rPr>
                    <w:t>≤5.0m</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规定工作转速：</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3</w:t>
                  </w:r>
                  <w:r>
                    <w:rPr>
                      <w:rFonts w:ascii="仿宋_GB2312" w:hAnsi="仿宋_GB2312" w:cs="仿宋_GB2312" w:eastAsia="仿宋_GB2312"/>
                      <w:sz w:val="22"/>
                    </w:rPr>
                    <w:t>00r/min</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标定功率：</w:t>
                  </w:r>
                  <w:r>
                    <w:rPr>
                      <w:rFonts w:ascii="仿宋_GB2312" w:hAnsi="仿宋_GB2312" w:cs="仿宋_GB2312" w:eastAsia="仿宋_GB2312"/>
                      <w:sz w:val="22"/>
                    </w:rPr>
                    <w:t>≥4.0k</w:t>
                  </w:r>
                  <w:r>
                    <w:rPr>
                      <w:rFonts w:ascii="仿宋_GB2312" w:hAnsi="仿宋_GB2312" w:cs="仿宋_GB2312" w:eastAsia="仿宋_GB2312"/>
                      <w:sz w:val="22"/>
                    </w:rPr>
                    <w:t>w</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发动机排量：</w:t>
                  </w:r>
                  <w:r>
                    <w:rPr>
                      <w:rFonts w:ascii="仿宋_GB2312" w:hAnsi="仿宋_GB2312" w:cs="仿宋_GB2312" w:eastAsia="仿宋_GB2312"/>
                      <w:sz w:val="22"/>
                    </w:rPr>
                    <w:t>≥200mL</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启动方式：手拉反冲启动或电启动</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燃油：</w:t>
                  </w:r>
                  <w:r>
                    <w:rPr>
                      <w:rFonts w:ascii="仿宋_GB2312" w:hAnsi="仿宋_GB2312" w:cs="仿宋_GB2312" w:eastAsia="仿宋_GB2312"/>
                      <w:sz w:val="22"/>
                    </w:rPr>
                    <w:t>92#</w:t>
                  </w:r>
                  <w:r>
                    <w:rPr>
                      <w:rFonts w:ascii="仿宋_GB2312" w:hAnsi="仿宋_GB2312" w:cs="仿宋_GB2312" w:eastAsia="仿宋_GB2312"/>
                      <w:sz w:val="22"/>
                    </w:rPr>
                    <w:t>及以上汽油；润滑：四冲程专用机油</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燃油消耗率：</w:t>
                  </w:r>
                  <w:r>
                    <w:rPr>
                      <w:rFonts w:ascii="仿宋_GB2312" w:hAnsi="仿宋_GB2312" w:cs="仿宋_GB2312" w:eastAsia="仿宋_GB2312"/>
                      <w:sz w:val="22"/>
                    </w:rPr>
                    <w:t>≤1200g/(k</w:t>
                  </w:r>
                  <w:r>
                    <w:rPr>
                      <w:rFonts w:ascii="仿宋_GB2312" w:hAnsi="仿宋_GB2312" w:cs="仿宋_GB2312" w:eastAsia="仿宋_GB2312"/>
                      <w:sz w:val="22"/>
                    </w:rPr>
                    <w:t>w</w:t>
                  </w:r>
                  <w:r>
                    <w:rPr>
                      <w:rFonts w:ascii="仿宋_GB2312" w:hAnsi="仿宋_GB2312" w:cs="仿宋_GB2312" w:eastAsia="仿宋_GB2312"/>
                      <w:sz w:val="22"/>
                    </w:rPr>
                    <w:t>·h)</w:t>
                  </w:r>
                </w:p>
              </w:tc>
            </w:tr>
            <w:tr>
              <w:tc>
                <w:tcPr>
                  <w:tcW w:type="dxa" w:w="12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7</w:t>
                  </w:r>
                </w:p>
              </w:tc>
              <w:tc>
                <w:tcPr>
                  <w:tcW w:type="dxa" w:w="12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收割机</w:t>
                  </w:r>
                </w:p>
              </w:tc>
              <w:tc>
                <w:tcPr>
                  <w:tcW w:type="dxa" w:w="11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台</w:t>
                  </w:r>
                </w:p>
              </w:tc>
              <w:tc>
                <w:tcPr>
                  <w:tcW w:type="dxa" w:w="1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2"/>
                    </w:rPr>
                    <w:t>2</w:t>
                  </w:r>
                </w:p>
              </w:tc>
              <w:tc>
                <w:tcPr>
                  <w:tcW w:type="dxa" w:w="201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结构型式：全喂入、履带式、乘坐式</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额定喂入量：</w:t>
                  </w:r>
                  <w:r>
                    <w:rPr>
                      <w:rFonts w:ascii="仿宋_GB2312" w:hAnsi="仿宋_GB2312" w:cs="仿宋_GB2312" w:eastAsia="仿宋_GB2312"/>
                      <w:sz w:val="22"/>
                    </w:rPr>
                    <w:t>≥1.2kg/s</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割台工作宽度：</w:t>
                  </w:r>
                  <w:r>
                    <w:rPr>
                      <w:rFonts w:ascii="仿宋_GB2312" w:hAnsi="仿宋_GB2312" w:cs="仿宋_GB2312" w:eastAsia="仿宋_GB2312"/>
                      <w:sz w:val="22"/>
                    </w:rPr>
                    <w:t>≥</w:t>
                  </w:r>
                  <w:r>
                    <w:rPr>
                      <w:rFonts w:ascii="仿宋_GB2312" w:hAnsi="仿宋_GB2312" w:cs="仿宋_GB2312" w:eastAsia="仿宋_GB2312"/>
                      <w:sz w:val="22"/>
                    </w:rPr>
                    <w:t xml:space="preserve"> </w:t>
                  </w:r>
                  <w:r>
                    <w:rPr>
                      <w:rFonts w:ascii="仿宋_GB2312" w:hAnsi="仿宋_GB2312" w:cs="仿宋_GB2312" w:eastAsia="仿宋_GB2312"/>
                      <w:sz w:val="22"/>
                    </w:rPr>
                    <w:t>1250mm</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最小离地间隙：</w:t>
                  </w:r>
                  <w:r>
                    <w:rPr>
                      <w:rFonts w:ascii="仿宋_GB2312" w:hAnsi="仿宋_GB2312" w:cs="仿宋_GB2312" w:eastAsia="仿宋_GB2312"/>
                      <w:sz w:val="22"/>
                    </w:rPr>
                    <w:t>≥200mm</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作业速度：</w:t>
                  </w:r>
                  <w:r>
                    <w:rPr>
                      <w:rFonts w:ascii="仿宋_GB2312" w:hAnsi="仿宋_GB2312" w:cs="仿宋_GB2312" w:eastAsia="仿宋_GB2312"/>
                      <w:sz w:val="22"/>
                    </w:rPr>
                    <w:t>0.4</w:t>
                  </w:r>
                  <w:r>
                    <w:rPr>
                      <w:rFonts w:ascii="仿宋_GB2312" w:hAnsi="仿宋_GB2312" w:cs="仿宋_GB2312" w:eastAsia="仿宋_GB2312"/>
                      <w:sz w:val="22"/>
                    </w:rPr>
                    <w:t>～</w:t>
                  </w:r>
                  <w:r>
                    <w:rPr>
                      <w:rFonts w:ascii="仿宋_GB2312" w:hAnsi="仿宋_GB2312" w:cs="仿宋_GB2312" w:eastAsia="仿宋_GB2312"/>
                      <w:sz w:val="22"/>
                    </w:rPr>
                    <w:t>1.2m/s</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作业小时生产率：</w:t>
                  </w:r>
                  <w:r>
                    <w:rPr>
                      <w:rFonts w:ascii="仿宋_GB2312" w:hAnsi="仿宋_GB2312" w:cs="仿宋_GB2312" w:eastAsia="仿宋_GB2312"/>
                      <w:sz w:val="22"/>
                    </w:rPr>
                    <w:t>≥0.06hm²/h</w:t>
                  </w:r>
                  <w:r>
                    <w:rPr>
                      <w:rFonts w:ascii="仿宋_GB2312" w:hAnsi="仿宋_GB2312" w:cs="仿宋_GB2312" w:eastAsia="仿宋_GB2312"/>
                      <w:sz w:val="22"/>
                    </w:rPr>
                    <w:t>（约</w:t>
                  </w:r>
                  <w:r>
                    <w:rPr>
                      <w:rFonts w:ascii="仿宋_GB2312" w:hAnsi="仿宋_GB2312" w:cs="仿宋_GB2312" w:eastAsia="仿宋_GB2312"/>
                      <w:sz w:val="22"/>
                    </w:rPr>
                    <w:t>0.9</w:t>
                  </w:r>
                  <w:r>
                    <w:rPr>
                      <w:rFonts w:ascii="仿宋_GB2312" w:hAnsi="仿宋_GB2312" w:cs="仿宋_GB2312" w:eastAsia="仿宋_GB2312"/>
                      <w:sz w:val="22"/>
                    </w:rPr>
                    <w:t>亩</w:t>
                  </w:r>
                  <w:r>
                    <w:rPr>
                      <w:rFonts w:ascii="仿宋_GB2312" w:hAnsi="仿宋_GB2312" w:cs="仿宋_GB2312" w:eastAsia="仿宋_GB2312"/>
                      <w:sz w:val="22"/>
                    </w:rPr>
                    <w:t>/</w:t>
                  </w:r>
                  <w:r>
                    <w:rPr>
                      <w:rFonts w:ascii="仿宋_GB2312" w:hAnsi="仿宋_GB2312" w:cs="仿宋_GB2312" w:eastAsia="仿宋_GB2312"/>
                      <w:sz w:val="22"/>
                    </w:rPr>
                    <w:t>时起）</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燃油消耗量：</w:t>
                  </w:r>
                  <w:r>
                    <w:rPr>
                      <w:rFonts w:ascii="仿宋_GB2312" w:hAnsi="仿宋_GB2312" w:cs="仿宋_GB2312" w:eastAsia="仿宋_GB2312"/>
                      <w:sz w:val="22"/>
                    </w:rPr>
                    <w:t>≤35kg/hm²</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接粮方式：人工装袋接粮</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发动机标定功率：</w:t>
                  </w:r>
                  <w:r>
                    <w:rPr>
                      <w:rFonts w:ascii="仿宋_GB2312" w:hAnsi="仿宋_GB2312" w:cs="仿宋_GB2312" w:eastAsia="仿宋_GB2312"/>
                      <w:sz w:val="22"/>
                    </w:rPr>
                    <w:t>≥10.0kW</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发动机标定转速：</w:t>
                  </w:r>
                  <w:r>
                    <w:rPr>
                      <w:rFonts w:ascii="仿宋_GB2312" w:hAnsi="仿宋_GB2312" w:cs="仿宋_GB2312" w:eastAsia="仿宋_GB2312"/>
                      <w:sz w:val="22"/>
                    </w:rPr>
                    <w:t>≥3600r/min</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启动方式：电启动</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排放标准：非道路国四</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割台型式：卧式；升降：机动液压升降</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割刀：标准切割器，双割刀总成</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拨禾轮：偏心弹齿式，直径</w:t>
                  </w:r>
                  <w:r>
                    <w:rPr>
                      <w:rFonts w:ascii="仿宋_GB2312" w:hAnsi="仿宋_GB2312" w:cs="仿宋_GB2312" w:eastAsia="仿宋_GB2312"/>
                      <w:sz w:val="22"/>
                    </w:rPr>
                    <w:t>≥700mm</w:t>
                  </w:r>
                  <w:r>
                    <w:rPr>
                      <w:rFonts w:ascii="仿宋_GB2312" w:hAnsi="仿宋_GB2312" w:cs="仿宋_GB2312" w:eastAsia="仿宋_GB2312"/>
                      <w:sz w:val="22"/>
                    </w:rPr>
                    <w:t>，转速</w:t>
                  </w:r>
                  <w:r>
                    <w:rPr>
                      <w:rFonts w:ascii="仿宋_GB2312" w:hAnsi="仿宋_GB2312" w:cs="仿宋_GB2312" w:eastAsia="仿宋_GB2312"/>
                      <w:sz w:val="22"/>
                    </w:rPr>
                    <w:t>≥35r/min</w:t>
                  </w:r>
                </w:p>
                <w:p>
                  <w:pPr>
                    <w:pStyle w:val="null3"/>
                    <w:jc w:val="left"/>
                  </w:pPr>
                  <w:r>
                    <w:rPr>
                      <w:rFonts w:ascii="仿宋_GB2312" w:hAnsi="仿宋_GB2312" w:cs="仿宋_GB2312" w:eastAsia="仿宋_GB2312"/>
                      <w:sz w:val="22"/>
                    </w:rPr>
                    <w:t>16.</w:t>
                  </w:r>
                  <w:r>
                    <w:rPr>
                      <w:rFonts w:ascii="仿宋_GB2312" w:hAnsi="仿宋_GB2312" w:cs="仿宋_GB2312" w:eastAsia="仿宋_GB2312"/>
                      <w:sz w:val="22"/>
                    </w:rPr>
                    <w:t>输送搅龙：螺旋伸缩扒指式，转速</w:t>
                  </w:r>
                  <w:r>
                    <w:rPr>
                      <w:rFonts w:ascii="仿宋_GB2312" w:hAnsi="仿宋_GB2312" w:cs="仿宋_GB2312" w:eastAsia="仿宋_GB2312"/>
                      <w:sz w:val="22"/>
                    </w:rPr>
                    <w:t>≥180r/min</w:t>
                  </w:r>
                </w:p>
                <w:p>
                  <w:pPr>
                    <w:pStyle w:val="null3"/>
                    <w:jc w:val="left"/>
                  </w:pPr>
                  <w:r>
                    <w:rPr>
                      <w:rFonts w:ascii="仿宋_GB2312" w:hAnsi="仿宋_GB2312" w:cs="仿宋_GB2312" w:eastAsia="仿宋_GB2312"/>
                      <w:sz w:val="22"/>
                    </w:rPr>
                    <w:t>17.</w:t>
                  </w:r>
                  <w:r>
                    <w:rPr>
                      <w:rFonts w:ascii="仿宋_GB2312" w:hAnsi="仿宋_GB2312" w:cs="仿宋_GB2312" w:eastAsia="仿宋_GB2312"/>
                      <w:sz w:val="22"/>
                    </w:rPr>
                    <w:t>中间输送：</w:t>
                  </w:r>
                  <w:r>
                    <w:rPr>
                      <w:rFonts w:ascii="仿宋_GB2312" w:hAnsi="仿宋_GB2312" w:cs="仿宋_GB2312" w:eastAsia="仿宋_GB2312"/>
                      <w:sz w:val="22"/>
                    </w:rPr>
                    <w:t>链耙式</w:t>
                  </w:r>
                </w:p>
                <w:p>
                  <w:pPr>
                    <w:pStyle w:val="null3"/>
                    <w:jc w:val="left"/>
                  </w:pPr>
                  <w:r>
                    <w:rPr>
                      <w:rFonts w:ascii="仿宋_GB2312" w:hAnsi="仿宋_GB2312" w:cs="仿宋_GB2312" w:eastAsia="仿宋_GB2312"/>
                      <w:sz w:val="22"/>
                    </w:rPr>
                    <w:t>18.</w:t>
                  </w:r>
                  <w:r>
                    <w:rPr>
                      <w:rFonts w:ascii="仿宋_GB2312" w:hAnsi="仿宋_GB2312" w:cs="仿宋_GB2312" w:eastAsia="仿宋_GB2312"/>
                      <w:sz w:val="22"/>
                    </w:rPr>
                    <w:t>脱粒滚筒：轴流式，外径</w:t>
                  </w:r>
                  <w:r>
                    <w:rPr>
                      <w:rFonts w:ascii="仿宋_GB2312" w:hAnsi="仿宋_GB2312" w:cs="仿宋_GB2312" w:eastAsia="仿宋_GB2312"/>
                      <w:sz w:val="22"/>
                    </w:rPr>
                    <w:t>≥380mm</w:t>
                  </w:r>
                  <w:r>
                    <w:rPr>
                      <w:rFonts w:ascii="仿宋_GB2312" w:hAnsi="仿宋_GB2312" w:cs="仿宋_GB2312" w:eastAsia="仿宋_GB2312"/>
                      <w:sz w:val="22"/>
                    </w:rPr>
                    <w:t>，长度</w:t>
                  </w:r>
                  <w:r>
                    <w:rPr>
                      <w:rFonts w:ascii="仿宋_GB2312" w:hAnsi="仿宋_GB2312" w:cs="仿宋_GB2312" w:eastAsia="仿宋_GB2312"/>
                      <w:sz w:val="22"/>
                    </w:rPr>
                    <w:t>≥850mm</w:t>
                  </w:r>
                </w:p>
                <w:p>
                  <w:pPr>
                    <w:pStyle w:val="null3"/>
                    <w:jc w:val="left"/>
                  </w:pPr>
                  <w:r>
                    <w:rPr>
                      <w:rFonts w:ascii="仿宋_GB2312" w:hAnsi="仿宋_GB2312" w:cs="仿宋_GB2312" w:eastAsia="仿宋_GB2312"/>
                      <w:sz w:val="22"/>
                    </w:rPr>
                    <w:t>19.</w:t>
                  </w:r>
                  <w:r>
                    <w:rPr>
                      <w:rFonts w:ascii="仿宋_GB2312" w:hAnsi="仿宋_GB2312" w:cs="仿宋_GB2312" w:eastAsia="仿宋_GB2312"/>
                      <w:sz w:val="22"/>
                    </w:rPr>
                    <w:t>脱粒滚筒转速：</w:t>
                  </w:r>
                  <w:r>
                    <w:rPr>
                      <w:rFonts w:ascii="仿宋_GB2312" w:hAnsi="仿宋_GB2312" w:cs="仿宋_GB2312" w:eastAsia="仿宋_GB2312"/>
                      <w:sz w:val="22"/>
                    </w:rPr>
                    <w:t>≥1100r/min</w:t>
                  </w:r>
                </w:p>
                <w:p>
                  <w:pPr>
                    <w:pStyle w:val="null3"/>
                    <w:jc w:val="left"/>
                  </w:pPr>
                  <w:r>
                    <w:rPr>
                      <w:rFonts w:ascii="仿宋_GB2312" w:hAnsi="仿宋_GB2312" w:cs="仿宋_GB2312" w:eastAsia="仿宋_GB2312"/>
                      <w:sz w:val="22"/>
                    </w:rPr>
                    <w:t>20.</w:t>
                  </w:r>
                  <w:r>
                    <w:rPr>
                      <w:rFonts w:ascii="仿宋_GB2312" w:hAnsi="仿宋_GB2312" w:cs="仿宋_GB2312" w:eastAsia="仿宋_GB2312"/>
                      <w:sz w:val="22"/>
                    </w:rPr>
                    <w:t>凹板筛：栅格式</w:t>
                  </w:r>
                </w:p>
                <w:p>
                  <w:pPr>
                    <w:pStyle w:val="null3"/>
                    <w:jc w:val="left"/>
                  </w:pPr>
                  <w:r>
                    <w:rPr>
                      <w:rFonts w:ascii="仿宋_GB2312" w:hAnsi="仿宋_GB2312" w:cs="仿宋_GB2312" w:eastAsia="仿宋_GB2312"/>
                      <w:sz w:val="22"/>
                    </w:rPr>
                    <w:t>21.</w:t>
                  </w:r>
                  <w:r>
                    <w:rPr>
                      <w:rFonts w:ascii="仿宋_GB2312" w:hAnsi="仿宋_GB2312" w:cs="仿宋_GB2312" w:eastAsia="仿宋_GB2312"/>
                      <w:sz w:val="22"/>
                    </w:rPr>
                    <w:t>▲</w:t>
                  </w:r>
                  <w:r>
                    <w:rPr>
                      <w:rFonts w:ascii="仿宋_GB2312" w:hAnsi="仿宋_GB2312" w:cs="仿宋_GB2312" w:eastAsia="仿宋_GB2312"/>
                      <w:sz w:val="22"/>
                    </w:rPr>
                    <w:t>清选风扇：离心式，直径</w:t>
                  </w:r>
                  <w:r>
                    <w:rPr>
                      <w:rFonts w:ascii="仿宋_GB2312" w:hAnsi="仿宋_GB2312" w:cs="仿宋_GB2312" w:eastAsia="仿宋_GB2312"/>
                      <w:sz w:val="22"/>
                    </w:rPr>
                    <w:t>≥200mm</w:t>
                  </w:r>
                  <w:r>
                    <w:rPr>
                      <w:rFonts w:ascii="仿宋_GB2312" w:hAnsi="仿宋_GB2312" w:cs="仿宋_GB2312" w:eastAsia="仿宋_GB2312"/>
                      <w:sz w:val="22"/>
                    </w:rPr>
                    <w:t>，转速</w:t>
                  </w:r>
                  <w:r>
                    <w:rPr>
                      <w:rFonts w:ascii="仿宋_GB2312" w:hAnsi="仿宋_GB2312" w:cs="仿宋_GB2312" w:eastAsia="仿宋_GB2312"/>
                      <w:sz w:val="22"/>
                    </w:rPr>
                    <w:t>≥4000r/min</w:t>
                  </w:r>
                </w:p>
                <w:p>
                  <w:pPr>
                    <w:pStyle w:val="null3"/>
                    <w:jc w:val="left"/>
                  </w:pPr>
                  <w:r>
                    <w:rPr>
                      <w:rFonts w:ascii="仿宋_GB2312" w:hAnsi="仿宋_GB2312" w:cs="仿宋_GB2312" w:eastAsia="仿宋_GB2312"/>
                      <w:sz w:val="22"/>
                    </w:rPr>
                    <w:t>22.</w:t>
                  </w:r>
                  <w:r>
                    <w:rPr>
                      <w:rFonts w:ascii="仿宋_GB2312" w:hAnsi="仿宋_GB2312" w:cs="仿宋_GB2312" w:eastAsia="仿宋_GB2312"/>
                      <w:sz w:val="22"/>
                    </w:rPr>
                    <w:t>履带规格：高花橡胶履带，宽度</w:t>
                  </w:r>
                  <w:r>
                    <w:rPr>
                      <w:rFonts w:ascii="仿宋_GB2312" w:hAnsi="仿宋_GB2312" w:cs="仿宋_GB2312" w:eastAsia="仿宋_GB2312"/>
                      <w:sz w:val="22"/>
                    </w:rPr>
                    <w:t>≥350mm</w:t>
                  </w:r>
                </w:p>
                <w:p>
                  <w:pPr>
                    <w:pStyle w:val="null3"/>
                    <w:jc w:val="left"/>
                  </w:pPr>
                  <w:r>
                    <w:rPr>
                      <w:rFonts w:ascii="仿宋_GB2312" w:hAnsi="仿宋_GB2312" w:cs="仿宋_GB2312" w:eastAsia="仿宋_GB2312"/>
                      <w:sz w:val="22"/>
                    </w:rPr>
                    <w:t>23.</w:t>
                  </w:r>
                  <w:r>
                    <w:rPr>
                      <w:rFonts w:ascii="仿宋_GB2312" w:hAnsi="仿宋_GB2312" w:cs="仿宋_GB2312" w:eastAsia="仿宋_GB2312"/>
                      <w:sz w:val="22"/>
                    </w:rPr>
                    <w:t>履带轨距：</w:t>
                  </w:r>
                  <w:r>
                    <w:rPr>
                      <w:rFonts w:ascii="仿宋_GB2312" w:hAnsi="仿宋_GB2312" w:cs="仿宋_GB2312" w:eastAsia="仿宋_GB2312"/>
                      <w:sz w:val="22"/>
                    </w:rPr>
                    <w:t>≥</w:t>
                  </w:r>
                  <w:r>
                    <w:rPr>
                      <w:rFonts w:ascii="仿宋_GB2312" w:hAnsi="仿宋_GB2312" w:cs="仿宋_GB2312" w:eastAsia="仿宋_GB2312"/>
                      <w:sz w:val="22"/>
                    </w:rPr>
                    <w:t xml:space="preserve"> </w:t>
                  </w:r>
                  <w:r>
                    <w:rPr>
                      <w:rFonts w:ascii="仿宋_GB2312" w:hAnsi="仿宋_GB2312" w:cs="仿宋_GB2312" w:eastAsia="仿宋_GB2312"/>
                      <w:sz w:val="22"/>
                    </w:rPr>
                    <w:t>650mm</w:t>
                  </w:r>
                </w:p>
                <w:p>
                  <w:pPr>
                    <w:pStyle w:val="null3"/>
                    <w:jc w:val="left"/>
                  </w:pPr>
                  <w:r>
                    <w:rPr>
                      <w:rFonts w:ascii="仿宋_GB2312" w:hAnsi="仿宋_GB2312" w:cs="仿宋_GB2312" w:eastAsia="仿宋_GB2312"/>
                      <w:sz w:val="22"/>
                    </w:rPr>
                    <w:t>24.</w:t>
                  </w:r>
                  <w:r>
                    <w:rPr>
                      <w:rFonts w:ascii="仿宋_GB2312" w:hAnsi="仿宋_GB2312" w:cs="仿宋_GB2312" w:eastAsia="仿宋_GB2312"/>
                      <w:sz w:val="22"/>
                    </w:rPr>
                    <w:t>变速箱：有级式、带倒挡</w:t>
                  </w:r>
                </w:p>
                <w:p>
                  <w:pPr>
                    <w:pStyle w:val="null3"/>
                    <w:jc w:val="left"/>
                  </w:pPr>
                  <w:r>
                    <w:rPr>
                      <w:rFonts w:ascii="仿宋_GB2312" w:hAnsi="仿宋_GB2312" w:cs="仿宋_GB2312" w:eastAsia="仿宋_GB2312"/>
                      <w:sz w:val="22"/>
                    </w:rPr>
                    <w:t>25.</w:t>
                  </w:r>
                  <w:r>
                    <w:rPr>
                      <w:rFonts w:ascii="仿宋_GB2312" w:hAnsi="仿宋_GB2312" w:cs="仿宋_GB2312" w:eastAsia="仿宋_GB2312"/>
                      <w:sz w:val="22"/>
                    </w:rPr>
                    <w:t>档位配置：慢</w:t>
                  </w:r>
                  <w:r>
                    <w:rPr>
                      <w:rFonts w:ascii="仿宋_GB2312" w:hAnsi="仿宋_GB2312" w:cs="仿宋_GB2312" w:eastAsia="仿宋_GB2312"/>
                      <w:sz w:val="22"/>
                    </w:rPr>
                    <w:t>/</w:t>
                  </w:r>
                  <w:r>
                    <w:rPr>
                      <w:rFonts w:ascii="仿宋_GB2312" w:hAnsi="仿宋_GB2312" w:cs="仿宋_GB2312" w:eastAsia="仿宋_GB2312"/>
                      <w:sz w:val="22"/>
                    </w:rPr>
                    <w:t>空</w:t>
                  </w:r>
                  <w:r>
                    <w:rPr>
                      <w:rFonts w:ascii="仿宋_GB2312" w:hAnsi="仿宋_GB2312" w:cs="仿宋_GB2312" w:eastAsia="仿宋_GB2312"/>
                      <w:sz w:val="22"/>
                    </w:rPr>
                    <w:t>/</w:t>
                  </w:r>
                  <w:r>
                    <w:rPr>
                      <w:rFonts w:ascii="仿宋_GB2312" w:hAnsi="仿宋_GB2312" w:cs="仿宋_GB2312" w:eastAsia="仿宋_GB2312"/>
                      <w:sz w:val="22"/>
                    </w:rPr>
                    <w:t>中</w:t>
                  </w:r>
                  <w:r>
                    <w:rPr>
                      <w:rFonts w:ascii="仿宋_GB2312" w:hAnsi="仿宋_GB2312" w:cs="仿宋_GB2312" w:eastAsia="仿宋_GB2312"/>
                      <w:sz w:val="22"/>
                    </w:rPr>
                    <w:t>/</w:t>
                  </w:r>
                  <w:r>
                    <w:rPr>
                      <w:rFonts w:ascii="仿宋_GB2312" w:hAnsi="仿宋_GB2312" w:cs="仿宋_GB2312" w:eastAsia="仿宋_GB2312"/>
                      <w:sz w:val="22"/>
                    </w:rPr>
                    <w:t>快作业档；前进、空、后退行走档</w:t>
                  </w:r>
                </w:p>
              </w:tc>
            </w:tr>
          </w:tbl>
          <w:p>
            <w:pPr>
              <w:pStyle w:val="null3"/>
            </w:pPr>
            <w:r>
              <w:rPr>
                <w:rFonts w:ascii="仿宋_GB2312" w:hAnsi="仿宋_GB2312" w:cs="仿宋_GB2312" w:eastAsia="仿宋_GB2312"/>
              </w:rPr>
              <w:t xml:space="preserve">注：“▲”为重要参数，其他为一般参数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进度款，完成供销合同签约，并向采购人提供对应发票后，达到付款条件起7个工作日内，支付合同总金额的30.0%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进度款，设备到货，安装调试完毕，交付采购人后，并提供对应发票，达到付款条件起7个工作日内，支付合同总金额的60.0%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进度款，采购人组织完成验收，提供对应发票，达到付款条件起7个工作日内，支付合同总金额的10.0%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满足国家相关标准及行业相关规定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满足国家相关标准及行业相关规定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满足国家相关标准及行业相关规定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法定代表人授权书原件及被授权人身份证原件（法定代表人直接参加投标只须提供法定代表人身份证原件）；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履行合同所需的设备和专业技术能力、依法缴纳税收和社会保障资金，以及参加采购活动前3年内经营活动无重大违法活动记录，供应商须提供《汉中市政府采购供应商资格承诺函》</w:t>
            </w:r>
          </w:p>
        </w:tc>
        <w:tc>
          <w:tcPr>
            <w:tcW w:type="dxa" w:w="1661"/>
          </w:tcPr>
          <w:p>
            <w:pPr>
              <w:pStyle w:val="null3"/>
            </w:pPr>
            <w:r>
              <w:rPr>
                <w:rFonts w:ascii="仿宋_GB2312" w:hAnsi="仿宋_GB2312" w:cs="仿宋_GB2312" w:eastAsia="仿宋_GB2312"/>
              </w:rPr>
              <w:t>供应商资格承诺函.pdf 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非联合体投标证明材料</w:t>
            </w:r>
          </w:p>
        </w:tc>
        <w:tc>
          <w:tcPr>
            <w:tcW w:type="dxa" w:w="3322"/>
          </w:tcPr>
          <w:p>
            <w:pPr>
              <w:pStyle w:val="null3"/>
            </w:pPr>
            <w:r>
              <w:rPr>
                <w:rFonts w:ascii="仿宋_GB2312" w:hAnsi="仿宋_GB2312" w:cs="仿宋_GB2312" w:eastAsia="仿宋_GB2312"/>
              </w:rPr>
              <w:t>不接受联合体投标</w:t>
            </w:r>
          </w:p>
        </w:tc>
        <w:tc>
          <w:tcPr>
            <w:tcW w:type="dxa" w:w="1661"/>
          </w:tcPr>
          <w:p>
            <w:pPr>
              <w:pStyle w:val="null3"/>
            </w:pPr>
            <w:r>
              <w:rPr>
                <w:rFonts w:ascii="仿宋_GB2312" w:hAnsi="仿宋_GB2312" w:cs="仿宋_GB2312" w:eastAsia="仿宋_GB2312"/>
              </w:rPr>
              <w:t>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投标函 分项报价.pdf 中小企业声明函 残疾人福利性单位声明函 商务应答表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一、评审内容：产品选型科学、合理、先进、配置齐全，满足招标文件要求。 二、赋分标准： 1、投标人所投设备完全满足招标文件技术参数且高于招标文件要求的得20分, 2、加注“▲”号条款为重要参数指标，参数每有一项负偏离扣1分（未提供相对应的证明材料视为负偏离）；一般参数指标每有一项负偏离扣0.5分，扣完为止。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所投产品的技术参数、配置和功能需求.pdf</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一、评审内容：投标人针对本项目进行具有详细、具体的实施方案，包括但不限于： ①项目进度计划及保障措施 ②订货及供货组织安排 ③设备质量目标及措施 ④拟派人员配置及岗位职责 ⑤设备安装调试方案 ⑥交货验收方案。 二、赋分标准： 1、完整性：对上述各项内容均有描述，得6分；每缺1项扣1分，扣完为止。此项不提供不得分。 2、针对性：上述各项内容针对性强，每项内容得2分；针对性一般，每项内容得1分；缺乏针对性，每项内容得0分。此项不提供不得分。 3、可实施性：上述各项内容可实施性强，每项内容得2分；可实施性一般，每项内容得1分；缺乏可实施性，每项内容得0分。此项不提供不得分。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一、评审内容：投标人针对本项目进行具有详细、具体的售后服务方案，包括但不限于： ①各类故障解决措施及响应时效 ②备用设备与应急保障 ③巡检维护与回访机制。 二、赋分标准： 1、完整性：上述各项内容均有描述，得1.5分；每缺1项扣0.5分，扣完为止。此项不提供不得分。 2、针对性：上述各项内容针对性强，每项内容得1.5分；针对性一般，每项内容得1.0分；缺乏针对性，每项内容得0.5分。此项不提供不得分。 3、可实施性：上述各项内容可实施性强，每项内容得1.5分；可实施性一般，每项内容得1.0分；缺乏可实施性，每项内容得0.5分。此项不提供不得分。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一、评审内容：根据项目采购内容及实际情况，提供设备技术指导培训方案。内容包含： ①培训目标； ②培训对象； ③培训内容（操作/校准/维护/合规）。 二、评审标准： 1、完整性：对上述各项内容均有描述，得1.5分；每缺1项扣0.5分，扣完为止。 2、针对性：上述各项内容针对性强，每项内容得1.5分；针对性一般，每项内容得1.0分；缺乏针对性，每项内容得0.5分。 3、可实施性：上述各项内容可实施性强，每项内容得1.5分；可实施性一般，每项内容得1.0分；缺乏可实施性，每项内容得0.5分。此项不提供不得分。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培训方案.pdf</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一、评审内容：投标人有过类似项目业绩。 二、评审标准：投标人须提供2023年9月1日至今类似项目业绩（须提供中标通知书或合同加盖投标人公章，及供完整合同业绩及对应发票复印件（发票可提供服务期内任意一张）），每提供一份得1分，最高得5分。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企业业绩.pdf</w:t>
            </w:r>
          </w:p>
        </w:tc>
      </w:tr>
      <w:tr>
        <w:tc>
          <w:tcPr>
            <w:tcW w:type="dxa" w:w="831"/>
            <w:vMerge/>
          </w:tcPr>
          <w:p/>
        </w:tc>
        <w:tc>
          <w:tcPr>
            <w:tcW w:type="dxa" w:w="1661"/>
          </w:tcPr>
          <w:p>
            <w:pPr>
              <w:pStyle w:val="null3"/>
            </w:pPr>
            <w:r>
              <w:rPr>
                <w:rFonts w:ascii="仿宋_GB2312" w:hAnsi="仿宋_GB2312" w:cs="仿宋_GB2312" w:eastAsia="仿宋_GB2312"/>
              </w:rPr>
              <w:t>证明材料</w:t>
            </w:r>
          </w:p>
        </w:tc>
        <w:tc>
          <w:tcPr>
            <w:tcW w:type="dxa" w:w="2492"/>
          </w:tcPr>
          <w:p>
            <w:pPr>
              <w:pStyle w:val="null3"/>
            </w:pPr>
            <w:r>
              <w:rPr>
                <w:rFonts w:ascii="仿宋_GB2312" w:hAnsi="仿宋_GB2312" w:cs="仿宋_GB2312" w:eastAsia="仿宋_GB2312"/>
              </w:rPr>
              <w:t>一、评审内容：提供产品完整合法来源渠道证明。 二、评审标准：提供产品销售协议或相关证明材料得3.0分，此项不提供不得分。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供货渠道.pdf</w:t>
            </w:r>
          </w:p>
        </w:tc>
      </w:tr>
      <w:tr>
        <w:tc>
          <w:tcPr>
            <w:tcW w:type="dxa" w:w="831"/>
            <w:vMerge/>
          </w:tcPr>
          <w:p/>
        </w:tc>
        <w:tc>
          <w:tcPr>
            <w:tcW w:type="dxa" w:w="1661"/>
          </w:tcPr>
          <w:p>
            <w:pPr>
              <w:pStyle w:val="null3"/>
            </w:pPr>
            <w:r>
              <w:rPr>
                <w:rFonts w:ascii="仿宋_GB2312" w:hAnsi="仿宋_GB2312" w:cs="仿宋_GB2312" w:eastAsia="仿宋_GB2312"/>
              </w:rPr>
              <w:t>三大体系</w:t>
            </w:r>
          </w:p>
        </w:tc>
        <w:tc>
          <w:tcPr>
            <w:tcW w:type="dxa" w:w="2492"/>
          </w:tcPr>
          <w:p>
            <w:pPr>
              <w:pStyle w:val="null3"/>
            </w:pPr>
            <w:r>
              <w:rPr>
                <w:rFonts w:ascii="仿宋_GB2312" w:hAnsi="仿宋_GB2312" w:cs="仿宋_GB2312" w:eastAsia="仿宋_GB2312"/>
              </w:rPr>
              <w:t>一、评审内容：投标人须提所供产品生产制造商的质量管理体系认证证书、环境管理体系认证证书、职业健康安全管理体系认证证书； 且合法有效。 二、每提供1个国家确定的认证机构出具的、处于有效期之内的认证证书得1.0分，最高得3分，未提供不得分。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三大体系认证.pdf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分项报价.pdf</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报价得分=(评标基准价／投标报价)×30得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分项报价.pdf</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详见附件：供货渠道.pdf</w:t>
      </w:r>
    </w:p>
    <w:p>
      <w:pPr>
        <w:pStyle w:val="null3"/>
        <w:ind w:firstLine="960"/>
      </w:pPr>
      <w:r>
        <w:rPr>
          <w:rFonts w:ascii="仿宋_GB2312" w:hAnsi="仿宋_GB2312" w:cs="仿宋_GB2312" w:eastAsia="仿宋_GB2312"/>
        </w:rPr>
        <w:t>详见附件：供应商资格承诺函.pdf</w:t>
      </w:r>
    </w:p>
    <w:p>
      <w:pPr>
        <w:pStyle w:val="null3"/>
        <w:ind w:firstLine="960"/>
      </w:pPr>
      <w:r>
        <w:rPr>
          <w:rFonts w:ascii="仿宋_GB2312" w:hAnsi="仿宋_GB2312" w:cs="仿宋_GB2312" w:eastAsia="仿宋_GB2312"/>
        </w:rPr>
        <w:t>详见附件：培训方案.pdf</w:t>
      </w:r>
    </w:p>
    <w:p>
      <w:pPr>
        <w:pStyle w:val="null3"/>
        <w:ind w:firstLine="960"/>
      </w:pPr>
      <w:r>
        <w:rPr>
          <w:rFonts w:ascii="仿宋_GB2312" w:hAnsi="仿宋_GB2312" w:cs="仿宋_GB2312" w:eastAsia="仿宋_GB2312"/>
        </w:rPr>
        <w:t>详见附件：企业业绩.pdf</w:t>
      </w:r>
    </w:p>
    <w:p>
      <w:pPr>
        <w:pStyle w:val="null3"/>
        <w:ind w:firstLine="960"/>
      </w:pPr>
      <w:r>
        <w:rPr>
          <w:rFonts w:ascii="仿宋_GB2312" w:hAnsi="仿宋_GB2312" w:cs="仿宋_GB2312" w:eastAsia="仿宋_GB2312"/>
        </w:rPr>
        <w:t>详见附件：三大体系认证.pdf</w:t>
      </w:r>
    </w:p>
    <w:p>
      <w:pPr>
        <w:pStyle w:val="null3"/>
        <w:ind w:firstLine="960"/>
      </w:pPr>
      <w:r>
        <w:rPr>
          <w:rFonts w:ascii="仿宋_GB2312" w:hAnsi="仿宋_GB2312" w:cs="仿宋_GB2312" w:eastAsia="仿宋_GB2312"/>
        </w:rPr>
        <w:t>详见附件：售后服务方案.pdf</w:t>
      </w:r>
    </w:p>
    <w:p>
      <w:pPr>
        <w:pStyle w:val="null3"/>
        <w:ind w:firstLine="960"/>
      </w:pPr>
      <w:r>
        <w:rPr>
          <w:rFonts w:ascii="仿宋_GB2312" w:hAnsi="仿宋_GB2312" w:cs="仿宋_GB2312" w:eastAsia="仿宋_GB2312"/>
        </w:rPr>
        <w:t>详见附件：所投产品的技术参数、配置和功能需求.pdf</w:t>
      </w:r>
    </w:p>
    <w:p>
      <w:pPr>
        <w:pStyle w:val="null3"/>
        <w:ind w:firstLine="960"/>
      </w:pPr>
      <w:r>
        <w:rPr>
          <w:rFonts w:ascii="仿宋_GB2312" w:hAnsi="仿宋_GB2312" w:cs="仿宋_GB2312" w:eastAsia="仿宋_GB2312"/>
        </w:rPr>
        <w:t>详见附件：项目整体实施方案.pdf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详见附件：分项报价.pdf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详见附件：合同条款及合同文件格式.docx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