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64610A">
      <w:pPr>
        <w:pStyle w:val="2"/>
        <w:numPr>
          <w:ilvl w:val="0"/>
          <w:numId w:val="0"/>
        </w:numPr>
        <w:overflowPunct/>
        <w:bidi w:val="0"/>
        <w:spacing w:before="157" w:beforeLines="50" w:beforeAutospacing="0" w:after="157" w:afterLines="50" w:afterAutospacing="0" w:line="360" w:lineRule="atLeast"/>
        <w:ind w:leftChars="0"/>
        <w:jc w:val="center"/>
        <w:rPr>
          <w:rFonts w:hint="eastAsia" w:ascii="仿宋" w:hAnsi="仿宋" w:eastAsia="仿宋" w:cs="仿宋"/>
          <w:b/>
          <w:color w:val="000000" w:themeColor="text1"/>
          <w:kern w:val="44"/>
          <w:sz w:val="36"/>
          <w:szCs w:val="36"/>
          <w:highlight w:val="none"/>
          <w:lang w:val="en-US" w:eastAsia="zh-CN" w:bidi="ar-SA"/>
          <w14:textFill>
            <w14:solidFill>
              <w14:schemeClr w14:val="tx1"/>
            </w14:solidFill>
          </w14:textFill>
        </w:rPr>
      </w:pPr>
      <w:r>
        <w:rPr>
          <w:rFonts w:ascii="仿宋_GB2312" w:hAnsi="仿宋_GB2312" w:eastAsia="仿宋_GB2312" w:cs="仿宋_GB2312"/>
        </w:rPr>
        <w:t xml:space="preserve"> </w:t>
      </w:r>
      <w:r>
        <w:rPr>
          <w:rFonts w:ascii="仿宋_GB2312" w:hAnsi="仿宋_GB2312" w:eastAsia="仿宋_GB2312" w:cs="仿宋_GB2312"/>
        </w:rPr>
        <w:br w:type="textWrapping"/>
      </w:r>
      <w:r>
        <w:rPr>
          <w:rFonts w:hint="eastAsia" w:ascii="仿宋" w:hAnsi="仿宋" w:eastAsia="仿宋" w:cs="仿宋"/>
          <w:b/>
          <w:color w:val="000000" w:themeColor="text1"/>
          <w:kern w:val="44"/>
          <w:sz w:val="36"/>
          <w:szCs w:val="36"/>
          <w:highlight w:val="none"/>
          <w:lang w:val="en-US" w:eastAsia="zh-CN" w:bidi="ar-SA"/>
          <w14:textFill>
            <w14:solidFill>
              <w14:schemeClr w14:val="tx1"/>
            </w14:solidFill>
          </w14:textFill>
        </w:rPr>
        <w:t>合同条款及格式</w:t>
      </w:r>
    </w:p>
    <w:p w14:paraId="3E47BBAA">
      <w:pPr>
        <w:pStyle w:val="3"/>
        <w:rPr>
          <w:rFonts w:hint="eastAsia" w:ascii="仿宋" w:hAnsi="仿宋" w:eastAsia="仿宋" w:cs="仿宋"/>
          <w:b/>
          <w:color w:val="000000" w:themeColor="text1"/>
          <w:kern w:val="44"/>
          <w:sz w:val="30"/>
          <w:szCs w:val="30"/>
          <w:highlight w:val="none"/>
          <w:lang w:val="en-US" w:eastAsia="zh-CN" w:bidi="ar-SA"/>
          <w14:textFill>
            <w14:solidFill>
              <w14:schemeClr w14:val="tx1"/>
            </w14:solidFill>
          </w14:textFill>
        </w:rPr>
      </w:pPr>
    </w:p>
    <w:p w14:paraId="7077C415">
      <w:pPr>
        <w:pStyle w:val="4"/>
        <w:pageBreakBefore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color w:val="auto"/>
          <w:sz w:val="28"/>
          <w:szCs w:val="21"/>
          <w:highlight w:val="none"/>
          <w:lang w:eastAsia="zh-CN"/>
        </w:rPr>
      </w:pPr>
      <w:r>
        <w:rPr>
          <w:rFonts w:hint="eastAsia" w:ascii="仿宋" w:hAnsi="仿宋" w:eastAsia="仿宋" w:cs="仿宋"/>
          <w:b/>
          <w:bCs/>
          <w:color w:val="auto"/>
          <w:sz w:val="44"/>
          <w:szCs w:val="44"/>
          <w:highlight w:val="none"/>
          <w:lang w:val="en-US" w:eastAsia="zh-CN"/>
        </w:rPr>
        <w:t>商洛市中心医院PACS系统及中心机房核心设备维护服务采购项目</w:t>
      </w:r>
    </w:p>
    <w:p w14:paraId="75F08310">
      <w:pPr>
        <w:pageBreakBefore w:val="0"/>
        <w:kinsoku/>
        <w:wordWrap/>
        <w:overflowPunct/>
        <w:topLinePunct w:val="0"/>
        <w:autoSpaceDE/>
        <w:autoSpaceDN/>
        <w:bidi w:val="0"/>
        <w:adjustRightInd w:val="0"/>
        <w:snapToGrid w:val="0"/>
        <w:spacing w:line="360" w:lineRule="auto"/>
        <w:textAlignment w:val="auto"/>
        <w:rPr>
          <w:rFonts w:hint="eastAsia" w:ascii="仿宋" w:hAnsi="仿宋" w:eastAsia="仿宋" w:cs="仿宋"/>
          <w:color w:val="auto"/>
          <w:highlight w:val="none"/>
        </w:rPr>
      </w:pPr>
    </w:p>
    <w:p w14:paraId="565C508F">
      <w:pPr>
        <w:keepNext/>
        <w:keepLines/>
        <w:pageBreakBefore w:val="0"/>
        <w:widowControl w:val="0"/>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color w:val="auto"/>
          <w:highlight w:val="none"/>
        </w:rPr>
      </w:pPr>
    </w:p>
    <w:p w14:paraId="1BC4A00E">
      <w:pPr>
        <w:pStyle w:val="4"/>
        <w:pageBreakBefore w:val="0"/>
        <w:kinsoku/>
        <w:overflowPunct/>
        <w:bidi w:val="0"/>
        <w:adjustRightInd w:val="0"/>
        <w:snapToGrid w:val="0"/>
        <w:spacing w:line="360" w:lineRule="auto"/>
        <w:rPr>
          <w:rFonts w:hint="eastAsia" w:ascii="仿宋" w:hAnsi="仿宋" w:eastAsia="仿宋" w:cs="仿宋"/>
          <w:color w:val="auto"/>
          <w:highlight w:val="none"/>
        </w:rPr>
      </w:pPr>
    </w:p>
    <w:p w14:paraId="64A919D1">
      <w:pPr>
        <w:pageBreakBefore w:val="0"/>
        <w:kinsoku/>
        <w:wordWrap/>
        <w:overflowPunct/>
        <w:topLinePunct w:val="0"/>
        <w:autoSpaceDE/>
        <w:autoSpaceDN/>
        <w:bidi w:val="0"/>
        <w:adjustRightInd w:val="0"/>
        <w:snapToGrid w:val="0"/>
        <w:spacing w:line="360" w:lineRule="auto"/>
        <w:textAlignment w:val="auto"/>
        <w:rPr>
          <w:rFonts w:hint="eastAsia" w:ascii="仿宋" w:hAnsi="仿宋" w:eastAsia="仿宋" w:cs="仿宋"/>
          <w:color w:val="auto"/>
          <w:highlight w:val="none"/>
        </w:rPr>
      </w:pPr>
    </w:p>
    <w:p w14:paraId="34F14927">
      <w:pPr>
        <w:keepNext w:val="0"/>
        <w:keepLines w:val="0"/>
        <w:pageBreakBefore w:val="0"/>
        <w:widowControl w:val="0"/>
        <w:kinsoku/>
        <w:wordWrap/>
        <w:overflowPunct/>
        <w:topLinePunct w:val="0"/>
        <w:autoSpaceDE/>
        <w:autoSpaceDN/>
        <w:bidi w:val="0"/>
        <w:adjustRightInd w:val="0"/>
        <w:snapToGrid w:val="0"/>
        <w:spacing w:line="360" w:lineRule="auto"/>
        <w:ind w:firstLine="0"/>
        <w:jc w:val="center"/>
        <w:textAlignment w:val="auto"/>
        <w:outlineLvl w:val="1"/>
        <w:rPr>
          <w:rFonts w:hint="eastAsia" w:ascii="仿宋" w:hAnsi="仿宋" w:eastAsia="仿宋" w:cs="仿宋"/>
          <w:b/>
          <w:bCs/>
          <w:color w:val="auto"/>
          <w:sz w:val="36"/>
          <w:szCs w:val="36"/>
          <w:highlight w:val="none"/>
          <w:lang w:val="en-US" w:eastAsia="zh-CN"/>
        </w:rPr>
      </w:pPr>
      <w:r>
        <w:rPr>
          <w:rFonts w:hint="eastAsia" w:ascii="仿宋" w:hAnsi="仿宋" w:eastAsia="仿宋" w:cs="仿宋"/>
          <w:b/>
          <w:bCs/>
          <w:color w:val="auto"/>
          <w:sz w:val="36"/>
          <w:szCs w:val="36"/>
          <w:highlight w:val="none"/>
          <w:lang w:val="en-US" w:eastAsia="zh-CN"/>
        </w:rPr>
        <w:t>（示范文本，最终以签订为准）</w:t>
      </w:r>
    </w:p>
    <w:p w14:paraId="024B4EC3">
      <w:pPr>
        <w:pageBreakBefore w:val="0"/>
        <w:kinsoku/>
        <w:wordWrap/>
        <w:overflowPunct/>
        <w:topLinePunct w:val="0"/>
        <w:autoSpaceDE/>
        <w:autoSpaceDN/>
        <w:bidi w:val="0"/>
        <w:adjustRightInd w:val="0"/>
        <w:snapToGrid w:val="0"/>
        <w:spacing w:line="360" w:lineRule="auto"/>
        <w:ind w:firstLine="480"/>
        <w:textAlignment w:val="auto"/>
        <w:rPr>
          <w:rFonts w:hint="eastAsia" w:ascii="仿宋" w:hAnsi="仿宋" w:eastAsia="仿宋" w:cs="仿宋"/>
          <w:color w:val="auto"/>
          <w:highlight w:val="yellow"/>
        </w:rPr>
      </w:pPr>
    </w:p>
    <w:p w14:paraId="5EE96E87">
      <w:pPr>
        <w:pageBreakBefore w:val="0"/>
        <w:kinsoku/>
        <w:wordWrap/>
        <w:overflowPunct/>
        <w:topLinePunct w:val="0"/>
        <w:autoSpaceDE/>
        <w:autoSpaceDN/>
        <w:bidi w:val="0"/>
        <w:adjustRightInd w:val="0"/>
        <w:snapToGrid w:val="0"/>
        <w:spacing w:line="360" w:lineRule="auto"/>
        <w:ind w:firstLine="480"/>
        <w:textAlignment w:val="auto"/>
        <w:rPr>
          <w:rFonts w:hint="eastAsia" w:ascii="仿宋" w:hAnsi="仿宋" w:eastAsia="仿宋" w:cs="仿宋"/>
          <w:color w:val="auto"/>
          <w:highlight w:val="yellow"/>
        </w:rPr>
      </w:pPr>
    </w:p>
    <w:p w14:paraId="1A9CB61A">
      <w:pPr>
        <w:pageBreakBefore w:val="0"/>
        <w:kinsoku/>
        <w:wordWrap/>
        <w:overflowPunct/>
        <w:topLinePunct w:val="0"/>
        <w:autoSpaceDE/>
        <w:autoSpaceDN/>
        <w:bidi w:val="0"/>
        <w:adjustRightInd w:val="0"/>
        <w:snapToGrid w:val="0"/>
        <w:spacing w:line="360" w:lineRule="auto"/>
        <w:ind w:firstLine="480"/>
        <w:textAlignment w:val="auto"/>
        <w:rPr>
          <w:rFonts w:hint="eastAsia" w:ascii="仿宋" w:hAnsi="仿宋" w:eastAsia="仿宋" w:cs="仿宋"/>
          <w:color w:val="auto"/>
          <w:highlight w:val="yellow"/>
        </w:rPr>
      </w:pPr>
    </w:p>
    <w:p w14:paraId="055342DB">
      <w:pPr>
        <w:pageBreakBefore w:val="0"/>
        <w:kinsoku/>
        <w:wordWrap/>
        <w:overflowPunct/>
        <w:topLinePunct w:val="0"/>
        <w:autoSpaceDE/>
        <w:autoSpaceDN/>
        <w:bidi w:val="0"/>
        <w:adjustRightInd w:val="0"/>
        <w:snapToGrid w:val="0"/>
        <w:spacing w:line="360" w:lineRule="auto"/>
        <w:ind w:firstLine="480"/>
        <w:textAlignment w:val="auto"/>
        <w:rPr>
          <w:rFonts w:hint="eastAsia" w:ascii="仿宋" w:hAnsi="仿宋" w:eastAsia="仿宋" w:cs="仿宋"/>
          <w:color w:val="auto"/>
          <w:highlight w:val="yellow"/>
        </w:rPr>
      </w:pPr>
    </w:p>
    <w:p w14:paraId="65EC96E4">
      <w:pPr>
        <w:pStyle w:val="4"/>
        <w:pageBreakBefore w:val="0"/>
        <w:kinsoku/>
        <w:overflowPunct/>
        <w:bidi w:val="0"/>
        <w:adjustRightInd w:val="0"/>
        <w:snapToGrid w:val="0"/>
        <w:spacing w:line="360" w:lineRule="auto"/>
        <w:rPr>
          <w:rFonts w:hint="eastAsia" w:ascii="仿宋" w:hAnsi="仿宋" w:eastAsia="仿宋" w:cs="仿宋"/>
          <w:color w:val="auto"/>
          <w:highlight w:val="none"/>
        </w:rPr>
      </w:pPr>
    </w:p>
    <w:p w14:paraId="69C249F6">
      <w:pPr>
        <w:pageBreakBefore w:val="0"/>
        <w:kinsoku/>
        <w:overflowPunct/>
        <w:bidi w:val="0"/>
        <w:adjustRightInd w:val="0"/>
        <w:snapToGrid w:val="0"/>
        <w:spacing w:line="360" w:lineRule="auto"/>
        <w:rPr>
          <w:rFonts w:hint="eastAsia" w:ascii="仿宋" w:hAnsi="仿宋" w:eastAsia="仿宋" w:cs="仿宋"/>
          <w:color w:val="auto"/>
          <w:highlight w:val="none"/>
        </w:rPr>
      </w:pPr>
    </w:p>
    <w:p w14:paraId="4693605E">
      <w:pPr>
        <w:pStyle w:val="4"/>
        <w:pageBreakBefore w:val="0"/>
        <w:kinsoku/>
        <w:overflowPunct/>
        <w:bidi w:val="0"/>
        <w:adjustRightInd w:val="0"/>
        <w:snapToGrid w:val="0"/>
        <w:spacing w:line="360" w:lineRule="auto"/>
        <w:rPr>
          <w:rFonts w:hint="eastAsia" w:ascii="仿宋" w:hAnsi="仿宋" w:eastAsia="仿宋" w:cs="仿宋"/>
          <w:color w:val="auto"/>
          <w:highlight w:val="none"/>
        </w:rPr>
      </w:pPr>
    </w:p>
    <w:p w14:paraId="2496E3D3">
      <w:pPr>
        <w:pageBreakBefore w:val="0"/>
        <w:widowControl w:val="0"/>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color w:val="auto"/>
          <w:highlight w:val="none"/>
        </w:rPr>
      </w:pPr>
    </w:p>
    <w:p w14:paraId="394C2DCD">
      <w:pPr>
        <w:pageBreakBefore w:val="0"/>
        <w:widowControl w:val="0"/>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color w:val="auto"/>
          <w:highlight w:val="none"/>
        </w:rPr>
      </w:pPr>
    </w:p>
    <w:p w14:paraId="6FD06CB8">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964" w:firstLineChars="300"/>
        <w:jc w:val="left"/>
        <w:textAlignment w:val="auto"/>
        <w:rPr>
          <w:rFonts w:hint="eastAsia" w:ascii="仿宋" w:hAnsi="仿宋" w:eastAsia="仿宋" w:cs="仿宋"/>
          <w:b/>
          <w:color w:val="auto"/>
          <w:kern w:val="0"/>
          <w:sz w:val="32"/>
          <w:szCs w:val="32"/>
          <w:highlight w:val="none"/>
          <w:u w:val="single"/>
          <w:lang w:val="en-US" w:eastAsia="zh-CN"/>
        </w:rPr>
      </w:pPr>
      <w:r>
        <w:rPr>
          <w:rFonts w:hint="eastAsia" w:ascii="仿宋" w:hAnsi="仿宋" w:eastAsia="仿宋" w:cs="仿宋"/>
          <w:b/>
          <w:color w:val="auto"/>
          <w:kern w:val="0"/>
          <w:sz w:val="32"/>
          <w:szCs w:val="32"/>
          <w:highlight w:val="none"/>
        </w:rPr>
        <w:t>甲方：</w:t>
      </w:r>
      <w:r>
        <w:rPr>
          <w:rFonts w:hint="eastAsia" w:ascii="仿宋" w:hAnsi="仿宋" w:eastAsia="仿宋" w:cs="仿宋"/>
          <w:b/>
          <w:color w:val="auto"/>
          <w:kern w:val="0"/>
          <w:sz w:val="32"/>
          <w:szCs w:val="32"/>
          <w:highlight w:val="none"/>
          <w:u w:val="single"/>
          <w:lang w:val="en-US" w:eastAsia="zh-CN"/>
        </w:rPr>
        <w:t xml:space="preserve">                              </w:t>
      </w:r>
    </w:p>
    <w:p w14:paraId="33DF07C6">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964" w:firstLineChars="300"/>
        <w:jc w:val="left"/>
        <w:textAlignment w:val="auto"/>
        <w:rPr>
          <w:rFonts w:hint="eastAsia" w:ascii="仿宋" w:hAnsi="仿宋" w:eastAsia="仿宋" w:cs="仿宋"/>
          <w:b/>
          <w:color w:val="auto"/>
          <w:kern w:val="0"/>
          <w:sz w:val="32"/>
          <w:szCs w:val="32"/>
          <w:highlight w:val="none"/>
        </w:rPr>
      </w:pPr>
      <w:r>
        <w:rPr>
          <w:rFonts w:hint="eastAsia" w:ascii="仿宋" w:hAnsi="仿宋" w:eastAsia="仿宋" w:cs="仿宋"/>
          <w:b/>
          <w:color w:val="auto"/>
          <w:kern w:val="0"/>
          <w:sz w:val="32"/>
          <w:szCs w:val="32"/>
          <w:highlight w:val="none"/>
        </w:rPr>
        <w:t>乙方：</w:t>
      </w:r>
      <w:r>
        <w:rPr>
          <w:rFonts w:hint="eastAsia" w:ascii="仿宋" w:hAnsi="仿宋" w:eastAsia="仿宋" w:cs="仿宋"/>
          <w:b/>
          <w:color w:val="auto"/>
          <w:kern w:val="0"/>
          <w:sz w:val="32"/>
          <w:szCs w:val="32"/>
          <w:highlight w:val="none"/>
          <w:u w:val="single"/>
        </w:rPr>
        <w:t xml:space="preserve">                              </w:t>
      </w:r>
    </w:p>
    <w:p w14:paraId="5E4E96A1">
      <w:pPr>
        <w:keepNext w:val="0"/>
        <w:keepLines w:val="0"/>
        <w:pageBreakBefore w:val="0"/>
        <w:widowControl w:val="0"/>
        <w:kinsoku/>
        <w:wordWrap/>
        <w:overflowPunct/>
        <w:topLinePunct w:val="0"/>
        <w:autoSpaceDE/>
        <w:autoSpaceDN/>
        <w:bidi w:val="0"/>
        <w:adjustRightInd w:val="0"/>
        <w:snapToGrid w:val="0"/>
        <w:spacing w:line="360" w:lineRule="auto"/>
        <w:ind w:left="1487" w:leftChars="708" w:firstLine="1606" w:firstLineChars="500"/>
        <w:jc w:val="left"/>
        <w:textAlignment w:val="auto"/>
        <w:rPr>
          <w:rFonts w:hint="eastAsia" w:ascii="仿宋" w:hAnsi="仿宋" w:eastAsia="仿宋" w:cs="仿宋"/>
          <w:b/>
          <w:color w:val="auto"/>
          <w:kern w:val="0"/>
          <w:sz w:val="32"/>
          <w:szCs w:val="32"/>
          <w:highlight w:val="none"/>
          <w:lang w:val="en-US" w:eastAsia="zh-CN"/>
        </w:rPr>
      </w:pPr>
      <w:r>
        <w:rPr>
          <w:rFonts w:hint="eastAsia" w:ascii="仿宋" w:hAnsi="仿宋" w:eastAsia="仿宋" w:cs="仿宋"/>
          <w:b/>
          <w:color w:val="auto"/>
          <w:kern w:val="0"/>
          <w:sz w:val="32"/>
          <w:szCs w:val="32"/>
          <w:highlight w:val="none"/>
        </w:rPr>
        <w:t>二〇二</w:t>
      </w:r>
      <w:r>
        <w:rPr>
          <w:rFonts w:hint="eastAsia" w:ascii="仿宋" w:hAnsi="仿宋" w:eastAsia="仿宋" w:cs="仿宋"/>
          <w:b/>
          <w:color w:val="auto"/>
          <w:kern w:val="0"/>
          <w:sz w:val="32"/>
          <w:szCs w:val="32"/>
          <w:highlight w:val="none"/>
          <w:lang w:val="en-US" w:eastAsia="zh-CN"/>
        </w:rPr>
        <w:t>六年</w:t>
      </w:r>
      <w:r>
        <w:rPr>
          <w:rFonts w:hint="eastAsia" w:ascii="仿宋" w:hAnsi="仿宋" w:eastAsia="仿宋" w:cs="仿宋"/>
          <w:b/>
          <w:color w:val="auto"/>
          <w:kern w:val="0"/>
          <w:sz w:val="32"/>
          <w:szCs w:val="32"/>
          <w:highlight w:val="none"/>
          <w:u w:val="single"/>
        </w:rPr>
        <w:t xml:space="preserve">   </w:t>
      </w:r>
      <w:r>
        <w:rPr>
          <w:rFonts w:hint="eastAsia" w:ascii="仿宋" w:hAnsi="仿宋" w:eastAsia="仿宋" w:cs="仿宋"/>
          <w:b/>
          <w:color w:val="auto"/>
          <w:kern w:val="0"/>
          <w:sz w:val="32"/>
          <w:szCs w:val="32"/>
          <w:highlight w:val="none"/>
          <w:u w:val="single"/>
          <w:lang w:val="en-US" w:eastAsia="zh-CN"/>
        </w:rPr>
        <w:t xml:space="preserve">  </w:t>
      </w:r>
      <w:r>
        <w:rPr>
          <w:rFonts w:hint="eastAsia" w:ascii="仿宋" w:hAnsi="仿宋" w:eastAsia="仿宋" w:cs="仿宋"/>
          <w:b/>
          <w:color w:val="auto"/>
          <w:kern w:val="0"/>
          <w:sz w:val="32"/>
          <w:szCs w:val="32"/>
          <w:highlight w:val="none"/>
          <w:u w:val="none"/>
          <w:lang w:val="en-US" w:eastAsia="zh-CN"/>
        </w:rPr>
        <w:t>月</w:t>
      </w:r>
    </w:p>
    <w:p w14:paraId="422A49B0">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b w:val="0"/>
          <w:bCs/>
          <w:color w:val="auto"/>
          <w:sz w:val="24"/>
          <w:szCs w:val="24"/>
          <w:highlight w:val="none"/>
        </w:rPr>
      </w:pPr>
    </w:p>
    <w:p w14:paraId="5D8EE79B">
      <w:pPr>
        <w:keepNext w:val="0"/>
        <w:keepLines w:val="0"/>
        <w:pageBreakBefore w:val="0"/>
        <w:widowControl w:val="0"/>
        <w:kinsoku/>
        <w:wordWrap/>
        <w:overflowPunct/>
        <w:topLinePunct w:val="0"/>
        <w:autoSpaceDE/>
        <w:autoSpaceDN/>
        <w:bidi w:val="0"/>
        <w:adjustRightInd w:val="0"/>
        <w:snapToGrid w:val="0"/>
        <w:spacing w:line="360" w:lineRule="auto"/>
        <w:ind w:left="0" w:right="0" w:firstLine="482" w:firstLineChars="200"/>
        <w:textAlignment w:val="auto"/>
        <w:rPr>
          <w:rFonts w:hint="eastAsia" w:ascii="仿宋" w:hAnsi="仿宋" w:eastAsia="仿宋" w:cs="仿宋"/>
          <w:b/>
          <w:color w:val="auto"/>
          <w:sz w:val="24"/>
          <w:szCs w:val="24"/>
          <w:highlight w:val="none"/>
          <w:lang w:eastAsia="zh-CN"/>
        </w:rPr>
      </w:pPr>
    </w:p>
    <w:p w14:paraId="555F5D19">
      <w:pPr>
        <w:keepNext w:val="0"/>
        <w:keepLines w:val="0"/>
        <w:pageBreakBefore w:val="0"/>
        <w:widowControl w:val="0"/>
        <w:kinsoku/>
        <w:wordWrap/>
        <w:overflowPunct/>
        <w:topLinePunct w:val="0"/>
        <w:autoSpaceDE/>
        <w:autoSpaceDN/>
        <w:bidi w:val="0"/>
        <w:adjustRightInd w:val="0"/>
        <w:snapToGrid w:val="0"/>
        <w:spacing w:line="360" w:lineRule="auto"/>
        <w:ind w:left="0" w:right="0" w:firstLine="482" w:firstLineChars="200"/>
        <w:textAlignment w:val="auto"/>
        <w:rPr>
          <w:rFonts w:hint="eastAsia" w:ascii="仿宋" w:hAnsi="仿宋" w:eastAsia="仿宋" w:cs="仿宋"/>
          <w:b/>
          <w:color w:val="auto"/>
          <w:sz w:val="24"/>
          <w:szCs w:val="24"/>
          <w:highlight w:val="none"/>
          <w:lang w:eastAsia="zh-CN"/>
        </w:rPr>
      </w:pPr>
    </w:p>
    <w:p w14:paraId="6F301DD3">
      <w:pPr>
        <w:keepNext w:val="0"/>
        <w:keepLines w:val="0"/>
        <w:pageBreakBefore w:val="0"/>
        <w:widowControl w:val="0"/>
        <w:kinsoku/>
        <w:wordWrap/>
        <w:overflowPunct/>
        <w:topLinePunct w:val="0"/>
        <w:autoSpaceDE/>
        <w:autoSpaceDN/>
        <w:bidi w:val="0"/>
        <w:adjustRightInd w:val="0"/>
        <w:snapToGrid w:val="0"/>
        <w:spacing w:line="360" w:lineRule="auto"/>
        <w:ind w:left="0" w:right="0" w:firstLine="482" w:firstLineChars="200"/>
        <w:textAlignment w:val="auto"/>
        <w:rPr>
          <w:rFonts w:hint="eastAsia" w:ascii="仿宋" w:hAnsi="仿宋" w:eastAsia="仿宋" w:cs="仿宋"/>
          <w:b/>
          <w:color w:val="auto"/>
          <w:sz w:val="24"/>
          <w:szCs w:val="24"/>
          <w:highlight w:val="none"/>
          <w:lang w:eastAsia="zh-CN"/>
        </w:rPr>
      </w:pPr>
    </w:p>
    <w:p w14:paraId="6C40C62B">
      <w:pPr>
        <w:keepNext w:val="0"/>
        <w:keepLines w:val="0"/>
        <w:pageBreakBefore w:val="0"/>
        <w:widowControl w:val="0"/>
        <w:kinsoku/>
        <w:wordWrap/>
        <w:overflowPunct/>
        <w:topLinePunct w:val="0"/>
        <w:autoSpaceDE/>
        <w:autoSpaceDN/>
        <w:bidi w:val="0"/>
        <w:adjustRightInd w:val="0"/>
        <w:snapToGrid w:val="0"/>
        <w:spacing w:line="360" w:lineRule="auto"/>
        <w:ind w:left="0" w:right="0" w:firstLine="482" w:firstLineChars="200"/>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lang w:eastAsia="zh-CN"/>
        </w:rPr>
        <w:t>采购人</w:t>
      </w:r>
      <w:r>
        <w:rPr>
          <w:rFonts w:hint="eastAsia" w:ascii="仿宋" w:hAnsi="仿宋" w:eastAsia="仿宋" w:cs="仿宋"/>
          <w:b/>
          <w:color w:val="auto"/>
          <w:sz w:val="24"/>
          <w:szCs w:val="24"/>
          <w:highlight w:val="none"/>
        </w:rPr>
        <w:t>（</w:t>
      </w:r>
      <w:r>
        <w:rPr>
          <w:rFonts w:hint="eastAsia" w:ascii="仿宋" w:hAnsi="仿宋" w:eastAsia="仿宋" w:cs="仿宋"/>
          <w:b/>
          <w:color w:val="auto"/>
          <w:sz w:val="24"/>
          <w:szCs w:val="24"/>
          <w:highlight w:val="none"/>
          <w:lang w:val="en-US" w:eastAsia="zh-CN"/>
        </w:rPr>
        <w:t>甲方</w:t>
      </w:r>
      <w:r>
        <w:rPr>
          <w:rFonts w:hint="eastAsia" w:ascii="仿宋" w:hAnsi="仿宋" w:eastAsia="仿宋" w:cs="仿宋"/>
          <w:b/>
          <w:color w:val="auto"/>
          <w:sz w:val="24"/>
          <w:szCs w:val="24"/>
          <w:highlight w:val="none"/>
        </w:rPr>
        <w:t>）：</w:t>
      </w:r>
      <w:r>
        <w:rPr>
          <w:rFonts w:hint="eastAsia" w:ascii="仿宋" w:hAnsi="仿宋" w:eastAsia="仿宋" w:cs="仿宋"/>
          <w:b/>
          <w:color w:val="auto"/>
          <w:sz w:val="24"/>
          <w:szCs w:val="24"/>
          <w:highlight w:val="none"/>
          <w:u w:val="single"/>
          <w:lang w:val="en-US" w:eastAsia="zh-CN"/>
        </w:rPr>
        <w:t xml:space="preserve">            </w:t>
      </w:r>
      <w:r>
        <w:rPr>
          <w:rFonts w:hint="eastAsia" w:ascii="仿宋" w:hAnsi="仿宋" w:eastAsia="仿宋" w:cs="仿宋"/>
          <w:b/>
          <w:color w:val="auto"/>
          <w:sz w:val="24"/>
          <w:szCs w:val="24"/>
          <w:highlight w:val="none"/>
          <w:u w:val="single"/>
        </w:rPr>
        <w:t xml:space="preserve">                      </w:t>
      </w:r>
    </w:p>
    <w:p w14:paraId="0140F6DD">
      <w:pPr>
        <w:keepNext w:val="0"/>
        <w:keepLines w:val="0"/>
        <w:pageBreakBefore w:val="0"/>
        <w:widowControl w:val="0"/>
        <w:kinsoku/>
        <w:wordWrap/>
        <w:overflowPunct/>
        <w:topLinePunct w:val="0"/>
        <w:autoSpaceDE/>
        <w:autoSpaceDN/>
        <w:bidi w:val="0"/>
        <w:adjustRightInd w:val="0"/>
        <w:snapToGrid w:val="0"/>
        <w:spacing w:line="360" w:lineRule="auto"/>
        <w:ind w:left="0" w:right="0" w:firstLine="482" w:firstLineChars="200"/>
        <w:textAlignment w:val="auto"/>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lang w:val="en-US" w:eastAsia="zh-CN"/>
        </w:rPr>
        <w:t>供应商</w:t>
      </w:r>
      <w:r>
        <w:rPr>
          <w:rFonts w:hint="eastAsia" w:ascii="仿宋" w:hAnsi="仿宋" w:eastAsia="仿宋" w:cs="仿宋"/>
          <w:b/>
          <w:color w:val="auto"/>
          <w:sz w:val="24"/>
          <w:szCs w:val="24"/>
          <w:highlight w:val="none"/>
        </w:rPr>
        <w:t>（</w:t>
      </w:r>
      <w:r>
        <w:rPr>
          <w:rFonts w:hint="eastAsia" w:ascii="仿宋" w:hAnsi="仿宋" w:eastAsia="仿宋" w:cs="仿宋"/>
          <w:b/>
          <w:color w:val="auto"/>
          <w:sz w:val="24"/>
          <w:szCs w:val="24"/>
          <w:highlight w:val="none"/>
          <w:lang w:val="en-US" w:eastAsia="zh-CN"/>
        </w:rPr>
        <w:t>乙方</w:t>
      </w:r>
      <w:r>
        <w:rPr>
          <w:rFonts w:hint="eastAsia" w:ascii="仿宋" w:hAnsi="仿宋" w:eastAsia="仿宋" w:cs="仿宋"/>
          <w:b/>
          <w:color w:val="auto"/>
          <w:sz w:val="24"/>
          <w:szCs w:val="24"/>
          <w:highlight w:val="none"/>
        </w:rPr>
        <w:t>）：</w:t>
      </w:r>
      <w:r>
        <w:rPr>
          <w:rFonts w:hint="eastAsia" w:ascii="仿宋" w:hAnsi="仿宋" w:eastAsia="仿宋" w:cs="仿宋"/>
          <w:b/>
          <w:color w:val="auto"/>
          <w:sz w:val="24"/>
          <w:szCs w:val="24"/>
          <w:highlight w:val="none"/>
          <w:u w:val="single"/>
        </w:rPr>
        <w:t xml:space="preserve">                                  </w:t>
      </w:r>
    </w:p>
    <w:p w14:paraId="3D3E7E4A">
      <w:pPr>
        <w:keepNext w:val="0"/>
        <w:keepLines w:val="0"/>
        <w:pageBreakBefore w:val="0"/>
        <w:wordWrap/>
        <w:overflowPunct/>
        <w:topLinePunct w:val="0"/>
        <w:bidi w:val="0"/>
        <w:adjustRightInd w:val="0"/>
        <w:snapToGrid w:val="0"/>
        <w:spacing w:line="360" w:lineRule="auto"/>
        <w:ind w:left="0" w:right="0" w:firstLine="520" w:firstLineChars="200"/>
        <w:rPr>
          <w:rFonts w:hint="eastAsia" w:ascii="仿宋" w:hAnsi="仿宋" w:eastAsia="仿宋" w:cs="仿宋"/>
          <w:color w:val="auto"/>
          <w:sz w:val="24"/>
          <w:szCs w:val="24"/>
          <w:highlight w:val="none"/>
        </w:rPr>
      </w:pPr>
      <w:r>
        <w:rPr>
          <w:rFonts w:hint="eastAsia" w:ascii="仿宋" w:hAnsi="仿宋" w:eastAsia="仿宋" w:cs="仿宋"/>
          <w:color w:val="auto"/>
          <w:spacing w:val="10"/>
          <w:sz w:val="24"/>
          <w:szCs w:val="24"/>
          <w:highlight w:val="none"/>
          <w:lang w:eastAsia="zh-CN"/>
        </w:rPr>
        <w:t>商洛市中心医院（</w:t>
      </w:r>
      <w:r>
        <w:rPr>
          <w:rFonts w:hint="eastAsia" w:ascii="仿宋" w:hAnsi="仿宋" w:eastAsia="仿宋" w:cs="仿宋"/>
          <w:color w:val="auto"/>
          <w:spacing w:val="10"/>
          <w:sz w:val="24"/>
          <w:szCs w:val="24"/>
          <w:highlight w:val="none"/>
        </w:rPr>
        <w:t>以下简称甲方</w:t>
      </w:r>
      <w:r>
        <w:rPr>
          <w:rFonts w:hint="eastAsia" w:ascii="仿宋" w:hAnsi="仿宋" w:eastAsia="仿宋" w:cs="仿宋"/>
          <w:color w:val="auto"/>
          <w:spacing w:val="10"/>
          <w:sz w:val="24"/>
          <w:szCs w:val="24"/>
          <w:highlight w:val="none"/>
          <w:lang w:eastAsia="zh-CN"/>
        </w:rPr>
        <w:t>）</w:t>
      </w:r>
      <w:r>
        <w:rPr>
          <w:rFonts w:hint="eastAsia" w:ascii="仿宋" w:hAnsi="仿宋" w:eastAsia="仿宋" w:cs="仿宋"/>
          <w:color w:val="auto"/>
          <w:spacing w:val="10"/>
          <w:sz w:val="24"/>
          <w:szCs w:val="24"/>
          <w:highlight w:val="none"/>
          <w:u w:val="single"/>
          <w:lang w:val="en-US" w:eastAsia="zh-CN"/>
        </w:rPr>
        <w:t xml:space="preserve">   （</w:t>
      </w:r>
      <w:r>
        <w:rPr>
          <w:rFonts w:hint="eastAsia" w:ascii="仿宋" w:hAnsi="仿宋" w:eastAsia="仿宋" w:cs="仿宋"/>
          <w:color w:val="auto"/>
          <w:spacing w:val="10"/>
          <w:sz w:val="24"/>
          <w:szCs w:val="24"/>
          <w:highlight w:val="none"/>
          <w:u w:val="single"/>
        </w:rPr>
        <w:t>采购项目名称</w:t>
      </w:r>
      <w:r>
        <w:rPr>
          <w:rFonts w:hint="eastAsia" w:ascii="仿宋" w:hAnsi="仿宋" w:eastAsia="仿宋" w:cs="仿宋"/>
          <w:color w:val="auto"/>
          <w:spacing w:val="10"/>
          <w:sz w:val="24"/>
          <w:szCs w:val="24"/>
          <w:highlight w:val="none"/>
          <w:u w:val="single"/>
          <w:lang w:val="en-US" w:eastAsia="zh-CN"/>
        </w:rPr>
        <w:t xml:space="preserve">）  </w:t>
      </w:r>
      <w:r>
        <w:rPr>
          <w:rFonts w:hint="eastAsia" w:ascii="仿宋" w:hAnsi="仿宋" w:eastAsia="仿宋" w:cs="仿宋"/>
          <w:color w:val="auto"/>
          <w:spacing w:val="10"/>
          <w:sz w:val="24"/>
          <w:szCs w:val="24"/>
          <w:highlight w:val="none"/>
        </w:rPr>
        <w:t>项目，按照招标程序，采用</w:t>
      </w:r>
      <w:r>
        <w:rPr>
          <w:rFonts w:hint="eastAsia" w:ascii="仿宋" w:hAnsi="仿宋" w:eastAsia="仿宋" w:cs="仿宋"/>
          <w:color w:val="auto"/>
          <w:spacing w:val="10"/>
          <w:sz w:val="24"/>
          <w:szCs w:val="24"/>
          <w:highlight w:val="none"/>
          <w:lang w:val="en-US" w:eastAsia="zh-CN"/>
        </w:rPr>
        <w:t>竞争性磋商</w:t>
      </w:r>
      <w:r>
        <w:rPr>
          <w:rFonts w:hint="eastAsia" w:ascii="仿宋" w:hAnsi="仿宋" w:eastAsia="仿宋" w:cs="仿宋"/>
          <w:color w:val="auto"/>
          <w:spacing w:val="10"/>
          <w:sz w:val="24"/>
          <w:szCs w:val="24"/>
          <w:highlight w:val="none"/>
        </w:rPr>
        <w:t>采购的方式，选定</w:t>
      </w:r>
      <w:r>
        <w:rPr>
          <w:rFonts w:hint="eastAsia" w:ascii="仿宋" w:hAnsi="仿宋" w:eastAsia="仿宋" w:cs="仿宋"/>
          <w:color w:val="auto"/>
          <w:spacing w:val="10"/>
          <w:sz w:val="24"/>
          <w:szCs w:val="24"/>
          <w:highlight w:val="none"/>
          <w:u w:val="single"/>
          <w:lang w:val="en-US" w:eastAsia="zh-CN"/>
        </w:rPr>
        <w:t xml:space="preserve">          </w:t>
      </w:r>
      <w:r>
        <w:rPr>
          <w:rFonts w:hint="eastAsia" w:ascii="仿宋" w:hAnsi="仿宋" w:eastAsia="仿宋" w:cs="仿宋"/>
          <w:color w:val="auto"/>
          <w:spacing w:val="10"/>
          <w:sz w:val="24"/>
          <w:szCs w:val="24"/>
          <w:highlight w:val="none"/>
        </w:rPr>
        <w:t>公司</w:t>
      </w:r>
      <w:r>
        <w:rPr>
          <w:rFonts w:hint="eastAsia" w:ascii="仿宋" w:hAnsi="仿宋" w:eastAsia="仿宋" w:cs="仿宋"/>
          <w:color w:val="auto"/>
          <w:spacing w:val="10"/>
          <w:sz w:val="24"/>
          <w:szCs w:val="24"/>
          <w:highlight w:val="none"/>
          <w:lang w:eastAsia="zh-CN"/>
        </w:rPr>
        <w:t>（</w:t>
      </w:r>
      <w:r>
        <w:rPr>
          <w:rFonts w:hint="eastAsia" w:ascii="仿宋" w:hAnsi="仿宋" w:eastAsia="仿宋" w:cs="仿宋"/>
          <w:color w:val="auto"/>
          <w:spacing w:val="10"/>
          <w:sz w:val="24"/>
          <w:szCs w:val="24"/>
          <w:highlight w:val="none"/>
        </w:rPr>
        <w:t>以下简称乙方</w:t>
      </w:r>
      <w:r>
        <w:rPr>
          <w:rFonts w:hint="eastAsia" w:ascii="仿宋" w:hAnsi="仿宋" w:eastAsia="仿宋" w:cs="仿宋"/>
          <w:color w:val="auto"/>
          <w:spacing w:val="10"/>
          <w:sz w:val="24"/>
          <w:szCs w:val="24"/>
          <w:highlight w:val="none"/>
          <w:lang w:eastAsia="zh-CN"/>
        </w:rPr>
        <w:t>）</w:t>
      </w:r>
      <w:r>
        <w:rPr>
          <w:rFonts w:hint="eastAsia" w:ascii="仿宋" w:hAnsi="仿宋" w:eastAsia="仿宋" w:cs="仿宋"/>
          <w:color w:val="auto"/>
          <w:spacing w:val="10"/>
          <w:sz w:val="24"/>
          <w:szCs w:val="24"/>
          <w:highlight w:val="none"/>
        </w:rPr>
        <w:t>为中标投标人。依据国家《中华人民共和国民法典》及</w:t>
      </w:r>
      <w:r>
        <w:rPr>
          <w:rFonts w:hint="eastAsia" w:ascii="仿宋" w:hAnsi="仿宋" w:eastAsia="仿宋" w:cs="仿宋"/>
          <w:color w:val="auto"/>
          <w:spacing w:val="10"/>
          <w:sz w:val="24"/>
          <w:szCs w:val="24"/>
          <w:highlight w:val="none"/>
          <w:lang w:val="en-US" w:eastAsia="zh-CN"/>
        </w:rPr>
        <w:t>磋商</w:t>
      </w:r>
      <w:r>
        <w:rPr>
          <w:rFonts w:hint="eastAsia" w:ascii="仿宋" w:hAnsi="仿宋" w:eastAsia="仿宋" w:cs="仿宋"/>
          <w:color w:val="auto"/>
          <w:spacing w:val="10"/>
          <w:sz w:val="24"/>
          <w:szCs w:val="24"/>
          <w:highlight w:val="none"/>
        </w:rPr>
        <w:t>文件和乙方的</w:t>
      </w:r>
      <w:r>
        <w:rPr>
          <w:rFonts w:hint="eastAsia" w:ascii="仿宋" w:hAnsi="仿宋" w:eastAsia="仿宋" w:cs="仿宋"/>
          <w:color w:val="auto"/>
          <w:spacing w:val="10"/>
          <w:sz w:val="24"/>
          <w:szCs w:val="24"/>
          <w:highlight w:val="none"/>
          <w:lang w:val="en-US" w:eastAsia="zh-CN"/>
        </w:rPr>
        <w:t>响应</w:t>
      </w:r>
      <w:r>
        <w:rPr>
          <w:rFonts w:hint="eastAsia" w:ascii="仿宋" w:hAnsi="仿宋" w:eastAsia="仿宋" w:cs="仿宋"/>
          <w:color w:val="auto"/>
          <w:spacing w:val="10"/>
          <w:sz w:val="24"/>
          <w:szCs w:val="24"/>
          <w:highlight w:val="none"/>
        </w:rPr>
        <w:t>文件，经甲、乙双方协商，达成如下合同条款。经协商，于</w:t>
      </w:r>
      <w:r>
        <w:rPr>
          <w:rFonts w:hint="eastAsia" w:ascii="仿宋" w:hAnsi="仿宋" w:eastAsia="仿宋" w:cs="仿宋"/>
          <w:color w:val="auto"/>
          <w:spacing w:val="10"/>
          <w:sz w:val="24"/>
          <w:szCs w:val="24"/>
          <w:highlight w:val="none"/>
          <w:u w:val="single"/>
          <w:lang w:val="en-US" w:eastAsia="zh-CN"/>
        </w:rPr>
        <w:t xml:space="preserve">     </w:t>
      </w:r>
      <w:r>
        <w:rPr>
          <w:rFonts w:hint="eastAsia" w:ascii="仿宋" w:hAnsi="仿宋" w:eastAsia="仿宋" w:cs="仿宋"/>
          <w:color w:val="auto"/>
          <w:spacing w:val="10"/>
          <w:sz w:val="24"/>
          <w:szCs w:val="24"/>
          <w:highlight w:val="none"/>
        </w:rPr>
        <w:t>年</w:t>
      </w:r>
      <w:r>
        <w:rPr>
          <w:rFonts w:hint="eastAsia" w:ascii="仿宋" w:hAnsi="仿宋" w:eastAsia="仿宋" w:cs="仿宋"/>
          <w:color w:val="auto"/>
          <w:spacing w:val="10"/>
          <w:sz w:val="24"/>
          <w:szCs w:val="24"/>
          <w:highlight w:val="none"/>
          <w:u w:val="single"/>
          <w:lang w:val="en-US" w:eastAsia="zh-CN"/>
        </w:rPr>
        <w:t xml:space="preserve">     </w:t>
      </w:r>
      <w:r>
        <w:rPr>
          <w:rFonts w:hint="eastAsia" w:ascii="仿宋" w:hAnsi="仿宋" w:eastAsia="仿宋" w:cs="仿宋"/>
          <w:color w:val="auto"/>
          <w:spacing w:val="10"/>
          <w:sz w:val="24"/>
          <w:szCs w:val="24"/>
          <w:highlight w:val="none"/>
        </w:rPr>
        <w:t>月</w:t>
      </w:r>
      <w:r>
        <w:rPr>
          <w:rFonts w:hint="eastAsia" w:ascii="仿宋" w:hAnsi="仿宋" w:eastAsia="仿宋" w:cs="仿宋"/>
          <w:color w:val="auto"/>
          <w:spacing w:val="10"/>
          <w:sz w:val="24"/>
          <w:szCs w:val="24"/>
          <w:highlight w:val="none"/>
          <w:u w:val="single"/>
          <w:lang w:val="en-US" w:eastAsia="zh-CN"/>
        </w:rPr>
        <w:t xml:space="preserve">     </w:t>
      </w:r>
      <w:r>
        <w:rPr>
          <w:rFonts w:hint="eastAsia" w:ascii="仿宋" w:hAnsi="仿宋" w:eastAsia="仿宋" w:cs="仿宋"/>
          <w:color w:val="auto"/>
          <w:spacing w:val="10"/>
          <w:sz w:val="24"/>
          <w:szCs w:val="24"/>
          <w:highlight w:val="none"/>
        </w:rPr>
        <w:t>日按下述条款和条件签署本合同</w:t>
      </w:r>
      <w:r>
        <w:rPr>
          <w:rFonts w:hint="eastAsia" w:ascii="仿宋" w:hAnsi="仿宋" w:eastAsia="仿宋" w:cs="仿宋"/>
          <w:color w:val="auto"/>
          <w:spacing w:val="10"/>
          <w:sz w:val="24"/>
          <w:szCs w:val="24"/>
          <w:highlight w:val="none"/>
          <w:lang w:eastAsia="zh-CN"/>
        </w:rPr>
        <w:t>。</w:t>
      </w:r>
    </w:p>
    <w:p w14:paraId="21B5C4F0">
      <w:pPr>
        <w:keepNext w:val="0"/>
        <w:keepLines w:val="0"/>
        <w:pageBreakBefore w:val="0"/>
        <w:widowControl w:val="0"/>
        <w:kinsoku/>
        <w:wordWrap/>
        <w:overflowPunct/>
        <w:topLinePunct w:val="0"/>
        <w:autoSpaceDE/>
        <w:autoSpaceDN/>
        <w:bidi w:val="0"/>
        <w:adjustRightInd w:val="0"/>
        <w:snapToGrid w:val="0"/>
        <w:spacing w:line="360" w:lineRule="auto"/>
        <w:ind w:left="0" w:right="0" w:firstLine="482" w:firstLineChars="200"/>
        <w:textAlignment w:val="auto"/>
        <w:rPr>
          <w:rFonts w:hint="eastAsia"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val="en-US" w:eastAsia="zh-CN"/>
        </w:rPr>
        <w:t>一、项目概况</w:t>
      </w:r>
    </w:p>
    <w:p w14:paraId="7A186A56">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80" w:firstLineChars="200"/>
        <w:jc w:val="both"/>
        <w:textAlignment w:val="baseline"/>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lang w:val="en-US" w:eastAsia="zh-CN"/>
        </w:rPr>
        <w:t>1、</w:t>
      </w:r>
      <w:r>
        <w:rPr>
          <w:rFonts w:hint="eastAsia" w:ascii="仿宋" w:hAnsi="仿宋" w:eastAsia="仿宋" w:cs="仿宋"/>
          <w:b w:val="0"/>
          <w:bCs/>
          <w:color w:val="auto"/>
          <w:sz w:val="24"/>
          <w:szCs w:val="24"/>
          <w:highlight w:val="none"/>
          <w:lang w:eastAsia="zh-CN"/>
        </w:rPr>
        <w:t>项目名称：</w:t>
      </w:r>
      <w:r>
        <w:rPr>
          <w:rFonts w:hint="eastAsia" w:ascii="仿宋" w:hAnsi="仿宋" w:eastAsia="仿宋" w:cs="仿宋"/>
          <w:b w:val="0"/>
          <w:bCs/>
          <w:color w:val="auto"/>
          <w:spacing w:val="8"/>
          <w:sz w:val="24"/>
          <w:szCs w:val="24"/>
          <w:highlight w:val="none"/>
          <w:u w:val="single" w:color="auto"/>
          <w:lang w:val="en-US" w:eastAsia="zh-CN"/>
        </w:rPr>
        <w:t xml:space="preserve">                                        </w:t>
      </w:r>
      <w:r>
        <w:rPr>
          <w:rFonts w:hint="eastAsia" w:ascii="仿宋" w:hAnsi="仿宋" w:eastAsia="仿宋" w:cs="仿宋"/>
          <w:b w:val="0"/>
          <w:bCs/>
          <w:color w:val="auto"/>
          <w:spacing w:val="8"/>
          <w:sz w:val="24"/>
          <w:szCs w:val="24"/>
          <w:highlight w:val="none"/>
          <w:u w:val="single" w:color="auto"/>
        </w:rPr>
        <w:t xml:space="preserve"> </w:t>
      </w:r>
      <w:r>
        <w:rPr>
          <w:rFonts w:hint="eastAsia" w:ascii="仿宋" w:hAnsi="仿宋" w:eastAsia="仿宋" w:cs="仿宋"/>
          <w:b w:val="0"/>
          <w:bCs/>
          <w:color w:val="auto"/>
          <w:spacing w:val="8"/>
          <w:sz w:val="24"/>
          <w:szCs w:val="24"/>
          <w:highlight w:val="none"/>
        </w:rPr>
        <w:t>；</w:t>
      </w:r>
    </w:p>
    <w:p w14:paraId="6A5130E1">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80" w:firstLineChars="200"/>
        <w:jc w:val="both"/>
        <w:textAlignment w:val="baseline"/>
        <w:rPr>
          <w:rFonts w:hint="eastAsia" w:ascii="仿宋" w:hAnsi="仿宋" w:eastAsia="仿宋" w:cs="仿宋"/>
          <w:b w:val="0"/>
          <w:bCs/>
          <w:color w:val="auto"/>
          <w:spacing w:val="8"/>
          <w:sz w:val="24"/>
          <w:szCs w:val="24"/>
          <w:highlight w:val="none"/>
        </w:rPr>
      </w:pPr>
      <w:r>
        <w:rPr>
          <w:rFonts w:hint="eastAsia" w:ascii="仿宋" w:hAnsi="仿宋" w:eastAsia="仿宋" w:cs="仿宋"/>
          <w:b w:val="0"/>
          <w:bCs/>
          <w:color w:val="auto"/>
          <w:sz w:val="24"/>
          <w:szCs w:val="24"/>
          <w:highlight w:val="none"/>
          <w:lang w:val="en-US" w:eastAsia="zh-CN"/>
        </w:rPr>
        <w:t>2、项目地点：</w:t>
      </w:r>
      <w:r>
        <w:rPr>
          <w:rFonts w:hint="eastAsia" w:ascii="仿宋" w:hAnsi="仿宋" w:eastAsia="仿宋" w:cs="仿宋"/>
          <w:b w:val="0"/>
          <w:bCs/>
          <w:color w:val="auto"/>
          <w:spacing w:val="8"/>
          <w:sz w:val="24"/>
          <w:szCs w:val="24"/>
          <w:highlight w:val="none"/>
          <w:u w:val="single" w:color="auto"/>
          <w:lang w:val="en-US" w:eastAsia="zh-CN"/>
        </w:rPr>
        <w:t xml:space="preserve">                                        </w:t>
      </w:r>
      <w:r>
        <w:rPr>
          <w:rFonts w:hint="eastAsia" w:ascii="仿宋" w:hAnsi="仿宋" w:eastAsia="仿宋" w:cs="仿宋"/>
          <w:b w:val="0"/>
          <w:bCs/>
          <w:color w:val="auto"/>
          <w:spacing w:val="8"/>
          <w:sz w:val="24"/>
          <w:szCs w:val="24"/>
          <w:highlight w:val="none"/>
          <w:u w:val="single" w:color="auto"/>
        </w:rPr>
        <w:t xml:space="preserve"> </w:t>
      </w:r>
      <w:r>
        <w:rPr>
          <w:rFonts w:hint="eastAsia" w:ascii="仿宋" w:hAnsi="仿宋" w:eastAsia="仿宋" w:cs="仿宋"/>
          <w:b w:val="0"/>
          <w:bCs/>
          <w:color w:val="auto"/>
          <w:spacing w:val="8"/>
          <w:sz w:val="24"/>
          <w:szCs w:val="24"/>
          <w:highlight w:val="none"/>
        </w:rPr>
        <w:t>；</w:t>
      </w:r>
    </w:p>
    <w:p w14:paraId="5B62A559">
      <w:pPr>
        <w:pStyle w:val="2"/>
        <w:rPr>
          <w:rFonts w:hint="eastAsia" w:ascii="仿宋" w:hAnsi="仿宋" w:eastAsia="仿宋" w:cs="仿宋"/>
          <w:u w:val="none"/>
          <w:lang w:val="en-US" w:eastAsia="zh-CN"/>
        </w:rPr>
      </w:pPr>
      <w:r>
        <w:rPr>
          <w:rFonts w:hint="eastAsia" w:ascii="仿宋" w:hAnsi="仿宋" w:eastAsia="仿宋" w:cs="仿宋"/>
          <w:b w:val="0"/>
          <w:bCs/>
          <w:color w:val="auto"/>
          <w:spacing w:val="8"/>
          <w:sz w:val="24"/>
          <w:szCs w:val="24"/>
          <w:highlight w:val="none"/>
          <w:lang w:val="en-US" w:eastAsia="zh-CN"/>
        </w:rPr>
        <w:t>3、项目内容：</w:t>
      </w:r>
      <w:r>
        <w:rPr>
          <w:rFonts w:hint="eastAsia" w:ascii="仿宋" w:hAnsi="仿宋" w:eastAsia="仿宋" w:cs="仿宋"/>
          <w:b w:val="0"/>
          <w:bCs/>
          <w:color w:val="auto"/>
          <w:spacing w:val="8"/>
          <w:sz w:val="24"/>
          <w:szCs w:val="24"/>
          <w:highlight w:val="none"/>
          <w:u w:val="single"/>
          <w:lang w:val="en-US" w:eastAsia="zh-CN"/>
        </w:rPr>
        <w:t xml:space="preserve">                                        </w:t>
      </w:r>
      <w:r>
        <w:rPr>
          <w:rFonts w:hint="eastAsia" w:ascii="仿宋" w:hAnsi="仿宋" w:eastAsia="仿宋" w:cs="仿宋"/>
          <w:b w:val="0"/>
          <w:bCs/>
          <w:color w:val="auto"/>
          <w:spacing w:val="8"/>
          <w:sz w:val="24"/>
          <w:szCs w:val="24"/>
          <w:highlight w:val="none"/>
          <w:u w:val="none"/>
          <w:lang w:val="en-US" w:eastAsia="zh-CN"/>
        </w:rPr>
        <w:t>。</w:t>
      </w:r>
    </w:p>
    <w:p w14:paraId="1E2ADF6B">
      <w:pPr>
        <w:keepNext w:val="0"/>
        <w:keepLines w:val="0"/>
        <w:pageBreakBefore w:val="0"/>
        <w:widowControl w:val="0"/>
        <w:kinsoku/>
        <w:wordWrap/>
        <w:overflowPunct/>
        <w:topLinePunct w:val="0"/>
        <w:autoSpaceDE/>
        <w:autoSpaceDN/>
        <w:bidi w:val="0"/>
        <w:adjustRightInd w:val="0"/>
        <w:snapToGrid w:val="0"/>
        <w:spacing w:line="360" w:lineRule="auto"/>
        <w:ind w:left="0" w:right="0" w:firstLine="482" w:firstLineChars="200"/>
        <w:textAlignment w:val="auto"/>
        <w:rPr>
          <w:rFonts w:hint="eastAsia"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val="en-US" w:eastAsia="zh-CN"/>
        </w:rPr>
        <w:t>二、组成本合同的文件</w:t>
      </w:r>
    </w:p>
    <w:p w14:paraId="07718A90">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80" w:firstLineChars="200"/>
        <w:jc w:val="both"/>
        <w:textAlignment w:val="baseline"/>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1.协议书；</w:t>
      </w:r>
    </w:p>
    <w:p w14:paraId="6A236C53">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80" w:firstLineChars="200"/>
        <w:jc w:val="both"/>
        <w:textAlignment w:val="baseline"/>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2.响应文件、澄清、中标通知书；</w:t>
      </w:r>
    </w:p>
    <w:p w14:paraId="3A3DE4C0">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80" w:firstLineChars="200"/>
        <w:jc w:val="both"/>
        <w:textAlignment w:val="baseline"/>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3.相关服务建议书；</w:t>
      </w:r>
    </w:p>
    <w:p w14:paraId="58432568">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80" w:firstLineChars="200"/>
        <w:jc w:val="both"/>
        <w:textAlignment w:val="baseline"/>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4.附录，即：附表内相关服务的范围和内容</w:t>
      </w:r>
    </w:p>
    <w:p w14:paraId="0FAF1D32">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80" w:firstLineChars="200"/>
        <w:jc w:val="both"/>
        <w:textAlignment w:val="baseline"/>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本合同签订后，双方依法签订的补充协议、备忘录也是本合同文件的组成部分。</w:t>
      </w:r>
    </w:p>
    <w:p w14:paraId="329E2298">
      <w:pPr>
        <w:keepNext w:val="0"/>
        <w:keepLines w:val="0"/>
        <w:pageBreakBefore w:val="0"/>
        <w:widowControl w:val="0"/>
        <w:kinsoku/>
        <w:wordWrap/>
        <w:overflowPunct/>
        <w:topLinePunct w:val="0"/>
        <w:autoSpaceDE/>
        <w:autoSpaceDN/>
        <w:bidi w:val="0"/>
        <w:adjustRightInd w:val="0"/>
        <w:snapToGrid w:val="0"/>
        <w:spacing w:line="360" w:lineRule="auto"/>
        <w:ind w:left="0" w:right="0" w:firstLine="482" w:firstLineChars="200"/>
        <w:textAlignment w:val="auto"/>
        <w:rPr>
          <w:rFonts w:hint="eastAsia"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val="en-US" w:eastAsia="zh-CN"/>
        </w:rPr>
        <w:t>三、合同总价</w:t>
      </w:r>
    </w:p>
    <w:p w14:paraId="6EA5F924">
      <w:pPr>
        <w:keepNext w:val="0"/>
        <w:keepLines w:val="0"/>
        <w:pageBreakBefore w:val="0"/>
        <w:wordWrap/>
        <w:overflowPunct/>
        <w:topLinePunct w:val="0"/>
        <w:bidi w:val="0"/>
        <w:adjustRightInd w:val="0"/>
        <w:snapToGrid w:val="0"/>
        <w:spacing w:line="360" w:lineRule="auto"/>
        <w:ind w:left="0" w:right="0" w:firstLine="482" w:firstLineChars="200"/>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lang w:val="en-US" w:eastAsia="zh-CN"/>
        </w:rPr>
        <w:t>合同总价 （</w:t>
      </w:r>
      <w:r>
        <w:rPr>
          <w:rFonts w:hint="eastAsia" w:ascii="仿宋" w:hAnsi="仿宋" w:eastAsia="仿宋" w:cs="仿宋"/>
          <w:color w:val="auto"/>
          <w:spacing w:val="-1"/>
          <w:sz w:val="24"/>
          <w:szCs w:val="24"/>
          <w:highlight w:val="none"/>
        </w:rPr>
        <w:t>大写</w:t>
      </w:r>
      <w:r>
        <w:rPr>
          <w:rFonts w:hint="eastAsia" w:ascii="仿宋" w:hAnsi="仿宋" w:eastAsia="仿宋" w:cs="仿宋"/>
          <w:color w:val="auto"/>
          <w:spacing w:val="-1"/>
          <w:sz w:val="24"/>
          <w:szCs w:val="24"/>
          <w:highlight w:val="none"/>
          <w:lang w:eastAsia="zh-CN"/>
        </w:rPr>
        <w:t>）</w:t>
      </w:r>
      <w:r>
        <w:rPr>
          <w:rFonts w:hint="eastAsia" w:ascii="仿宋" w:hAnsi="仿宋" w:eastAsia="仿宋" w:cs="仿宋"/>
          <w:color w:val="auto"/>
          <w:spacing w:val="-1"/>
          <w:sz w:val="24"/>
          <w:szCs w:val="24"/>
          <w:highlight w:val="none"/>
        </w:rPr>
        <w:t xml:space="preserve"> ：</w:t>
      </w:r>
      <w:r>
        <w:rPr>
          <w:rFonts w:hint="eastAsia" w:ascii="仿宋" w:hAnsi="仿宋" w:eastAsia="仿宋" w:cs="仿宋"/>
          <w:color w:val="auto"/>
          <w:spacing w:val="-1"/>
          <w:sz w:val="24"/>
          <w:szCs w:val="24"/>
          <w:highlight w:val="none"/>
          <w:u w:val="single" w:color="auto"/>
        </w:rPr>
        <w:t xml:space="preserve">        </w:t>
      </w:r>
      <w:r>
        <w:rPr>
          <w:rFonts w:hint="eastAsia" w:ascii="仿宋" w:hAnsi="仿宋" w:eastAsia="仿宋" w:cs="仿宋"/>
          <w:color w:val="auto"/>
          <w:sz w:val="24"/>
          <w:szCs w:val="24"/>
          <w:highlight w:val="none"/>
          <w:u w:val="single" w:color="auto"/>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color="auto"/>
        </w:rPr>
        <w:t xml:space="preserve">                 </w:t>
      </w:r>
      <w:r>
        <w:rPr>
          <w:rFonts w:hint="eastAsia" w:ascii="仿宋" w:hAnsi="仿宋" w:eastAsia="仿宋" w:cs="仿宋"/>
          <w:color w:val="auto"/>
          <w:sz w:val="24"/>
          <w:szCs w:val="24"/>
          <w:highlight w:val="none"/>
        </w:rPr>
        <w:t>) ；</w:t>
      </w:r>
    </w:p>
    <w:p w14:paraId="6FD104BA">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80" w:firstLineChars="200"/>
        <w:jc w:val="both"/>
        <w:textAlignment w:val="baseline"/>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合同单价一次包死，不受市场价格变化或实际工作量变化的影响，合同价格为含税价。供应商（中标人）提供服务所发生的一切税（包括增值税）费用等都已包含于合同价款中。</w:t>
      </w:r>
    </w:p>
    <w:p w14:paraId="633576F7">
      <w:pPr>
        <w:keepNext w:val="0"/>
        <w:keepLines w:val="0"/>
        <w:pageBreakBefore w:val="0"/>
        <w:widowControl w:val="0"/>
        <w:kinsoku/>
        <w:wordWrap/>
        <w:overflowPunct/>
        <w:topLinePunct w:val="0"/>
        <w:autoSpaceDE/>
        <w:autoSpaceDN/>
        <w:bidi w:val="0"/>
        <w:adjustRightInd w:val="0"/>
        <w:snapToGrid w:val="0"/>
        <w:spacing w:line="360" w:lineRule="auto"/>
        <w:ind w:left="0" w:right="0" w:firstLine="482" w:firstLineChars="200"/>
        <w:textAlignment w:val="auto"/>
        <w:rPr>
          <w:rFonts w:hint="eastAsia"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val="en-US" w:eastAsia="zh-CN"/>
        </w:rPr>
        <w:t>四、合同结算</w:t>
      </w:r>
    </w:p>
    <w:p w14:paraId="0341D18E">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80" w:firstLineChars="200"/>
        <w:jc w:val="both"/>
        <w:textAlignment w:val="baseline"/>
        <w:rPr>
          <w:rFonts w:hint="eastAsia" w:ascii="仿宋" w:hAnsi="仿宋" w:eastAsia="仿宋" w:cs="仿宋"/>
          <w:b w:val="0"/>
          <w:bCs/>
          <w:color w:val="auto"/>
          <w:sz w:val="24"/>
          <w:szCs w:val="24"/>
          <w:highlight w:val="none"/>
          <w:lang w:val="en-US" w:eastAsia="zh-CN"/>
        </w:rPr>
      </w:pPr>
      <w:bookmarkStart w:id="0" w:name="_bookmark6"/>
      <w:bookmarkEnd w:id="0"/>
      <w:r>
        <w:rPr>
          <w:rFonts w:hint="eastAsia" w:ascii="仿宋" w:hAnsi="仿宋" w:eastAsia="仿宋" w:cs="仿宋"/>
          <w:b w:val="0"/>
          <w:bCs/>
          <w:color w:val="auto"/>
          <w:sz w:val="24"/>
          <w:szCs w:val="24"/>
          <w:highlight w:val="none"/>
          <w:lang w:val="en-US" w:eastAsia="zh-CN"/>
        </w:rPr>
        <w:t>1.结算单位：银行转账，由采购人负责结算。在付款前，供应商必须开具与合同金额相应的发票给采购人，附详细清单。</w:t>
      </w:r>
    </w:p>
    <w:p w14:paraId="6F75C848">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80" w:firstLineChars="200"/>
        <w:jc w:val="left"/>
        <w:textAlignment w:val="baseline"/>
        <w:rPr>
          <w:rFonts w:hint="eastAsia" w:ascii="仿宋" w:hAnsi="仿宋" w:eastAsia="仿宋" w:cs="仿宋"/>
          <w:b w:val="0"/>
          <w:bCs/>
          <w:color w:val="000000" w:themeColor="text1"/>
          <w:sz w:val="24"/>
          <w:szCs w:val="24"/>
          <w:highlight w:val="none"/>
          <w:lang w:val="en-US" w:eastAsia="zh-CN"/>
          <w14:textFill>
            <w14:solidFill>
              <w14:schemeClr w14:val="tx1"/>
            </w14:solidFill>
          </w14:textFill>
        </w:rPr>
      </w:pPr>
      <w:r>
        <w:rPr>
          <w:rFonts w:hint="eastAsia" w:ascii="仿宋" w:hAnsi="仿宋" w:eastAsia="仿宋" w:cs="仿宋"/>
          <w:b w:val="0"/>
          <w:bCs/>
          <w:color w:val="000000" w:themeColor="text1"/>
          <w:sz w:val="24"/>
          <w:szCs w:val="24"/>
          <w:highlight w:val="none"/>
          <w:lang w:val="en-US" w:eastAsia="zh-CN"/>
          <w14:textFill>
            <w14:solidFill>
              <w14:schemeClr w14:val="tx1"/>
            </w14:solidFill>
          </w14:textFill>
        </w:rPr>
        <w:t>2.付款方式：服务内容完成过半时 ，达到付款条件起 10 日内，支付合同总金额的 50%；成交供应商按约履行完毕所有义务并经采购人验收合格后 ，达到付款条件起 10 日内，支付合同总金额的 50%。</w:t>
      </w:r>
    </w:p>
    <w:p w14:paraId="7A59C652">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82" w:firstLineChars="200"/>
        <w:jc w:val="both"/>
        <w:textAlignment w:val="baseline"/>
        <w:rPr>
          <w:rFonts w:hint="eastAsia" w:ascii="仿宋" w:hAnsi="仿宋" w:eastAsia="仿宋" w:cs="仿宋"/>
          <w:color w:val="auto"/>
          <w:sz w:val="24"/>
          <w:szCs w:val="24"/>
          <w:highlight w:val="none"/>
          <w:lang w:val="en-US"/>
        </w:rPr>
      </w:pPr>
      <w:r>
        <w:rPr>
          <w:rFonts w:hint="eastAsia" w:ascii="仿宋" w:hAnsi="仿宋" w:eastAsia="仿宋" w:cs="仿宋"/>
          <w:b/>
          <w:bCs w:val="0"/>
          <w:color w:val="000000"/>
          <w:sz w:val="24"/>
          <w:szCs w:val="24"/>
          <w:highlight w:val="none"/>
          <w:u w:val="none"/>
          <w:lang w:val="en-US" w:eastAsia="zh-CN"/>
        </w:rPr>
        <w:t>五</w:t>
      </w:r>
      <w:r>
        <w:rPr>
          <w:rFonts w:hint="eastAsia" w:ascii="仿宋" w:hAnsi="仿宋" w:eastAsia="仿宋" w:cs="仿宋"/>
          <w:b/>
          <w:color w:val="auto"/>
          <w:sz w:val="24"/>
          <w:szCs w:val="24"/>
          <w:highlight w:val="none"/>
          <w:lang w:val="en-US" w:eastAsia="zh-CN"/>
        </w:rPr>
        <w:t>、期限</w:t>
      </w:r>
    </w:p>
    <w:p w14:paraId="28A45814">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80" w:firstLineChars="200"/>
        <w:jc w:val="both"/>
        <w:textAlignment w:val="baseline"/>
        <w:rPr>
          <w:rFonts w:hint="eastAsia" w:ascii="仿宋" w:hAnsi="仿宋" w:eastAsia="仿宋" w:cs="仿宋"/>
          <w:b w:val="0"/>
          <w:bCs/>
          <w:color w:val="auto"/>
          <w:sz w:val="24"/>
          <w:szCs w:val="24"/>
          <w:highlight w:val="none"/>
          <w:lang w:val="en-US" w:eastAsia="zh-CN"/>
        </w:rPr>
      </w:pPr>
      <w:r>
        <w:rPr>
          <w:rFonts w:hint="eastAsia" w:ascii="仿宋" w:hAnsi="仿宋" w:eastAsia="仿宋" w:cs="仿宋"/>
          <w:bCs/>
          <w:color w:val="000000"/>
          <w:sz w:val="24"/>
          <w:szCs w:val="24"/>
          <w:highlight w:val="none"/>
          <w:u w:val="none"/>
          <w:lang w:val="en-US" w:eastAsia="zh-CN"/>
        </w:rPr>
        <w:t>两年。</w:t>
      </w:r>
    </w:p>
    <w:p w14:paraId="60A894FB">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82" w:firstLineChars="200"/>
        <w:jc w:val="both"/>
        <w:textAlignment w:val="baseline"/>
        <w:rPr>
          <w:rFonts w:hint="eastAsia"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val="en-US" w:eastAsia="zh-CN"/>
        </w:rPr>
        <w:t>六、双方承诺</w:t>
      </w:r>
    </w:p>
    <w:p w14:paraId="65C4FF9F">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80" w:firstLineChars="200"/>
        <w:jc w:val="both"/>
        <w:textAlignment w:val="baseline"/>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1.供应商向采购人承诺，按照本合同约定提供相关服务。</w:t>
      </w:r>
    </w:p>
    <w:p w14:paraId="4B074EF0">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80" w:firstLineChars="200"/>
        <w:jc w:val="both"/>
        <w:textAlignment w:val="baseline"/>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2.采购人向供应商承诺，按照本合同约定支付服务款项。</w:t>
      </w:r>
    </w:p>
    <w:p w14:paraId="12B1E5BB">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82" w:firstLineChars="200"/>
        <w:jc w:val="both"/>
        <w:textAlignment w:val="baseline"/>
        <w:rPr>
          <w:rFonts w:hint="eastAsia"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val="en-US" w:eastAsia="zh-CN"/>
        </w:rPr>
        <w:t>七、内容及要求</w:t>
      </w:r>
    </w:p>
    <w:p w14:paraId="59845B18">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80" w:firstLineChars="200"/>
        <w:jc w:val="both"/>
        <w:textAlignment w:val="baseline"/>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即服务内容与响应文件、中标通知书等所指明的，或者与本合同所指明的服务内容相一致。（附清单）</w:t>
      </w:r>
    </w:p>
    <w:p w14:paraId="1BD9AD3C">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82" w:firstLineChars="200"/>
        <w:jc w:val="both"/>
        <w:textAlignment w:val="baseline"/>
        <w:rPr>
          <w:rFonts w:hint="eastAsia"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val="en-US" w:eastAsia="zh-CN"/>
        </w:rPr>
        <w:t>八、项目服务地点：采购人指定地点。</w:t>
      </w:r>
    </w:p>
    <w:p w14:paraId="1407C450">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82" w:firstLineChars="200"/>
        <w:jc w:val="both"/>
        <w:textAlignment w:val="baseline"/>
        <w:rPr>
          <w:rFonts w:hint="eastAsia"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val="en-US" w:eastAsia="zh-CN"/>
        </w:rPr>
        <w:t>九、保密</w:t>
      </w:r>
    </w:p>
    <w:p w14:paraId="049D300A">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80" w:firstLineChars="200"/>
        <w:jc w:val="both"/>
        <w:textAlignment w:val="baseline"/>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双方须对工作中了解到的使用单位技术、机密等进行严格保密，不得向他人泄漏。</w:t>
      </w:r>
    </w:p>
    <w:p w14:paraId="66EF32DC">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82" w:firstLineChars="200"/>
        <w:jc w:val="both"/>
        <w:textAlignment w:val="baseline"/>
        <w:rPr>
          <w:rFonts w:hint="eastAsia" w:ascii="仿宋" w:hAnsi="仿宋" w:eastAsia="仿宋" w:cs="仿宋"/>
          <w:b/>
          <w:bCs w:val="0"/>
          <w:color w:val="auto"/>
          <w:sz w:val="24"/>
          <w:szCs w:val="24"/>
          <w:highlight w:val="none"/>
          <w:lang w:val="en-US" w:eastAsia="zh-CN"/>
        </w:rPr>
      </w:pPr>
      <w:r>
        <w:rPr>
          <w:rFonts w:hint="eastAsia" w:ascii="仿宋" w:hAnsi="仿宋" w:eastAsia="仿宋" w:cs="仿宋"/>
          <w:b/>
          <w:bCs w:val="0"/>
          <w:color w:val="auto"/>
          <w:sz w:val="24"/>
          <w:szCs w:val="24"/>
          <w:highlight w:val="none"/>
          <w:lang w:val="en-US" w:eastAsia="zh-CN"/>
        </w:rPr>
        <w:t>十、知识产权</w:t>
      </w:r>
    </w:p>
    <w:p w14:paraId="09C7CD65">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80" w:firstLineChars="200"/>
        <w:jc w:val="both"/>
        <w:textAlignment w:val="baseline"/>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供应商应保证投标产品及服务不会出现因第三方提出侵犯其专利权、商标权或其他知识产权而引发的法律或经济纠纷，否则由供应商承担全部责任。任何被供应商用于未经授权的商业目的行为所造成的违约或侵权责任由供应商承担。</w:t>
      </w:r>
    </w:p>
    <w:p w14:paraId="4FE2C5F0">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82" w:firstLineChars="200"/>
        <w:jc w:val="both"/>
        <w:textAlignment w:val="baseline"/>
        <w:rPr>
          <w:rFonts w:hint="eastAsia" w:ascii="仿宋" w:hAnsi="仿宋" w:eastAsia="仿宋" w:cs="仿宋"/>
          <w:b w:val="0"/>
          <w:bCs/>
          <w:color w:val="auto"/>
          <w:sz w:val="24"/>
          <w:szCs w:val="24"/>
          <w:highlight w:val="none"/>
          <w:lang w:val="en-US" w:eastAsia="zh-CN"/>
        </w:rPr>
      </w:pPr>
      <w:r>
        <w:rPr>
          <w:rFonts w:hint="eastAsia" w:ascii="仿宋" w:hAnsi="仿宋" w:eastAsia="仿宋" w:cs="仿宋"/>
          <w:b/>
          <w:bCs w:val="0"/>
          <w:color w:val="auto"/>
          <w:sz w:val="24"/>
          <w:szCs w:val="24"/>
          <w:highlight w:val="none"/>
          <w:lang w:val="en-US" w:eastAsia="zh-CN"/>
        </w:rPr>
        <w:t>十一、合同争议的解决：</w:t>
      </w:r>
      <w:r>
        <w:rPr>
          <w:rFonts w:hint="eastAsia" w:ascii="仿宋" w:hAnsi="仿宋" w:eastAsia="仿宋" w:cs="仿宋"/>
          <w:b w:val="0"/>
          <w:bCs/>
          <w:color w:val="auto"/>
          <w:sz w:val="24"/>
          <w:szCs w:val="24"/>
          <w:highlight w:val="none"/>
          <w:lang w:val="en-US" w:eastAsia="zh-CN"/>
        </w:rPr>
        <w:t>合同执行中发生争议的，当事人双方应协商解决，协商达不成一致时，可向采购人住所地有管辖权的人民法院提起诉讼。</w:t>
      </w:r>
    </w:p>
    <w:p w14:paraId="69B87C35">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82" w:firstLineChars="200"/>
        <w:jc w:val="both"/>
        <w:textAlignment w:val="baseline"/>
        <w:rPr>
          <w:rFonts w:hint="eastAsia" w:ascii="仿宋" w:hAnsi="仿宋" w:eastAsia="仿宋" w:cs="仿宋"/>
          <w:b w:val="0"/>
          <w:bCs/>
          <w:color w:val="auto"/>
          <w:sz w:val="24"/>
          <w:szCs w:val="24"/>
          <w:highlight w:val="none"/>
          <w:lang w:val="en-US" w:eastAsia="zh-CN"/>
        </w:rPr>
      </w:pPr>
      <w:r>
        <w:rPr>
          <w:rFonts w:hint="eastAsia" w:ascii="仿宋" w:hAnsi="仿宋" w:eastAsia="仿宋" w:cs="仿宋"/>
          <w:b/>
          <w:bCs w:val="0"/>
          <w:color w:val="auto"/>
          <w:sz w:val="24"/>
          <w:szCs w:val="24"/>
          <w:highlight w:val="none"/>
          <w:lang w:val="en-US" w:eastAsia="zh-CN"/>
        </w:rPr>
        <w:t>十二、</w:t>
      </w:r>
      <w:r>
        <w:rPr>
          <w:rFonts w:hint="eastAsia" w:ascii="仿宋" w:hAnsi="仿宋" w:eastAsia="仿宋" w:cs="仿宋"/>
          <w:b w:val="0"/>
          <w:bCs/>
          <w:color w:val="auto"/>
          <w:sz w:val="24"/>
          <w:szCs w:val="24"/>
          <w:highlight w:val="none"/>
          <w:lang w:val="en-US" w:eastAsia="zh-CN"/>
        </w:rPr>
        <w:t>在发生不可抗力情况下的应对措施和解决办法。</w:t>
      </w:r>
    </w:p>
    <w:p w14:paraId="3CDFA32A">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82" w:firstLineChars="200"/>
        <w:jc w:val="both"/>
        <w:textAlignment w:val="baseline"/>
        <w:rPr>
          <w:rFonts w:hint="eastAsia" w:ascii="仿宋" w:hAnsi="仿宋" w:eastAsia="仿宋" w:cs="仿宋"/>
          <w:b w:val="0"/>
          <w:bCs/>
          <w:color w:val="auto"/>
          <w:sz w:val="24"/>
          <w:szCs w:val="24"/>
          <w:highlight w:val="none"/>
          <w:lang w:val="en-US" w:eastAsia="zh-CN"/>
        </w:rPr>
      </w:pPr>
      <w:r>
        <w:rPr>
          <w:rFonts w:hint="eastAsia" w:ascii="仿宋" w:hAnsi="仿宋" w:eastAsia="仿宋" w:cs="仿宋"/>
          <w:b/>
          <w:bCs w:val="0"/>
          <w:color w:val="auto"/>
          <w:sz w:val="24"/>
          <w:szCs w:val="24"/>
          <w:highlight w:val="none"/>
          <w:lang w:val="en-US" w:eastAsia="zh-CN"/>
        </w:rPr>
        <w:t>十三、</w:t>
      </w:r>
      <w:r>
        <w:rPr>
          <w:rFonts w:hint="eastAsia" w:ascii="仿宋" w:hAnsi="仿宋" w:eastAsia="仿宋" w:cs="仿宋"/>
          <w:b w:val="0"/>
          <w:bCs/>
          <w:color w:val="auto"/>
          <w:sz w:val="24"/>
          <w:szCs w:val="24"/>
          <w:highlight w:val="none"/>
          <w:lang w:val="en-US" w:eastAsia="zh-CN"/>
        </w:rPr>
        <w:t>合同一经签订，不得擅自变更、终止或者终止合同。对确需变更、调整或者终止、终止合同的，应按规定履行相应的手续。</w:t>
      </w:r>
    </w:p>
    <w:p w14:paraId="6D0C5698">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82" w:firstLineChars="200"/>
        <w:jc w:val="both"/>
        <w:textAlignment w:val="baseline"/>
        <w:rPr>
          <w:rFonts w:hint="eastAsia" w:ascii="仿宋" w:hAnsi="仿宋" w:eastAsia="仿宋" w:cs="仿宋"/>
          <w:b w:val="0"/>
          <w:bCs/>
          <w:color w:val="auto"/>
          <w:sz w:val="24"/>
          <w:szCs w:val="24"/>
          <w:highlight w:val="none"/>
          <w:lang w:val="en-US" w:eastAsia="zh-CN"/>
        </w:rPr>
      </w:pPr>
      <w:r>
        <w:rPr>
          <w:rFonts w:hint="eastAsia" w:ascii="仿宋" w:hAnsi="仿宋" w:eastAsia="仿宋" w:cs="仿宋"/>
          <w:b/>
          <w:bCs w:val="0"/>
          <w:color w:val="auto"/>
          <w:sz w:val="24"/>
          <w:szCs w:val="24"/>
          <w:highlight w:val="none"/>
          <w:lang w:val="en-US" w:eastAsia="zh-CN"/>
        </w:rPr>
        <w:t>十四、违约责任</w:t>
      </w:r>
    </w:p>
    <w:p w14:paraId="6A643EB3">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80" w:firstLineChars="200"/>
        <w:jc w:val="both"/>
        <w:textAlignment w:val="baseline"/>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依据《中华人民共和国民法典》《中华人民共和国政府采购法》的相关条款和本合同约定，中标供应商未全面履行合同义务或者发生违约的，采购单位会同采购代理机构有权终止合同，依法向中标供应商进行经济索赔，并报请政府采购监督管理机关进行相应的行政处罚。采购单位违约的，应当赔偿给中标供应商造成的经济损失。</w:t>
      </w:r>
    </w:p>
    <w:p w14:paraId="3F1B95C9">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82" w:firstLineChars="200"/>
        <w:jc w:val="both"/>
        <w:textAlignment w:val="baseline"/>
        <w:rPr>
          <w:rFonts w:hint="eastAsia" w:ascii="仿宋" w:hAnsi="仿宋" w:eastAsia="仿宋" w:cs="仿宋"/>
          <w:b/>
          <w:bCs w:val="0"/>
          <w:color w:val="auto"/>
          <w:sz w:val="24"/>
          <w:szCs w:val="24"/>
          <w:highlight w:val="none"/>
          <w:lang w:val="en-US" w:eastAsia="zh-CN"/>
        </w:rPr>
      </w:pPr>
      <w:r>
        <w:rPr>
          <w:rFonts w:hint="eastAsia" w:ascii="仿宋" w:hAnsi="仿宋" w:eastAsia="仿宋" w:cs="仿宋"/>
          <w:b/>
          <w:bCs w:val="0"/>
          <w:color w:val="auto"/>
          <w:sz w:val="24"/>
          <w:szCs w:val="24"/>
          <w:highlight w:val="none"/>
          <w:lang w:val="en-US" w:eastAsia="zh-CN"/>
        </w:rPr>
        <w:t>十五、验收</w:t>
      </w:r>
    </w:p>
    <w:p w14:paraId="0A07BE7E">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80" w:firstLineChars="200"/>
        <w:jc w:val="both"/>
        <w:textAlignment w:val="baseline"/>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由采购人负责组织验收，或者邀请有关专家、质检机构共同进行验收；验收合格须交接项目实施的全部资料，并填写政府采购项目验收报告单。验收须以合同、磋商文件及响应文件、澄清及国家相应的标准、规范等为依据。</w:t>
      </w:r>
    </w:p>
    <w:p w14:paraId="26DB77F8">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82" w:firstLineChars="200"/>
        <w:jc w:val="both"/>
        <w:textAlignment w:val="baseline"/>
        <w:rPr>
          <w:rFonts w:hint="eastAsia" w:ascii="仿宋" w:hAnsi="仿宋" w:eastAsia="仿宋" w:cs="仿宋"/>
          <w:b/>
          <w:bCs w:val="0"/>
          <w:color w:val="auto"/>
          <w:sz w:val="24"/>
          <w:szCs w:val="24"/>
          <w:highlight w:val="none"/>
          <w:lang w:val="en-US" w:eastAsia="zh-CN"/>
        </w:rPr>
      </w:pPr>
      <w:r>
        <w:rPr>
          <w:rFonts w:hint="eastAsia" w:ascii="仿宋" w:hAnsi="仿宋" w:eastAsia="仿宋" w:cs="仿宋"/>
          <w:b/>
          <w:bCs w:val="0"/>
          <w:color w:val="auto"/>
          <w:sz w:val="24"/>
          <w:szCs w:val="24"/>
          <w:highlight w:val="none"/>
          <w:lang w:val="en-US" w:eastAsia="zh-CN"/>
        </w:rPr>
        <w:t>十六、合同生效及其他</w:t>
      </w:r>
    </w:p>
    <w:p w14:paraId="2945795B">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80" w:firstLineChars="200"/>
        <w:jc w:val="both"/>
        <w:textAlignment w:val="baseline"/>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1.本合同双方签字盖章即生效，一式五份，甲方三份，乙方一份，代理机构一份。</w:t>
      </w:r>
    </w:p>
    <w:p w14:paraId="7D0E5C02">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80" w:firstLineChars="200"/>
        <w:jc w:val="both"/>
        <w:textAlignment w:val="baseline"/>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2.由于不可抗力因素致使合同无法履行时，双方应及时协商解决。</w:t>
      </w:r>
    </w:p>
    <w:p w14:paraId="79BF182A">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80" w:firstLineChars="200"/>
        <w:jc w:val="both"/>
        <w:textAlignment w:val="baseline"/>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3.双方认可的来往传真、电报、会议纪要等，均为合同的组成部分，与本合同具有同等法律效力。</w:t>
      </w:r>
    </w:p>
    <w:p w14:paraId="03DFD802">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80" w:firstLineChars="200"/>
        <w:jc w:val="both"/>
        <w:textAlignment w:val="baseline"/>
        <w:rPr>
          <w:rFonts w:hint="eastAsia" w:ascii="仿宋" w:hAnsi="仿宋" w:eastAsia="仿宋" w:cs="仿宋"/>
          <w:color w:val="000000"/>
          <w:sz w:val="24"/>
          <w:szCs w:val="24"/>
          <w:highlight w:val="none"/>
        </w:rPr>
      </w:pPr>
      <w:r>
        <w:rPr>
          <w:rFonts w:hint="eastAsia" w:ascii="仿宋" w:hAnsi="仿宋" w:eastAsia="仿宋" w:cs="仿宋"/>
          <w:b w:val="0"/>
          <w:bCs/>
          <w:color w:val="auto"/>
          <w:sz w:val="24"/>
          <w:szCs w:val="24"/>
          <w:highlight w:val="none"/>
          <w:lang w:val="en-US" w:eastAsia="zh-CN"/>
        </w:rPr>
        <w:t>4.未尽事宜，经双方协商一致，签订补充协议，补充协议与本合同具有同等效力。</w:t>
      </w:r>
    </w:p>
    <w:p w14:paraId="2D39204C">
      <w:pPr>
        <w:keepNext w:val="0"/>
        <w:keepLines w:val="0"/>
        <w:pageBreakBefore w:val="0"/>
        <w:widowControl w:val="0"/>
        <w:kinsoku/>
        <w:wordWrap/>
        <w:overflowPunct/>
        <w:topLinePunct w:val="0"/>
        <w:autoSpaceDE/>
        <w:autoSpaceDN/>
        <w:bidi w:val="0"/>
        <w:adjustRightInd w:val="0"/>
        <w:snapToGrid w:val="0"/>
        <w:spacing w:line="480" w:lineRule="auto"/>
        <w:ind w:firstLine="475" w:firstLineChars="198"/>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eastAsia="zh-CN"/>
        </w:rPr>
        <w:t>甲方</w:t>
      </w:r>
      <w:r>
        <w:rPr>
          <w:rFonts w:hint="eastAsia" w:ascii="仿宋" w:hAnsi="仿宋" w:eastAsia="仿宋" w:cs="仿宋"/>
          <w:color w:val="000000"/>
          <w:sz w:val="24"/>
          <w:szCs w:val="24"/>
          <w:highlight w:val="none"/>
        </w:rPr>
        <w:t>：</w:t>
      </w:r>
      <w:r>
        <w:rPr>
          <w:rFonts w:hint="eastAsia" w:ascii="仿宋" w:hAnsi="仿宋" w:eastAsia="仿宋" w:cs="仿宋"/>
          <w:color w:val="000000"/>
          <w:sz w:val="24"/>
          <w:szCs w:val="24"/>
          <w:highlight w:val="none"/>
          <w:u w:val="single"/>
        </w:rPr>
        <w:t xml:space="preserve">   （盖章）      </w:t>
      </w:r>
      <w:r>
        <w:rPr>
          <w:rFonts w:hint="eastAsia" w:ascii="仿宋" w:hAnsi="仿宋" w:eastAsia="仿宋" w:cs="仿宋"/>
          <w:color w:val="000000"/>
          <w:sz w:val="24"/>
          <w:szCs w:val="24"/>
          <w:highlight w:val="none"/>
        </w:rPr>
        <w:t xml:space="preserve">       </w:t>
      </w:r>
      <w:r>
        <w:rPr>
          <w:rFonts w:hint="eastAsia" w:ascii="仿宋" w:hAnsi="仿宋" w:eastAsia="仿宋" w:cs="仿宋"/>
          <w:color w:val="000000"/>
          <w:sz w:val="24"/>
          <w:szCs w:val="24"/>
          <w:highlight w:val="none"/>
          <w:lang w:val="en-US" w:eastAsia="zh-CN"/>
        </w:rPr>
        <w:t xml:space="preserve">   </w:t>
      </w:r>
      <w:r>
        <w:rPr>
          <w:rFonts w:hint="eastAsia" w:ascii="仿宋" w:hAnsi="仿宋" w:eastAsia="仿宋" w:cs="仿宋"/>
          <w:color w:val="000000"/>
          <w:sz w:val="24"/>
          <w:szCs w:val="24"/>
          <w:highlight w:val="none"/>
        </w:rPr>
        <w:t xml:space="preserve">    </w:t>
      </w:r>
      <w:r>
        <w:rPr>
          <w:rFonts w:hint="eastAsia" w:ascii="仿宋" w:hAnsi="仿宋" w:eastAsia="仿宋" w:cs="仿宋"/>
          <w:color w:val="000000"/>
          <w:sz w:val="24"/>
          <w:szCs w:val="24"/>
          <w:highlight w:val="none"/>
          <w:lang w:eastAsia="zh-CN"/>
        </w:rPr>
        <w:t>乙方</w:t>
      </w:r>
      <w:r>
        <w:rPr>
          <w:rFonts w:hint="eastAsia" w:ascii="仿宋" w:hAnsi="仿宋" w:eastAsia="仿宋" w:cs="仿宋"/>
          <w:color w:val="000000"/>
          <w:sz w:val="24"/>
          <w:szCs w:val="24"/>
          <w:highlight w:val="none"/>
        </w:rPr>
        <w:t>：</w:t>
      </w:r>
      <w:r>
        <w:rPr>
          <w:rFonts w:hint="eastAsia" w:ascii="仿宋" w:hAnsi="仿宋" w:eastAsia="仿宋" w:cs="仿宋"/>
          <w:color w:val="000000"/>
          <w:sz w:val="24"/>
          <w:szCs w:val="24"/>
          <w:highlight w:val="none"/>
          <w:u w:val="single"/>
        </w:rPr>
        <w:t xml:space="preserve">   （盖章）         </w:t>
      </w:r>
    </w:p>
    <w:p w14:paraId="41ED33CC">
      <w:pPr>
        <w:keepNext w:val="0"/>
        <w:keepLines w:val="0"/>
        <w:pageBreakBefore w:val="0"/>
        <w:widowControl w:val="0"/>
        <w:kinsoku/>
        <w:wordWrap/>
        <w:overflowPunct/>
        <w:topLinePunct w:val="0"/>
        <w:autoSpaceDE/>
        <w:autoSpaceDN/>
        <w:bidi w:val="0"/>
        <w:adjustRightInd w:val="0"/>
        <w:snapToGrid w:val="0"/>
        <w:spacing w:line="480" w:lineRule="auto"/>
        <w:ind w:firstLine="475" w:firstLineChars="198"/>
        <w:textAlignment w:val="auto"/>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rPr>
        <w:t xml:space="preserve">地 址： </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 xml:space="preserve">           地  址：</w:t>
      </w:r>
      <w:r>
        <w:rPr>
          <w:rFonts w:hint="eastAsia" w:ascii="仿宋" w:hAnsi="仿宋" w:eastAsia="仿宋" w:cs="仿宋"/>
          <w:color w:val="000000"/>
          <w:sz w:val="24"/>
          <w:szCs w:val="24"/>
          <w:highlight w:val="none"/>
          <w:u w:val="single"/>
        </w:rPr>
        <w:t xml:space="preserve">                    </w:t>
      </w:r>
    </w:p>
    <w:p w14:paraId="30BA80BC">
      <w:pPr>
        <w:keepNext w:val="0"/>
        <w:keepLines w:val="0"/>
        <w:pageBreakBefore w:val="0"/>
        <w:widowControl w:val="0"/>
        <w:kinsoku/>
        <w:wordWrap/>
        <w:overflowPunct/>
        <w:topLinePunct w:val="0"/>
        <w:autoSpaceDE/>
        <w:autoSpaceDN/>
        <w:bidi w:val="0"/>
        <w:adjustRightInd w:val="0"/>
        <w:snapToGrid w:val="0"/>
        <w:spacing w:line="480" w:lineRule="auto"/>
        <w:ind w:firstLine="480" w:firstLineChars="200"/>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邮政编码：</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 xml:space="preserve">          邮政编码：</w:t>
      </w:r>
      <w:r>
        <w:rPr>
          <w:rFonts w:hint="eastAsia" w:ascii="仿宋" w:hAnsi="仿宋" w:eastAsia="仿宋" w:cs="仿宋"/>
          <w:color w:val="000000"/>
          <w:sz w:val="24"/>
          <w:szCs w:val="24"/>
          <w:highlight w:val="none"/>
          <w:u w:val="single"/>
        </w:rPr>
        <w:t xml:space="preserve">                   </w:t>
      </w:r>
    </w:p>
    <w:p w14:paraId="61EF9ED2">
      <w:pPr>
        <w:keepNext w:val="0"/>
        <w:keepLines w:val="0"/>
        <w:pageBreakBefore w:val="0"/>
        <w:widowControl w:val="0"/>
        <w:kinsoku/>
        <w:wordWrap/>
        <w:overflowPunct/>
        <w:topLinePunct w:val="0"/>
        <w:autoSpaceDE/>
        <w:autoSpaceDN/>
        <w:bidi w:val="0"/>
        <w:adjustRightInd w:val="0"/>
        <w:snapToGrid w:val="0"/>
        <w:spacing w:line="480" w:lineRule="auto"/>
        <w:ind w:firstLine="475" w:firstLineChars="198"/>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 xml:space="preserve">法定代表人或其授权                   法定代表人或其授权 </w:t>
      </w:r>
    </w:p>
    <w:p w14:paraId="199FC664">
      <w:pPr>
        <w:keepNext w:val="0"/>
        <w:keepLines w:val="0"/>
        <w:pageBreakBefore w:val="0"/>
        <w:widowControl w:val="0"/>
        <w:kinsoku/>
        <w:wordWrap/>
        <w:overflowPunct/>
        <w:topLinePunct w:val="0"/>
        <w:autoSpaceDE/>
        <w:autoSpaceDN/>
        <w:bidi w:val="0"/>
        <w:adjustRightInd w:val="0"/>
        <w:snapToGrid w:val="0"/>
        <w:spacing w:line="480" w:lineRule="auto"/>
        <w:ind w:firstLine="475" w:firstLineChars="198"/>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的代理人：</w:t>
      </w:r>
      <w:r>
        <w:rPr>
          <w:rFonts w:hint="eastAsia" w:ascii="仿宋" w:hAnsi="仿宋" w:eastAsia="仿宋" w:cs="仿宋"/>
          <w:color w:val="000000"/>
          <w:sz w:val="24"/>
          <w:szCs w:val="24"/>
          <w:highlight w:val="none"/>
          <w:u w:val="single"/>
        </w:rPr>
        <w:t xml:space="preserve">（签字）      </w:t>
      </w:r>
      <w:r>
        <w:rPr>
          <w:rFonts w:hint="eastAsia" w:ascii="仿宋" w:hAnsi="仿宋" w:eastAsia="仿宋" w:cs="仿宋"/>
          <w:color w:val="000000"/>
          <w:sz w:val="24"/>
          <w:szCs w:val="24"/>
          <w:highlight w:val="none"/>
        </w:rPr>
        <w:t xml:space="preserve">             的代理人：</w:t>
      </w:r>
      <w:r>
        <w:rPr>
          <w:rFonts w:hint="eastAsia" w:ascii="仿宋" w:hAnsi="仿宋" w:eastAsia="仿宋" w:cs="仿宋"/>
          <w:color w:val="000000"/>
          <w:sz w:val="24"/>
          <w:szCs w:val="24"/>
          <w:highlight w:val="none"/>
          <w:u w:val="single"/>
        </w:rPr>
        <w:t xml:space="preserve">（签字）           </w:t>
      </w:r>
    </w:p>
    <w:p w14:paraId="3861D374">
      <w:pPr>
        <w:keepNext w:val="0"/>
        <w:keepLines w:val="0"/>
        <w:pageBreakBefore w:val="0"/>
        <w:widowControl w:val="0"/>
        <w:kinsoku/>
        <w:wordWrap/>
        <w:overflowPunct/>
        <w:topLinePunct w:val="0"/>
        <w:autoSpaceDE/>
        <w:autoSpaceDN/>
        <w:bidi w:val="0"/>
        <w:adjustRightInd w:val="0"/>
        <w:snapToGrid w:val="0"/>
        <w:spacing w:line="480" w:lineRule="auto"/>
        <w:ind w:firstLine="475" w:firstLineChars="198"/>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开户银行：</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 xml:space="preserve">          开户银行：</w:t>
      </w:r>
      <w:r>
        <w:rPr>
          <w:rFonts w:hint="eastAsia" w:ascii="仿宋" w:hAnsi="仿宋" w:eastAsia="仿宋" w:cs="仿宋"/>
          <w:color w:val="000000"/>
          <w:sz w:val="24"/>
          <w:szCs w:val="24"/>
          <w:highlight w:val="none"/>
          <w:u w:val="single"/>
        </w:rPr>
        <w:t xml:space="preserve">                   </w:t>
      </w:r>
    </w:p>
    <w:p w14:paraId="5EE40BFD">
      <w:pPr>
        <w:keepNext w:val="0"/>
        <w:keepLines w:val="0"/>
        <w:pageBreakBefore w:val="0"/>
        <w:widowControl w:val="0"/>
        <w:kinsoku/>
        <w:wordWrap/>
        <w:overflowPunct/>
        <w:topLinePunct w:val="0"/>
        <w:autoSpaceDE/>
        <w:autoSpaceDN/>
        <w:bidi w:val="0"/>
        <w:adjustRightInd w:val="0"/>
        <w:snapToGrid w:val="0"/>
        <w:spacing w:line="480" w:lineRule="auto"/>
        <w:ind w:firstLine="475" w:firstLineChars="198"/>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账号：</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 xml:space="preserve">         账号：</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 xml:space="preserve"> </w:t>
      </w:r>
    </w:p>
    <w:p w14:paraId="102F7D66">
      <w:pPr>
        <w:keepNext w:val="0"/>
        <w:keepLines w:val="0"/>
        <w:pageBreakBefore w:val="0"/>
        <w:widowControl w:val="0"/>
        <w:kinsoku/>
        <w:wordWrap/>
        <w:overflowPunct/>
        <w:topLinePunct w:val="0"/>
        <w:autoSpaceDE/>
        <w:autoSpaceDN/>
        <w:bidi w:val="0"/>
        <w:adjustRightInd w:val="0"/>
        <w:snapToGrid w:val="0"/>
        <w:spacing w:line="480" w:lineRule="auto"/>
        <w:ind w:firstLine="475" w:firstLineChars="198"/>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电话：</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 xml:space="preserve">         电话：</w:t>
      </w:r>
      <w:r>
        <w:rPr>
          <w:rFonts w:hint="eastAsia" w:ascii="仿宋" w:hAnsi="仿宋" w:eastAsia="仿宋" w:cs="仿宋"/>
          <w:color w:val="000000"/>
          <w:sz w:val="24"/>
          <w:szCs w:val="24"/>
          <w:highlight w:val="none"/>
          <w:u w:val="single"/>
        </w:rPr>
        <w:t xml:space="preserve">                       </w:t>
      </w:r>
    </w:p>
    <w:p w14:paraId="65895D41">
      <w:pPr>
        <w:keepNext w:val="0"/>
        <w:keepLines w:val="0"/>
        <w:pageBreakBefore w:val="0"/>
        <w:widowControl w:val="0"/>
        <w:kinsoku/>
        <w:wordWrap/>
        <w:overflowPunct/>
        <w:topLinePunct w:val="0"/>
        <w:autoSpaceDE/>
        <w:autoSpaceDN/>
        <w:bidi w:val="0"/>
        <w:adjustRightInd w:val="0"/>
        <w:snapToGrid w:val="0"/>
        <w:spacing w:line="480" w:lineRule="auto"/>
        <w:ind w:firstLine="475" w:firstLineChars="198"/>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传真：</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 xml:space="preserve">         传真：</w:t>
      </w:r>
      <w:r>
        <w:rPr>
          <w:rFonts w:hint="eastAsia" w:ascii="仿宋" w:hAnsi="仿宋" w:eastAsia="仿宋" w:cs="仿宋"/>
          <w:color w:val="000000"/>
          <w:sz w:val="24"/>
          <w:szCs w:val="24"/>
          <w:highlight w:val="none"/>
          <w:u w:val="single"/>
        </w:rPr>
        <w:t xml:space="preserve">                       </w:t>
      </w:r>
    </w:p>
    <w:p w14:paraId="773C399D">
      <w:pPr>
        <w:keepNext w:val="0"/>
        <w:keepLines w:val="0"/>
        <w:pageBreakBefore w:val="0"/>
        <w:widowControl w:val="0"/>
        <w:kinsoku/>
        <w:wordWrap/>
        <w:overflowPunct/>
        <w:topLinePunct w:val="0"/>
        <w:autoSpaceDE/>
        <w:autoSpaceDN/>
        <w:bidi w:val="0"/>
        <w:adjustRightInd w:val="0"/>
        <w:snapToGrid w:val="0"/>
        <w:spacing w:line="480" w:lineRule="auto"/>
        <w:ind w:firstLine="475" w:firstLineChars="198"/>
        <w:textAlignment w:val="auto"/>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rPr>
        <w:t>电子邮箱：</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 xml:space="preserve">          电子邮箱：</w:t>
      </w:r>
      <w:r>
        <w:rPr>
          <w:rFonts w:hint="eastAsia" w:ascii="仿宋" w:hAnsi="仿宋" w:eastAsia="仿宋" w:cs="仿宋"/>
          <w:color w:val="000000"/>
          <w:sz w:val="24"/>
          <w:szCs w:val="24"/>
          <w:highlight w:val="none"/>
          <w:u w:val="single"/>
        </w:rPr>
        <w:t xml:space="preserve">                   </w:t>
      </w:r>
    </w:p>
    <w:p w14:paraId="42D502E9">
      <w:pPr>
        <w:keepNext w:val="0"/>
        <w:keepLines w:val="0"/>
        <w:pageBreakBefore w:val="0"/>
        <w:kinsoku/>
        <w:wordWrap/>
        <w:overflowPunct/>
        <w:topLinePunct/>
        <w:autoSpaceDE/>
        <w:autoSpaceDN/>
        <w:bidi w:val="0"/>
        <w:adjustRightInd w:val="0"/>
        <w:snapToGrid w:val="0"/>
        <w:spacing w:line="360" w:lineRule="auto"/>
        <w:ind w:firstLine="482" w:firstLineChars="200"/>
        <w:textAlignment w:val="auto"/>
        <w:rPr>
          <w:rFonts w:hint="eastAsia" w:ascii="仿宋" w:hAnsi="仿宋" w:eastAsia="仿宋" w:cs="仿宋"/>
          <w:b/>
          <w:bCs/>
          <w:color w:val="auto"/>
          <w:sz w:val="24"/>
          <w:szCs w:val="24"/>
          <w:highlight w:val="none"/>
          <w:lang w:val="en-US" w:eastAsia="zh-Hans"/>
        </w:rPr>
      </w:pPr>
      <w:r>
        <w:rPr>
          <w:rFonts w:hint="eastAsia" w:ascii="仿宋" w:hAnsi="仿宋" w:eastAsia="仿宋" w:cs="仿宋"/>
          <w:b/>
          <w:bCs/>
          <w:color w:val="000000"/>
          <w:sz w:val="24"/>
          <w:szCs w:val="24"/>
          <w:highlight w:val="none"/>
        </w:rPr>
        <w:t>注：上述合同仅作为参考文本，合同签订时双方可根据项目的具体要求进行修订，实质性内容不得违背</w:t>
      </w:r>
      <w:r>
        <w:rPr>
          <w:rFonts w:hint="eastAsia" w:ascii="仿宋" w:hAnsi="仿宋" w:eastAsia="仿宋" w:cs="仿宋"/>
          <w:b/>
          <w:bCs/>
          <w:color w:val="000000"/>
          <w:sz w:val="24"/>
          <w:szCs w:val="24"/>
          <w:highlight w:val="none"/>
          <w:lang w:val="en-US" w:eastAsia="zh-CN"/>
        </w:rPr>
        <w:t>磋商</w:t>
      </w:r>
      <w:r>
        <w:rPr>
          <w:rFonts w:hint="eastAsia" w:ascii="仿宋" w:hAnsi="仿宋" w:eastAsia="仿宋" w:cs="仿宋"/>
          <w:b/>
          <w:bCs/>
          <w:color w:val="000000"/>
          <w:sz w:val="24"/>
          <w:szCs w:val="24"/>
          <w:highlight w:val="none"/>
        </w:rPr>
        <w:t>文件的条款。</w:t>
      </w:r>
    </w:p>
    <w:p w14:paraId="3830118D">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B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9110A37"/>
    <w:rsid w:val="79110A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next w:val="3"/>
    <w:qFormat/>
    <w:uiPriority w:val="0"/>
    <w:pPr>
      <w:spacing w:line="300" w:lineRule="auto"/>
      <w:ind w:firstLine="420" w:firstLineChars="200"/>
    </w:pPr>
    <w:rPr>
      <w:szCs w:val="24"/>
    </w:rPr>
  </w:style>
  <w:style w:type="paragraph" w:styleId="3">
    <w:name w:val="toc 4"/>
    <w:basedOn w:val="1"/>
    <w:next w:val="1"/>
    <w:qFormat/>
    <w:uiPriority w:val="0"/>
    <w:pPr>
      <w:ind w:left="1260" w:leftChars="600"/>
    </w:pPr>
  </w:style>
  <w:style w:type="paragraph" w:styleId="4">
    <w:name w:val="Body Text"/>
    <w:basedOn w:val="1"/>
    <w:qFormat/>
    <w:uiPriority w:val="0"/>
    <w:rPr>
      <w:rFonts w:ascii="仿宋_GB2312" w:eastAsia="仿宋_GB2312"/>
      <w:spacing w:val="-20"/>
      <w:sz w:val="28"/>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2026-05-08T03:12:00Z</dcterms:created>
  <dc:creator>Administrator</dc:creator>
  <cp:lastModifiedBy>Administrator</cp:lastModifiedBy>
  <dcterms:modified xsi:type="dcterms:W3CDTF">2026-05-08T03:13:08Z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C31103DA984B4A7E8A7D207DE960B4FA_11</vt:lpwstr>
  </property>
  <property fmtid="{D5CDD505-2E9C-101B-9397-08002B2CF9AE}" pid="4" name="KSOTemplateDocerSaveRecord">
    <vt:lpwstr>eyJoZGlkIjoiNWQwNTA2YTRhOWUyZDM1MTI4OWZkNmU0MDU3N2JmZjMiLCJ1c2VySWQiOiIxMjExMjU5MTQ4In0=</vt:lpwstr>
  </property>
</Properties>
</file>