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版本号：CGZC-2026-06220260708001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2026-2027年部分市政道路绿化养护服务项目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CGZC-2026-062</w:t>
      </w:r>
      <w:r>
        <w:br/>
      </w:r>
      <w:r>
        <w:br/>
      </w:r>
      <w:r>
        <w:br/>
      </w:r>
    </w:p>
    <w:p>
      <w:pPr>
        <w:pStyle w:val="null3"/>
        <w:jc w:val="center"/>
        <w:outlineLvl w:val="2"/>
      </w:pPr>
      <w:r>
        <w:rPr>
          <w:rFonts w:ascii="仿宋_GB2312" w:hAnsi="仿宋_GB2312" w:cs="仿宋_GB2312" w:eastAsia="仿宋_GB2312"/>
          <w:sz w:val="28"/>
          <w:b/>
        </w:rPr>
        <w:t>西安浐灞国际港生态环境局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西安浐灞国际港生态环境局</w:t>
      </w:r>
      <w:r>
        <w:rPr>
          <w:rFonts w:ascii="仿宋_GB2312" w:hAnsi="仿宋_GB2312" w:cs="仿宋_GB2312" w:eastAsia="仿宋_GB2312"/>
        </w:rPr>
        <w:t>委托，拟对</w:t>
      </w:r>
      <w:r>
        <w:rPr>
          <w:rFonts w:ascii="仿宋_GB2312" w:hAnsi="仿宋_GB2312" w:cs="仿宋_GB2312" w:eastAsia="仿宋_GB2312"/>
        </w:rPr>
        <w:t>2026-2027年部分市政道路绿化养护服务项目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2026-2027年部分市政道路绿化养护服务项目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2026-2027年部分市政道路绿化养护服务项目，具体详见采购文件第三章。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浐灞商务中心一期</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029-83595907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采购包1：8,705,595.36元</w:t>
            </w:r>
          </w:p>
          <w:p>
            <w:pPr>
              <w:pStyle w:val="null3"/>
            </w:pPr>
            <w:r>
              <w:rPr>
                <w:rFonts w:ascii="仿宋_GB2312" w:hAnsi="仿宋_GB2312" w:cs="仿宋_GB2312" w:eastAsia="仿宋_GB2312"/>
              </w:rPr>
              <w:t>采购包2：8,246,686.64元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转账事由：CGZC-2026-062（第※包）代理服务费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西安浐灞国际港生态环境局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西安浐灞国际港生态环境局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 2.若乙方在为甲方提供服务时侵犯了第三人的权利，致使甲方受到索赔或起诉，由此给甲方造成的一切损失由乙方承担，同时甲方有权解除合同，同时乙方及时消除不良影响。 3.若未经甲方许可，乙方擅自使用或向第三方披露或许可第三方使用在为甲方提供服务时所获得的成果，甲方有权要求乙方或第三方停止侵权，并承担以此带来的所有损失，同时消除不良影响。 4.本合同条款的规定不因本合同的到期而失效。</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西安浐灞国际港生态环境局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2026-2027年部分市政道路绿化养护服务项目，具体详见项目需求。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8,705,595.36</w:t>
      </w:r>
    </w:p>
    <w:p>
      <w:pPr>
        <w:pStyle w:val="null3"/>
      </w:pPr>
      <w:r>
        <w:rPr>
          <w:rFonts w:ascii="仿宋_GB2312" w:hAnsi="仿宋_GB2312" w:cs="仿宋_GB2312" w:eastAsia="仿宋_GB2312"/>
        </w:rPr>
        <w:t>采购包最高限价（元）: 8,705,500.00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2026-2027年部分市政道路绿化养护服务项目（第1包）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8,705,595.36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8,246,686.64</w:t>
      </w:r>
    </w:p>
    <w:p>
      <w:pPr>
        <w:pStyle w:val="null3"/>
      </w:pPr>
      <w:r>
        <w:rPr>
          <w:rFonts w:ascii="仿宋_GB2312" w:hAnsi="仿宋_GB2312" w:cs="仿宋_GB2312" w:eastAsia="仿宋_GB2312"/>
        </w:rPr>
        <w:t>采购包最高限价（元）: 8,246,500.00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2026-2027年部分市政道路绿化养护服务项目（第2包）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8,246,686.64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标的名称：2026-2027年部分市政道路绿化养护服务项目（第1包）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color w:val="000000"/>
              </w:rPr>
              <w:t>2026-2027年部分市政道路绿化养护服务</w:t>
            </w:r>
            <w:r>
              <w:rPr>
                <w:rFonts w:ascii="仿宋_GB2312" w:hAnsi="仿宋_GB2312" w:cs="仿宋_GB2312" w:eastAsia="仿宋_GB2312"/>
                <w:sz w:val="24"/>
                <w:color w:val="000000"/>
              </w:rPr>
              <w:t>，养护范围主要包括</w:t>
            </w:r>
            <w:r>
              <w:rPr>
                <w:rFonts w:ascii="仿宋_GB2312" w:hAnsi="仿宋_GB2312" w:cs="仿宋_GB2312" w:eastAsia="仿宋_GB2312"/>
                <w:sz w:val="24"/>
                <w:color w:val="000000"/>
              </w:rPr>
              <w:t>：</w:t>
            </w:r>
            <w:r>
              <w:rPr>
                <w:rFonts w:ascii="仿宋_GB2312" w:hAnsi="仿宋_GB2312" w:cs="仿宋_GB2312" w:eastAsia="仿宋_GB2312"/>
                <w:sz w:val="24"/>
                <w:color w:val="000000"/>
              </w:rPr>
              <w:t>欧亚大道（港兴路至秦汉大道段）</w:t>
            </w:r>
            <w:r>
              <w:rPr>
                <w:rFonts w:ascii="仿宋_GB2312" w:hAnsi="仿宋_GB2312" w:cs="仿宋_GB2312" w:eastAsia="仿宋_GB2312"/>
                <w:sz w:val="24"/>
                <w:color w:val="000000"/>
              </w:rPr>
              <w:t>、</w:t>
            </w:r>
            <w:r>
              <w:rPr>
                <w:rFonts w:ascii="仿宋_GB2312" w:hAnsi="仿宋_GB2312" w:cs="仿宋_GB2312" w:eastAsia="仿宋_GB2312"/>
                <w:sz w:val="24"/>
                <w:color w:val="000000"/>
              </w:rPr>
              <w:t>港兴四路（灞渭大道至欧亚大道段）、港兴二路及港兴三路（欧亚大道以西）</w:t>
            </w:r>
            <w:r>
              <w:rPr>
                <w:rFonts w:ascii="仿宋_GB2312" w:hAnsi="仿宋_GB2312" w:cs="仿宋_GB2312" w:eastAsia="仿宋_GB2312"/>
                <w:sz w:val="24"/>
                <w:color w:val="000000"/>
              </w:rPr>
              <w:t>等区域</w:t>
            </w:r>
            <w:r>
              <w:rPr>
                <w:rFonts w:ascii="仿宋_GB2312" w:hAnsi="仿宋_GB2312" w:cs="仿宋_GB2312" w:eastAsia="仿宋_GB2312"/>
                <w:sz w:val="24"/>
                <w:color w:val="000000"/>
              </w:rPr>
              <w:t>约</w:t>
            </w:r>
            <w:r>
              <w:rPr>
                <w:rFonts w:ascii="仿宋_GB2312" w:hAnsi="仿宋_GB2312" w:cs="仿宋_GB2312" w:eastAsia="仿宋_GB2312"/>
                <w:sz w:val="24"/>
                <w:color w:val="000000"/>
              </w:rPr>
              <w:t>1178000.00</w:t>
            </w:r>
            <w:r>
              <w:rPr>
                <w:rFonts w:ascii="仿宋_GB2312" w:hAnsi="仿宋_GB2312" w:cs="仿宋_GB2312" w:eastAsia="仿宋_GB2312"/>
                <w:sz w:val="24"/>
                <w:color w:val="000000"/>
              </w:rPr>
              <w:t>㎡绿地</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养护工作（详见附件一）。</w:t>
            </w:r>
            <w:r>
              <w:rPr>
                <w:rFonts w:ascii="仿宋_GB2312" w:hAnsi="仿宋_GB2312" w:cs="仿宋_GB2312" w:eastAsia="仿宋_GB2312"/>
                <w:sz w:val="24"/>
                <w:color w:val="000000"/>
              </w:rPr>
              <w:t>实施内容包括：（</w:t>
            </w:r>
            <w:r>
              <w:rPr>
                <w:rFonts w:ascii="仿宋_GB2312" w:hAnsi="仿宋_GB2312" w:cs="仿宋_GB2312" w:eastAsia="仿宋_GB2312"/>
                <w:sz w:val="24"/>
                <w:color w:val="000000"/>
              </w:rPr>
              <w:t>1）绿地浇水、除草、修剪、施肥、病虫害防治等日常养护工作；（2）绿地、园路、铺装广场的清扫保洁及养护范围内果皮箱、护栏、标牌等设施擦洗保洁工作；（3）绿地内果皮箱、护栏、标牌、健身器材、儿童游乐、桥梁等设施的巡检及维修、维护管理；（4）管理养护范围内的安全秩序巡查及应急抢险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5）养护管理范围内其它相关工作。</w:t>
            </w:r>
          </w:p>
          <w:p>
            <w:pPr>
              <w:pStyle w:val="null3"/>
              <w:jc w:val="left"/>
            </w:pPr>
            <w:r>
              <w:rPr>
                <w:rFonts w:ascii="仿宋_GB2312" w:hAnsi="仿宋_GB2312" w:cs="仿宋_GB2312" w:eastAsia="仿宋_GB2312"/>
                <w:sz w:val="24"/>
                <w:b/>
                <w:color w:val="000000"/>
              </w:rPr>
              <w:t>二、养护清单及单价限价</w:t>
            </w:r>
          </w:p>
          <w:tbl>
            <w:tblPr>
              <w:tblInd w:type="dxa" w:w="120"/>
              <w:tblBorders>
                <w:top w:val="none" w:color="000000" w:sz="4"/>
                <w:left w:val="none" w:color="000000" w:sz="4"/>
                <w:bottom w:val="none" w:color="000000" w:sz="4"/>
                <w:right w:val="none" w:color="000000" w:sz="4"/>
                <w:insideH w:val="none"/>
                <w:insideV w:val="none"/>
              </w:tblBorders>
            </w:tblPr>
            <w:tblGrid>
              <w:gridCol w:w="197"/>
              <w:gridCol w:w="744"/>
              <w:gridCol w:w="577"/>
              <w:gridCol w:w="603"/>
              <w:gridCol w:w="430"/>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养护服务名称</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暂定面积</w:t>
                  </w:r>
                </w:p>
                <w:p>
                  <w:pPr>
                    <w:pStyle w:val="null3"/>
                    <w:jc w:val="center"/>
                  </w:pPr>
                  <w:r>
                    <w:rPr>
                      <w:rFonts w:ascii="仿宋_GB2312" w:hAnsi="仿宋_GB2312" w:cs="仿宋_GB2312" w:eastAsia="仿宋_GB2312"/>
                      <w:sz w:val="24"/>
                      <w:color w:val="000000"/>
                    </w:rPr>
                    <w:t>（㎡）</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全费用单价限价</w:t>
                  </w:r>
                </w:p>
                <w:p>
                  <w:pPr>
                    <w:pStyle w:val="null3"/>
                    <w:jc w:val="center"/>
                  </w:pPr>
                  <w:r>
                    <w:rPr>
                      <w:rFonts w:ascii="仿宋_GB2312" w:hAnsi="仿宋_GB2312" w:cs="仿宋_GB2312" w:eastAsia="仿宋_GB2312"/>
                      <w:sz w:val="24"/>
                      <w:color w:val="000000"/>
                    </w:rPr>
                    <w:t>（元</w:t>
                  </w:r>
                  <w:r>
                    <w:rPr>
                      <w:rFonts w:ascii="仿宋_GB2312" w:hAnsi="仿宋_GB2312" w:cs="仿宋_GB2312" w:eastAsia="仿宋_GB2312"/>
                      <w:sz w:val="24"/>
                      <w:color w:val="000000"/>
                    </w:rPr>
                    <w:t>/㎡/年）</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绿化养护服务</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一级绿地）</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839000.00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绿化养护服务</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二级绿地）</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339000.00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预留金</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1项</w:t>
                  </w:r>
                </w:p>
              </w:tc>
              <w:tc>
                <w:tcPr>
                  <w:tcW w:type="dxa" w:w="10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1137500.00元/年</w:t>
                  </w:r>
                </w:p>
              </w:tc>
            </w:tr>
          </w:tbl>
          <w:p>
            <w:pPr>
              <w:pStyle w:val="null3"/>
              <w:ind w:firstLine="422"/>
              <w:jc w:val="both"/>
            </w:pPr>
            <w:r>
              <w:rPr>
                <w:rFonts w:ascii="仿宋_GB2312" w:hAnsi="仿宋_GB2312" w:cs="仿宋_GB2312" w:eastAsia="仿宋_GB2312"/>
                <w:sz w:val="21"/>
                <w:b/>
              </w:rPr>
              <w:t>注：</w:t>
            </w:r>
            <w:r>
              <w:rPr>
                <w:rFonts w:ascii="仿宋_GB2312" w:hAnsi="仿宋_GB2312" w:cs="仿宋_GB2312" w:eastAsia="仿宋_GB2312"/>
                <w:sz w:val="21"/>
                <w:b/>
              </w:rPr>
              <w:t>①预留金用于本项目合同约定养护范围内产生的补栽、维修、提升改造等费用，最终价款以采购人最终审定为准，该费用为不可竞争费用，供应商须按给定费用填报。未按给定费用填报的，按无效标处理。②投标报价超过采购预算、</w:t>
            </w:r>
            <w:r>
              <w:rPr>
                <w:rFonts w:ascii="仿宋_GB2312" w:hAnsi="仿宋_GB2312" w:cs="仿宋_GB2312" w:eastAsia="仿宋_GB2312"/>
                <w:sz w:val="21"/>
                <w:b/>
              </w:rPr>
              <w:t>全费用单价限价</w:t>
            </w:r>
            <w:r>
              <w:rPr>
                <w:rFonts w:ascii="仿宋_GB2312" w:hAnsi="仿宋_GB2312" w:cs="仿宋_GB2312" w:eastAsia="仿宋_GB2312"/>
                <w:sz w:val="21"/>
                <w:b/>
              </w:rPr>
              <w:t>的，按无效标处理。</w:t>
            </w:r>
          </w:p>
          <w:p>
            <w:pPr>
              <w:pStyle w:val="null3"/>
              <w:jc w:val="both"/>
            </w:pPr>
            <w:r>
              <w:rPr>
                <w:rFonts w:ascii="仿宋_GB2312" w:hAnsi="仿宋_GB2312" w:cs="仿宋_GB2312" w:eastAsia="仿宋_GB2312"/>
                <w:sz w:val="24"/>
                <w:b/>
              </w:rPr>
              <w:t>三、养护服务要求</w:t>
            </w:r>
          </w:p>
          <w:p>
            <w:pPr>
              <w:pStyle w:val="null3"/>
            </w:pPr>
            <w:r>
              <w:rPr>
                <w:rFonts w:ascii="仿宋_GB2312" w:hAnsi="仿宋_GB2312" w:cs="仿宋_GB2312" w:eastAsia="仿宋_GB2312"/>
                <w:sz w:val="24"/>
              </w:rPr>
              <w:t>养护服务要求按照《西安浐灞国际港园林绿化养护管理标准》、《西安浐灞国际港绿化养护管理手册》执行，采购人对供应商提供的养护服务考核按照《西安浐灞国际港绿地管护工作考评办法》执行，</w:t>
            </w:r>
            <w:r>
              <w:rPr>
                <w:rFonts w:ascii="仿宋_GB2312" w:hAnsi="仿宋_GB2312" w:cs="仿宋_GB2312" w:eastAsia="仿宋_GB2312"/>
                <w:sz w:val="24"/>
              </w:rPr>
              <w:t>具体内容详见第</w:t>
            </w:r>
            <w:r>
              <w:rPr>
                <w:rFonts w:ascii="仿宋_GB2312" w:hAnsi="仿宋_GB2312" w:cs="仿宋_GB2312" w:eastAsia="仿宋_GB2312"/>
                <w:sz w:val="24"/>
              </w:rPr>
              <w:t>七</w:t>
            </w:r>
            <w:r>
              <w:rPr>
                <w:rFonts w:ascii="仿宋_GB2312" w:hAnsi="仿宋_GB2312" w:cs="仿宋_GB2312" w:eastAsia="仿宋_GB2312"/>
                <w:sz w:val="24"/>
              </w:rPr>
              <w:t>章</w:t>
            </w:r>
            <w:r>
              <w:rPr>
                <w:rFonts w:ascii="仿宋_GB2312" w:hAnsi="仿宋_GB2312" w:cs="仿宋_GB2312" w:eastAsia="仿宋_GB2312"/>
                <w:sz w:val="24"/>
              </w:rPr>
              <w:t>拟签订采购</w:t>
            </w:r>
            <w:r>
              <w:rPr>
                <w:rFonts w:ascii="仿宋_GB2312" w:hAnsi="仿宋_GB2312" w:cs="仿宋_GB2312" w:eastAsia="仿宋_GB2312"/>
                <w:sz w:val="24"/>
              </w:rPr>
              <w:t>合同文本</w:t>
            </w:r>
            <w:r>
              <w:rPr>
                <w:rFonts w:ascii="仿宋_GB2312" w:hAnsi="仿宋_GB2312" w:cs="仿宋_GB2312" w:eastAsia="仿宋_GB2312"/>
                <w:sz w:val="24"/>
              </w:rPr>
              <w:t>-附件。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标的名称：2026-2027年部分市政道路绿化养护服务项目（第2包）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color w:val="000000"/>
              </w:rPr>
              <w:t>2026-2027年部分市政道路绿化养护服务，养护范围主要包括：元朔大道（灞渭大道至欧亚大道）、欧亚大道西侧规划路潘骞路至港务南路、港兴四路北侧规划路灞渭大道至奥体大道等区域约1310000.00㎡绿地管理、养护工作（详见附件一）。实施内容包括：（1）绿地浇水、除草、修剪、施肥、病虫害防治等日常养护工作；（2）绿地、园路、铺装广场的清扫保洁及养护范围内果皮箱、护栏、标牌等设施擦洗保洁工作；（3）绿地内果皮箱、护栏、标牌、健身器材、儿童游乐、桥梁等设施的巡检及维修、维护管理；（4）管理养护范围内的安全秩序巡查及应急抢险工作；（5）养护管理范围内其它相关工作。</w:t>
            </w:r>
          </w:p>
          <w:p>
            <w:pPr>
              <w:pStyle w:val="null3"/>
              <w:jc w:val="left"/>
            </w:pPr>
            <w:r>
              <w:rPr>
                <w:rFonts w:ascii="仿宋_GB2312" w:hAnsi="仿宋_GB2312" w:cs="仿宋_GB2312" w:eastAsia="仿宋_GB2312"/>
                <w:sz w:val="24"/>
                <w:b/>
                <w:color w:val="000000"/>
              </w:rPr>
              <w:t>二、养护清单及单价限价</w:t>
            </w:r>
          </w:p>
          <w:tbl>
            <w:tblPr>
              <w:tblInd w:type="dxa" w:w="120"/>
              <w:tblBorders>
                <w:top w:val="none" w:color="000000" w:sz="4"/>
                <w:left w:val="none" w:color="000000" w:sz="4"/>
                <w:bottom w:val="none" w:color="000000" w:sz="4"/>
                <w:right w:val="none" w:color="000000" w:sz="4"/>
                <w:insideH w:val="none"/>
                <w:insideV w:val="none"/>
              </w:tblBorders>
            </w:tblPr>
            <w:tblGrid>
              <w:gridCol w:w="227"/>
              <w:gridCol w:w="820"/>
              <w:gridCol w:w="468"/>
              <w:gridCol w:w="666"/>
              <w:gridCol w:w="371"/>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养护服务名称</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暂定面积</w:t>
                  </w:r>
                  <w:r>
                    <w:br/>
                  </w:r>
                  <w:r>
                    <w:rPr>
                      <w:rFonts w:ascii="仿宋_GB2312" w:hAnsi="仿宋_GB2312" w:cs="仿宋_GB2312" w:eastAsia="仿宋_GB2312"/>
                      <w:sz w:val="24"/>
                      <w:color w:val="000000"/>
                    </w:rPr>
                    <w:t>（㎡）</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全费用单价限价</w:t>
                  </w:r>
                  <w:r>
                    <w:br/>
                  </w:r>
                  <w:r>
                    <w:rPr>
                      <w:rFonts w:ascii="仿宋_GB2312" w:hAnsi="仿宋_GB2312" w:cs="仿宋_GB2312" w:eastAsia="仿宋_GB2312"/>
                      <w:sz w:val="24"/>
                      <w:color w:val="000000"/>
                    </w:rPr>
                    <w:t>（元</w:t>
                  </w:r>
                  <w:r>
                    <w:rPr>
                      <w:rFonts w:ascii="仿宋_GB2312" w:hAnsi="仿宋_GB2312" w:cs="仿宋_GB2312" w:eastAsia="仿宋_GB2312"/>
                      <w:sz w:val="24"/>
                      <w:color w:val="000000"/>
                    </w:rPr>
                    <w:t>/㎡/年）</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绿化养护服务</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一级绿地）</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396000.00</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绿化养护服务</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二级绿地）</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798000.00</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防护林带</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116000.00</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预留金</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1项</w:t>
                  </w:r>
                </w:p>
              </w:tc>
              <w:tc>
                <w:tcPr>
                  <w:tcW w:type="dxa" w:w="10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1078500.00</w:t>
                  </w:r>
                  <w:r>
                    <w:rPr>
                      <w:rFonts w:ascii="仿宋_GB2312" w:hAnsi="仿宋_GB2312" w:cs="仿宋_GB2312" w:eastAsia="仿宋_GB2312"/>
                      <w:sz w:val="24"/>
                      <w:color w:val="000000"/>
                    </w:rPr>
                    <w:t>元</w:t>
                  </w:r>
                  <w:r>
                    <w:rPr>
                      <w:rFonts w:ascii="仿宋_GB2312" w:hAnsi="仿宋_GB2312" w:cs="仿宋_GB2312" w:eastAsia="仿宋_GB2312"/>
                      <w:sz w:val="24"/>
                      <w:color w:val="000000"/>
                    </w:rPr>
                    <w:t>/年</w:t>
                  </w:r>
                </w:p>
              </w:tc>
            </w:tr>
          </w:tbl>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①预留金用于本项目合同约定养护范围内产生的补栽、维修、提升改造等费用，最终价款以采购人最终审定为准，该费用为不可竞争费用，供应商须按给定费用填报。未按给定费用填报的，按无效标处理。②投标报价超过采购预算、</w:t>
            </w:r>
            <w:r>
              <w:rPr>
                <w:rFonts w:ascii="仿宋_GB2312" w:hAnsi="仿宋_GB2312" w:cs="仿宋_GB2312" w:eastAsia="仿宋_GB2312"/>
                <w:sz w:val="21"/>
                <w:b/>
              </w:rPr>
              <w:t>全费用单价限价</w:t>
            </w:r>
            <w:r>
              <w:rPr>
                <w:rFonts w:ascii="仿宋_GB2312" w:hAnsi="仿宋_GB2312" w:cs="仿宋_GB2312" w:eastAsia="仿宋_GB2312"/>
                <w:sz w:val="21"/>
                <w:b/>
              </w:rPr>
              <w:t>的，按无效标处理。</w:t>
            </w:r>
          </w:p>
          <w:p>
            <w:pPr>
              <w:pStyle w:val="null3"/>
              <w:jc w:val="both"/>
            </w:pPr>
            <w:r>
              <w:rPr>
                <w:rFonts w:ascii="仿宋_GB2312" w:hAnsi="仿宋_GB2312" w:cs="仿宋_GB2312" w:eastAsia="仿宋_GB2312"/>
                <w:sz w:val="24"/>
                <w:b/>
              </w:rPr>
              <w:t>三、养护服务要求</w:t>
            </w:r>
          </w:p>
          <w:p>
            <w:pPr>
              <w:pStyle w:val="null3"/>
            </w:pPr>
            <w:r>
              <w:rPr>
                <w:rFonts w:ascii="仿宋_GB2312" w:hAnsi="仿宋_GB2312" w:cs="仿宋_GB2312" w:eastAsia="仿宋_GB2312"/>
                <w:sz w:val="24"/>
              </w:rPr>
              <w:t>养护服务要求按照《西安浐灞国际港园林绿化养护管理标准》、《西安浐灞国际港绿化养护管理手册》执行，采购人对供应商提供的养护服务考核按照《西安浐灞国际港绿地管护工作考评办法》执行，</w:t>
            </w:r>
            <w:r>
              <w:rPr>
                <w:rFonts w:ascii="仿宋_GB2312" w:hAnsi="仿宋_GB2312" w:cs="仿宋_GB2312" w:eastAsia="仿宋_GB2312"/>
                <w:sz w:val="24"/>
              </w:rPr>
              <w:t>具体内容详见第</w:t>
            </w:r>
            <w:r>
              <w:rPr>
                <w:rFonts w:ascii="仿宋_GB2312" w:hAnsi="仿宋_GB2312" w:cs="仿宋_GB2312" w:eastAsia="仿宋_GB2312"/>
                <w:sz w:val="24"/>
              </w:rPr>
              <w:t>七</w:t>
            </w:r>
            <w:r>
              <w:rPr>
                <w:rFonts w:ascii="仿宋_GB2312" w:hAnsi="仿宋_GB2312" w:cs="仿宋_GB2312" w:eastAsia="仿宋_GB2312"/>
                <w:sz w:val="24"/>
              </w:rPr>
              <w:t>章</w:t>
            </w:r>
            <w:r>
              <w:rPr>
                <w:rFonts w:ascii="仿宋_GB2312" w:hAnsi="仿宋_GB2312" w:cs="仿宋_GB2312" w:eastAsia="仿宋_GB2312"/>
                <w:sz w:val="24"/>
              </w:rPr>
              <w:t>拟签订采购</w:t>
            </w:r>
            <w:r>
              <w:rPr>
                <w:rFonts w:ascii="仿宋_GB2312" w:hAnsi="仿宋_GB2312" w:cs="仿宋_GB2312" w:eastAsia="仿宋_GB2312"/>
                <w:sz w:val="24"/>
              </w:rPr>
              <w:t>合同文本</w:t>
            </w:r>
            <w:r>
              <w:rPr>
                <w:rFonts w:ascii="仿宋_GB2312" w:hAnsi="仿宋_GB2312" w:cs="仿宋_GB2312" w:eastAsia="仿宋_GB2312"/>
                <w:sz w:val="24"/>
              </w:rPr>
              <w:t>-附件。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（1）服务范围：2026-2027年部分市政道路绿化养护服务项目（第1包）； （2）服务要求：满足采购需求及招标文件要求； （3）服务标准：绿化养护管理质量应达到国家及行业标准，并满足国家、省、市绿化养护相关文件标准及《西安浐灞国际港园林绿化养护管理标准》、《西安浐灞国际港绿地管护工作考评办法》。 （4）付款条件说明：付款条件说明（上述“3.3.5.支付约定”付款格式为制式模板，以此处为准）： 1.结算方式： 1）预付款支付条款：无 2）剩余款项支付条款： 每季度末，乙方向甲方申报本季度养护费用，包含既有面积养护、新增面积养护，甲方核定完成后，支付本次核定费用的90%。 每半年乙方申报一次使用预留金的新增工作内容的费用，按照甲方出具的结算报告的金额100%支付。 以上季度、半年计算方法为:自合同生效之日起，计算。如:2026年8月11日至2026年11月10日为一个季度。 合同期结束，甲乙双方对所有完成内容进行结算，并支付剩余费用。 2.付款依据： ①乙方应向甲方出具符合国家财税规定的增值税发票，否则甲方有权延迟履行付款义务。如因乙方缘故（如开具增值税发票延误等）导致甲方无法按时付款，甲方不承担违约责任。如遇突发事件，付款日期则以实际付款日期为准。 ②甲方通过银行转账方式支付相应款项，乙方若变更收款账户的，应在甲方付款前至少提前15天以书面形式通知甲方，否则相关法律后果均由乙方自行承担。 （5）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 采购包2： （1）服务范围：2026-2027年部分市政道路绿化养护服务项目（第2包）； （2）服务要求：满足采购需求及招标文件要求； （3）服务标准：绿化养护管理质量应达到国家及行业标准，并满足国家、省、市绿化养护相关文件标准及《西安浐灞国际港园林绿化养护管理标准》、《西安浐灞国际港绿地管护工作考评办法》。 （4）付款条件说明：付款条件说明（上述“3.3.5.支付约定”付款格式为制式模板，以此处为准）： 1.结算方式： 1）预付款支付条款：无 2）剩余款项支付条款： 每季度末，乙方向甲方申报本季度养护费用，包含既有面积养护、新增面积养护，甲方核定完成后，支付本次核定费用的90%。 每半年乙方申报一次使用预留金的新增工作内容的费用，按照甲方出具的结算报告的金额100%支付。 以上季度、半年计算方法为:自合同生效之日起，计算。如:2026年8月11日至2026年11月10日为一个季度。 合同期结束，甲乙双方对所有完成内容进行结算，并支付剩余费用。 2.付款依据： ①乙方应向甲方出具符合国家财税规定的增值税发票，否则甲方有权延迟履行付款义务。如因乙方缘故（如开具增值税发票延误等）导致甲方无法按时付款，甲方不承担违约责任。如遇突发事件，付款日期则以实际付款日期为准。 ②甲方通过银行转账方式支付相应款项，乙方若变更收款账户的，应在甲方付款前至少提前15天以书面形式通知甲方，否则相关法律后果均由乙方自行承担。 （5）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资格证明文件.docx 法定代表人资格证明书及法定代表人授权委托书.docx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资格证明文件.docx 法定代表人资格证明书及法定代表人授权委托书.docx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响应方案说明.docx 投标人拒绝政府采购领域商业贿赂承诺书.docx 投标函 类似项目业绩.docx 标的清单 承诺书.docx 服务内容及服务要求应答表.docx 商务应答表.docx 资格证明文件.docx 第1包：分项报价明细表.docx 法定代表人资格证明书及法定代表人授权委托书.docx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开标一览表 响应方案说明.docx 投标人拒绝政府采购领域商业贿赂承诺书.docx 中小企业声明函 承诺书.docx 商务应答表.docx 资格证明文件.docx 第1包：分项报价明细表.docx 法定代表人资格证明书及法定代表人授权委托书.docx 投标函 类似项目业绩.docx 残疾人福利性单位声明函 标的清单 投标文件封面 服务内容及服务要求应答表.docx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第1包：分项报价明细表.docx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报价未超过招标文件中规定的最高限价或全费用单价限价的</w:t>
            </w:r>
          </w:p>
        </w:tc>
        <w:tc>
          <w:tcPr>
            <w:tcW w:type="dxa" w:w="1661"/>
          </w:tcPr>
          <w:p>
            <w:pPr>
              <w:pStyle w:val="null3"/>
            </w:pPr>
            <w:r>
              <w:rPr>
                <w:rFonts w:ascii="仿宋_GB2312" w:hAnsi="仿宋_GB2312" w:cs="仿宋_GB2312" w:eastAsia="仿宋_GB2312"/>
              </w:rPr>
              <w:t>开标一览表 标的清单 第1包：分项报价明细表.docx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第2包：分项报价明细表.docx 响应方案说明.docx 投标人拒绝政府采购领域商业贿赂承诺书.docx 投标函 类似项目业绩.docx 标的清单 承诺书.docx 服务内容及服务要求应答表.docx 商务应答表.docx 资格证明文件.docx 法定代表人资格证明书及法定代表人授权委托书.docx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开标一览表 响应方案说明.docx 投标人拒绝政府采购领域商业贿赂承诺书.docx 中小企业声明函 承诺书.docx 商务应答表.docx 资格证明文件.docx 法定代表人资格证明书及法定代表人授权委托书.docx 第2包：分项报价明细表.docx 投标函 类似项目业绩.docx 残疾人福利性单位声明函 标的清单 投标文件封面 服务内容及服务要求应答表.docx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第2包：分项报价明细表.docx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报价未超过招标文件中规定的最高限价或全费用单价限价的</w:t>
            </w:r>
          </w:p>
        </w:tc>
        <w:tc>
          <w:tcPr>
            <w:tcW w:type="dxa" w:w="1661"/>
          </w:tcPr>
          <w:p>
            <w:pPr>
              <w:pStyle w:val="null3"/>
            </w:pPr>
            <w:r>
              <w:rPr>
                <w:rFonts w:ascii="仿宋_GB2312" w:hAnsi="仿宋_GB2312" w:cs="仿宋_GB2312" w:eastAsia="仿宋_GB2312"/>
              </w:rPr>
              <w:t>开标一览表 第2包：分项报价明细表.docx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一、评审内容 针对项目具体情况制定详细的绿化养护服务方案，方案内容包含：①项目区域内的绿化养护服务方案（包括浇水、除草、修剪、施肥、病虫害防治等）；②绿化养护作业工作组织方案；③设施维护管理方案；④重难点分析及解决措施。 二、评审标准 1.完整性：方案必须全面，对评审内容中的各项要求有详细描述； 2.可实施性：切合本项目实际情况，实施步骤清晰、合理； 3.针对性：方案能够紧扣项目实际情况，内容科学合理。 三、赋分标准（满分12分） ①项目区域内的绿化养护服务方案（包括浇水、除草、修剪、施肥、病虫害防治等）：每完全满足一个评审标准得1分，有瑕疵得0.5 分，有缺项漏项得 0 分。满分3分； ②绿化养护作业工作组织方案:每完全满足一个评审标准得1分，有瑕疵得0.5 分，有缺项漏项得 0 分。满分3分； ③设施维护管理方案：每完全满足一个评审标准得1分，有瑕疵得0.5 分，有缺项漏项得 0 分。满分3分； ④重难点分析及解决措施：每完全满足一个评审标准得1分，有瑕疵得0.5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项目负责人（1人）： 1.具有相关专业高级职称的得4分；具有相关专业中级职称的得3分；未提供或提供不全不得分。 2.根据项目负责人工作年限（须提供被服务单位加盖公章的证明材料），工作年限满8年（含8年）及以上，得3分；工作年限满6年（含6年）及以上，得2分；工作年限满3年（含3年）、不足6年，得1分；其余不得分。 注：投标文件须提供上述人员相关证书复印件或扫描件加盖供应商公章。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技术负责人（1人）： 1.具有相关专业中级及以上职称的得3分；未提供或提供不全不得分。 2.根据技术负责人工作年限（须提供被服务单位加盖公章的证明材料），工作年限满6年（含6年）及以上，得2分；工作年限满3年（含3年）、不足6年，得1分；其余不得分。 注：投标文件须提供上述人员相关证书复印件或扫描件加盖供应商公章。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提供针对本项目的人员团队（不含项目负责人和技术负责人，≥6人）清单(清单内容应包含:具体成员姓名、年龄、学历、专业技能、工作经验、岗位)得4分。缺项或未提供不得分。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设施设备配备</w:t>
            </w:r>
          </w:p>
        </w:tc>
        <w:tc>
          <w:tcPr>
            <w:tcW w:type="dxa" w:w="2492"/>
          </w:tcPr>
          <w:p>
            <w:pPr>
              <w:pStyle w:val="null3"/>
            </w:pPr>
            <w:r>
              <w:rPr>
                <w:rFonts w:ascii="仿宋_GB2312" w:hAnsi="仿宋_GB2312" w:cs="仿宋_GB2312" w:eastAsia="仿宋_GB2312"/>
              </w:rPr>
              <w:t>评标委员会根据供应商拟投入得设备进行评审： 1.车辆：①洒水车（清洗车）；②垃圾清运车；③新能源巡查车；提供自有或长期租赁绿化养护作业设备证明材料，完全满足得3分，未提供或提供不全不得分。 2.机具：①病虫害打药机具；②绿篱机；③油锯；④树枝粉碎机；⑤割草机；⑥高枝剪/高枝锯；⑦落叶吹风机；⑧割灌机；每提供一个机具证明材料得0.5分，满分4分，未提供或提供不全不得分。 注：①自有设备须提供购置发票（或采购合同），自有设备中若有车辆的须提供行驶证复印件或扫描件，行驶证登记信息须体现供应商名称。提供不全不得分； ②租赁设备须提供租赁合同，租赁时间须覆盖本次采购项目服务时间。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养护质量方案</w:t>
            </w:r>
          </w:p>
        </w:tc>
        <w:tc>
          <w:tcPr>
            <w:tcW w:type="dxa" w:w="2492"/>
          </w:tcPr>
          <w:p>
            <w:pPr>
              <w:pStyle w:val="null3"/>
            </w:pPr>
            <w:r>
              <w:rPr>
                <w:rFonts w:ascii="仿宋_GB2312" w:hAnsi="仿宋_GB2312" w:cs="仿宋_GB2312" w:eastAsia="仿宋_GB2312"/>
              </w:rPr>
              <w:t>一、评审内容 根据本项目实际需求，提供养护质量方案。内容包含：①质量目标；②质量控制措施。 二、评审标准 1.完整性：方案必须全面，对评审内容中的各项要求有详细描述； 2.可实施性：切合本项目实际情况，实施步骤清晰、合理； 3.针对性：方案能够紧扣项目实际情况，内容科学合理。 三、赋分标准（满分6分） ①质量目标：每完全满足一个评审标准得1分，有瑕疵得0.5 分，有缺项漏项得 0 分。满分3分； ②质量控制措施:每完全满足一个评审标准得 1 分，有瑕疵得0.5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养护进度计划实施方案</w:t>
            </w:r>
          </w:p>
        </w:tc>
        <w:tc>
          <w:tcPr>
            <w:tcW w:type="dxa" w:w="2492"/>
          </w:tcPr>
          <w:p>
            <w:pPr>
              <w:pStyle w:val="null3"/>
            </w:pPr>
            <w:r>
              <w:rPr>
                <w:rFonts w:ascii="仿宋_GB2312" w:hAnsi="仿宋_GB2312" w:cs="仿宋_GB2312" w:eastAsia="仿宋_GB2312"/>
              </w:rPr>
              <w:t>一、评审内容 根据本项目实际需求，提供详细的进度计划及计划保证实施方案。 二、评审标准 1.完整性：方案必须全面，对评审内容中的各项要求有详细描述； 2.可实施性：切合本项目实际情况，实施步骤清晰、合理； 3.针对性：方案能够紧扣项目实际情况，内容科学合理。 三、赋分标准（满分3分） 进度计划及计划保证实施方案：每完全满足一个评审标准得 1分，有瑕疵得0.5 分，有缺项漏项得 0 分。满分3分；未提供不得分。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 根据本项目服务工作特点制定应急预案，内容包含：①应急预案体系；②应急组织架构；③应急响应流程；④应急资源保障。 二、评审标准 1.完整性：方案必须全面，对评审内容中的各项要求有详细描述； 2.可实施性：切合本项目实际情况，实施步骤清晰、合理； 3.针对性：方案能够紧扣项目实际情况，内容科学合理。 三、赋分标准（满分12分） ①应急预案体系：每完全满足一个评审标准得1分，有瑕疵得0.5 分，有缺项漏项得 0 分。满分3分； ②应急组织架构：每完全满足一个评审标准得1分，有瑕疵得0.5 分，有缺项漏项得 0 分。满分3分； ③应急响应流程：每完全满足一个评审标准得1分，有瑕疵得0.5 分，有缺项漏项得 0 分。满分3分； ④应急资源保障：每完全满足一个评审标准得1分，有瑕疵得0.5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 根据本项目制定详细、可行的培训考核方案，保证上岗人员的专业素质、服务质量符合采购人要求，方案内容包含：①岗前培训及定期常态化培训；②培训后的成果验收和考核。 二、评审标准 1.完整性：方案必须全面，对评审内容中的各项要求有详细描述； 2.可实施性：切合本项目实际情况，实施步骤清晰、合理； 3.针对性：方案能够紧扣项目实际情况，内容科学合理。 三、赋分标准（满分6分） ①岗前培训及定期常态化培训：每完全满足一个评审标准得 1分，有瑕疵得0.5 分，有缺项漏项得 0 分。满分 3 分； ②培训后的成果验收和考核：每完全满足一个评审标准得 1 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1.承诺：接受采购人对本项目服务的考核、监督及管理，得2分。 2.承诺：定期调研采购人对服务质量的满意度并加以改进，确保服务工作的优质高效，得2分。 3.承诺：上岗人员固定，不随意更换，若出现服务人员因事、病等不能工作的，能及时调整其他服务人员补充，确保服务工作的正常进行，得 2分。 4.承诺：储备可调度人员，调度人员可保障临时性工作需要及突发事件处置，得2分。 赋分依据：供应商需提供加盖公章的承诺函，格式自拟，无承诺不得分。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1.具有类似（工作内容含园林绿化施工或养护）业绩，提供一个计3分，本项最多得9分。未提供业绩不得分。 注：业绩证明资料以合同或中标（成交）通知书为准。 2.供应商每提供一份类似（工作内容含园林绿化施工或养护）项目业绩的服务好评（以被服务单位加盖公章的好评证明材料为计分依据，格式自拟）得2分，满分6分。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第1包：分项报价明细表.docx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第1包：分项报价明细表.docx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一、评审内容 针对项目具体情况制定详细的绿化养护服务方案，方案内容包含：①项目区域内的绿化养护服务方案（包括浇水、除草、修剪、施肥、病虫害防治等）；②绿化养护作业工作组织方案；③设施维护管理方案；④重难点分析及解决措施。 二、评审标准 1.完整性：方案必须全面，对评审内容中的各项要求有详细描述； 2.可实施性：切合本项目实际情况，实施步骤清晰、合理； 3.针对性：方案能够紧扣项目实际情况，内容科学合理。 三、赋分标准（满分12分） ①项目区域内的绿化养护服务方案（包括浇水、除草、修剪、施肥、病虫害防治等）：每完全满足一个评审标准得1分，有瑕疵得0.5 分，有缺项漏项得 0 分。满分3分； ②绿化养护作业工作组织方案:每完全满足一个评审标准得1分，有瑕疵得0.5 分，有缺项漏项得 0 分。满分3分； ③设施维护管理方案：每完全满足一个评审标准得1分，有瑕疵得0.5 分，有缺项漏项得 0 分。满分3分； ④重难点分析及解决措施：每完全满足一个评审标准得1分，有瑕疵得0.5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项目负责人（1人）： 1.具有相关专业高级职称的得4分；具有相关专业中级职称的得3分；未提供或提供不全不得分。 2.根据项目负责人工作年限（须提供被服务单位加盖公章的证明材料），工作年限满8年（含8年）及以上，得3分；工作年限满6年（含6年）及以上，得2分；工作年限满3年（含3年）、不足6年，得1分；其余不得分。 注：①投标文件须提供上述人员相关证书复印件或扫描件加盖供应商公章。②截止投标前近3个月内任意一个月本单位社保缴纳证明或劳动合同，复印件或扫描件加盖供应商公章。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技术负责人（1人）： 1.具有相关专业中级及以上职称的得3分；未提供或提供不全不得分。 2.根据技术负责人工作年限（须提供被服务单位加盖公章的证明材料），工作年限满6年（含6年）及以上，得2分；工作年限满3年（含3年）、不足6年，得1分；其余不得分。 注：①投标文件须提供上述人员相关证书复印件或扫描件加盖供应商公章。②截止投标前近3个月内任意一个月本单位社保缴纳证明或劳动合同，复印件或扫描件加盖供应商公章。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提供针对本项目的人员团队（不含项目负责人和技术负责人，≥6人）清单(清单内容应包含:具体成员姓名、年龄、学历、专业技能、工作经验、岗位)得4分。缺项或未提供不得分。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设施设备配备</w:t>
            </w:r>
          </w:p>
        </w:tc>
        <w:tc>
          <w:tcPr>
            <w:tcW w:type="dxa" w:w="2492"/>
          </w:tcPr>
          <w:p>
            <w:pPr>
              <w:pStyle w:val="null3"/>
            </w:pPr>
            <w:r>
              <w:rPr>
                <w:rFonts w:ascii="仿宋_GB2312" w:hAnsi="仿宋_GB2312" w:cs="仿宋_GB2312" w:eastAsia="仿宋_GB2312"/>
              </w:rPr>
              <w:t>评标委员会根据供应商拟投入得设备进行评审： 1.车辆：①洒水车（清洗车）；②垃圾清运车；③新能源巡查车；提供自有或长期租赁绿化养护作业设备证明材料，完全满足得3分，未提供或提供不全不得分。 2.机具：①病虫害打药机具；②绿篱机；③油锯；④树枝粉碎机；⑤割草机；⑥高枝剪/高枝锯；⑦落叶吹风机；⑧割灌机；每提供一个机具证明材料得0.5分，满分4分，未提供或提供不全不得分。 注：①自有设备须提供购置发票（或采购合同），自有设备中若有车辆的须提供行驶证复印件或扫描件，行驶证登记信息须体现供应商名称。提供不全不得分； ②租赁设备须提供租赁合同，租赁时间须覆盖本次采购项目服务时间。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养护质量方案</w:t>
            </w:r>
          </w:p>
        </w:tc>
        <w:tc>
          <w:tcPr>
            <w:tcW w:type="dxa" w:w="2492"/>
          </w:tcPr>
          <w:p>
            <w:pPr>
              <w:pStyle w:val="null3"/>
            </w:pPr>
            <w:r>
              <w:rPr>
                <w:rFonts w:ascii="仿宋_GB2312" w:hAnsi="仿宋_GB2312" w:cs="仿宋_GB2312" w:eastAsia="仿宋_GB2312"/>
              </w:rPr>
              <w:t>一、评审内容 根据本项目实际需求，提供养护质量方案。内容包含：①质量目标；②质量控制措施。 二、评审标准 1.完整性：方案必须全面，对评审内容中的各项要求有详细描述； 2.可实施性：切合本项目实际情况，实施步骤清晰、合理； 3.针对性：方案能够紧扣项目实际情况，内容科学合理。 三、赋分标准（满分6分） ①质量目标：每完全满足一个评审标准得1分，有瑕疵得0.5 分，有缺项漏项得 0 分。满分3分； ②质量控制措施:每完全满足一个评审标准得 1 分，有瑕疵得0.5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养护进度计划实施方案</w:t>
            </w:r>
          </w:p>
        </w:tc>
        <w:tc>
          <w:tcPr>
            <w:tcW w:type="dxa" w:w="2492"/>
          </w:tcPr>
          <w:p>
            <w:pPr>
              <w:pStyle w:val="null3"/>
            </w:pPr>
            <w:r>
              <w:rPr>
                <w:rFonts w:ascii="仿宋_GB2312" w:hAnsi="仿宋_GB2312" w:cs="仿宋_GB2312" w:eastAsia="仿宋_GB2312"/>
              </w:rPr>
              <w:t>一、评审内容 根据本项目实际需求，提供详细的进度计划及计划保证实施方案。 二、评审标准 1.完整性：方案必须全面，对评审内容中的各项要求有详细描述； 2.可实施性：切合本项目实际情况，实施步骤清晰、合理； 3.针对性：方案能够紧扣项目实际情况，内容科学合理。 三、赋分标准（满分3分） 进度计划及计划保证实施方案：每完全满足一个评审标准得 1分，有瑕疵得0.5 分，有缺项漏项得 0 分。满分3分；未提供不得分。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 根据本项目服务工作特点制定应急预案，内容包含：①应急预案体系；②应急组织架构；③应急响应流程；④应急资源保障。 二、评审标准 1.完整性：方案必须全面，对评审内容中的各项要求有详细描述； 2.可实施性：切合本项目实际情况，实施步骤清晰、合理； 3.针对性：方案能够紧扣项目实际情况，内容科学合理。 三、赋分标准（满分12分） ①应急预案体系：每完全满足一个评审标准得1分，有瑕疵得0.5 分，有缺项漏项得 0 分。满分3分； ②应急组织架构：每完全满足一个评审标准得1分，有瑕疵得0.5 分，有缺项漏项得 0 分。满分3分； ③应急响应流程：每完全满足一个评审标准得1分，有瑕疵得0.5 分，有缺项漏项得 0 分。满分3分； ④应急资源保障：每完全满足一个评审标准得1分，有瑕疵得0.5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 根据本项目制定详细、可行的培训考核方案，保证上岗人员的专业素质、服务质量符合采购人要求，方案内容包含：①岗前培训及定期常态化培训；②培训后的成果验收和考核。 二、评审标准 1.完整性：方案必须全面，对评审内容中的各项要求有详细描述； 2.可实施性：切合本项目实际情况，实施步骤清晰、合理； 3.针对性：方案能够紧扣项目实际情况，内容科学合理。 三、赋分标准（满分6分） ①岗前培训及定期常态化培训：每完全满足一个评审标准得 1分，有瑕疵得0.5 分，有缺项漏项得 0 分。满分 3 分； ②培训后的成果验收和考核：每完全满足一个评审标准得 1 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1.承诺：接受采购人对本项目服务的考核、监督及管理，得2分。 2.承诺：定期调研采购人对服务质量的满意度并加以改进，确保服务工作的优质高效，得2分。 3.承诺：上岗人员固定，不随意更换，若出现服务人员因事、病等不能工作的，能及时调整其他服务人员补充，确保服务工作的正常进行，得 2分。 4.承诺：储备可调度人员，调度人员可保障临时性工作需要及突发事件处置，得2分。 赋分依据：供应商需提供加盖公章的承诺函，格式自拟，无承诺不得分。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1.具有近三年（2023年1月1日至今）类似（工作内容含园林绿化施工或养护）业绩，提供一个计3分，本项最多得9分。未提供业绩不得分。 注：业绩证明资料以合同或中标（成交）通知书为准。 2.供应商每提供一份类似（工作内容含园林绿化施工或养护）项目业绩的服务好评（以被服务单位加盖公章的好评证明材料为计分依据，格式自拟）得2分，满分6分。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第2包：分项报价明细表.docx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第2包：分项报价明细表.docx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第2包：分项报价明细表.docx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详见附件：第1包：分项报价明细表.docx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详见附件：第2包：分项报价明细表.docx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