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337E2A">
      <w:pPr>
        <w:keepNext w:val="0"/>
        <w:keepLines w:val="0"/>
        <w:widowControl/>
        <w:suppressLineNumbers w:val="0"/>
        <w:jc w:val="center"/>
        <w:outlineLvl w:val="1"/>
        <w:rPr>
          <w:highlight w:val="none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31"/>
          <w:szCs w:val="31"/>
          <w:highlight w:val="none"/>
          <w:lang w:val="en-US" w:eastAsia="zh-CN" w:bidi="ar"/>
        </w:rPr>
        <w:t>响应方案说明</w:t>
      </w:r>
    </w:p>
    <w:p w14:paraId="6C495EF1">
      <w:pPr>
        <w:snapToGrid w:val="0"/>
        <w:spacing w:line="440" w:lineRule="exact"/>
        <w:ind w:left="482"/>
        <w:rPr>
          <w:rFonts w:hint="eastAsia" w:ascii="宋体" w:hAnsi="宋体" w:cs="宋体"/>
          <w:color w:val="auto"/>
          <w:sz w:val="24"/>
          <w:highlight w:val="none"/>
        </w:rPr>
      </w:pPr>
    </w:p>
    <w:p w14:paraId="3C59D24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firstLine="550" w:firstLineChars="200"/>
        <w:textAlignment w:val="baseline"/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投标人应按照招标文件要求，根据“第五章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评标办法”中“5.6.2评分标准”和“第三章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招标项目技术、服务、商务及其他要求”作出全面响应。（格式自拟）</w:t>
      </w:r>
    </w:p>
    <w:p w14:paraId="1B18F2B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2B45B7"/>
    <w:rsid w:val="3B2B4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2026-07-08T09:57:00Z</dcterms:created>
  <dc:creator>哆啦</dc:creator>
  <cp:lastModifiedBy>哆啦</cp:lastModifiedBy>
  <dcterms:modified xsi:type="dcterms:W3CDTF">2026-07-08T09:57:22Z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E924EC803473412D82B7C0FACD959EF2_11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