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9E9C84">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一、工程概况</w:t>
      </w:r>
    </w:p>
    <w:p w14:paraId="7449A615">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1、建设单位：陕西省荣复军人第二医院；</w:t>
      </w:r>
    </w:p>
    <w:p w14:paraId="1D1E7367">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2、建设地点：陕西省荣复军人第二医院指定地点；</w:t>
      </w:r>
    </w:p>
    <w:p w14:paraId="3E05A8C3">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3、工程概况：主要工作内容为新装1250kv箱变一台、铺设电力电缆ZC-YJV22-10-3×95 30米等，详见图纸、工程量清单。</w:t>
      </w:r>
    </w:p>
    <w:p w14:paraId="397EFC7B">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4、工期：自合同签订之日起30日历日内完成。</w:t>
      </w:r>
    </w:p>
    <w:p w14:paraId="31BA4A5A">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5、工程保修期：自竣工验收合格之日起2年。</w:t>
      </w:r>
    </w:p>
    <w:p w14:paraId="42698007">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二、质量标准</w:t>
      </w:r>
    </w:p>
    <w:p w14:paraId="7EA31179">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1、工程质量：必须达到国家现行施工验收规范“合格”标准。</w:t>
      </w:r>
    </w:p>
    <w:p w14:paraId="7CE84CC9">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2、变压器要求：终身免维护，型号S22-M一级能效、抗短路大于等于25KA，户外噪音小于等于55dB，符合医院一级负荷要求</w:t>
      </w:r>
    </w:p>
    <w:p w14:paraId="1D070AE4">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如工程质量达不到约定条件的部分，一经发现。可要求成交供应商返工，直至达到合同约定条件，并由成交供应商承担返工费用。经两次以上返工后仍达不到约定标准，采购人有权终止成交供应商继续施工资格。</w:t>
      </w:r>
    </w:p>
    <w:p w14:paraId="2377439B">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三、施工技术规范</w:t>
      </w:r>
    </w:p>
    <w:p w14:paraId="31E9F8EB">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1、本项目施工应符合国家有关建设标准强制性条文和国家或有关部门对建筑施工等方面现行的标准、规范、规程、定额、办法、示例。</w:t>
      </w:r>
    </w:p>
    <w:p w14:paraId="45DA274A">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2、成交供应商在施工过程中使用或参考上述标准、规范以外的技术标准、规范时，应征得采购人的同意。</w:t>
      </w:r>
    </w:p>
    <w:p w14:paraId="02CC972F">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3、在施工过程中，如果国家或有关部门颁布了新的技术标准或规范，则成交供应商应采用新的标准或规范进行施工。</w:t>
      </w:r>
    </w:p>
    <w:p w14:paraId="29D07BFF">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四、对成交供应商建设工程施工安全生产、环境保护要求</w:t>
      </w:r>
    </w:p>
    <w:p w14:paraId="63102633">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成交供应商应当具备《中华人民共和国安全生产法》和有关法律、法规和国家标准或行业标准规定的安全生产条件。安全操作规程、生产安全制度和具体的安全措施。努力实现“零职业病、零事故、零污染”的安全环保生产业绩目标。</w:t>
      </w:r>
    </w:p>
    <w:p w14:paraId="5EC25455">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2、遵照预防为主的原则，做到建设工程施工和环境保护并举，推行清洁生产，实现环境污染全过程控制。</w:t>
      </w:r>
    </w:p>
    <w:p w14:paraId="1B72BC8D">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3、预防、控制和消除职业危害，保护员工健康，以确保工程项目的安全生产。</w:t>
      </w:r>
    </w:p>
    <w:p w14:paraId="274B87C1">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五、施工材料要求</w:t>
      </w:r>
    </w:p>
    <w:p w14:paraId="0578B1A2">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1、成交供应商供应的材料应按规定按时、按质、按量供应，必须附有产品合格证或质量检验证书才能用于工程。</w:t>
      </w:r>
    </w:p>
    <w:p w14:paraId="3943DDF6">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2、采购人可以抽检材料、设备，并有权对其进行检测（检测的费用由成交供应商承担），不合格的材料、设备不允许进场使用。</w:t>
      </w:r>
    </w:p>
    <w:p w14:paraId="5E665EAC">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3、因材料、设备质量不合格所造成的损失（包括仓库保管费）由成交供应商负责。</w:t>
      </w:r>
    </w:p>
    <w:p w14:paraId="200F8A89">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4、材料、设备供应不及时造成停工待料时，其停、窝工损失由成交供应商承担。</w:t>
      </w:r>
    </w:p>
    <w:p w14:paraId="127E439E">
      <w:pPr>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五、合同价款形式：本项目执行固定总价合同，供应商应仔细阅读图纸、工程量清单、竞争性磋商文件，必要时自行踏勘现场了解项目情况，应考虑相关风险。</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7C047B"/>
    <w:rsid w:val="3B7C0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2026-06-02T13:28:00Z</dcterms:created>
  <dc:creator>沉默</dc:creator>
  <cp:lastModifiedBy>沉默</cp:lastModifiedBy>
  <dcterms:modified xsi:type="dcterms:W3CDTF">2026-06-02T13:31:24Z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9A8717D0B37743029B3C9323668DB8C8_11</vt:lpwstr>
  </property>
  <property fmtid="{D5CDD505-2E9C-101B-9397-08002B2CF9AE}" pid="4" name="KSOTemplateDocerSaveRecord">
    <vt:lpwstr>eyJoZGlkIjoiMDc1MGFlYTE5MDE2NTkwNzU2MjQzNjIxZWI3NDJjZjUiLCJ1c2VySWQiOiIzMzgxODkwMDIifQ==</vt:lpwstr>
  </property>
</Properties>
</file>