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CEF48">
      <w:pPr>
        <w:bidi w:val="0"/>
        <w:jc w:val="center"/>
        <w:rPr>
          <w:rFonts w:hint="eastAsia"/>
          <w:color w:val="auto"/>
          <w:sz w:val="40"/>
          <w:szCs w:val="48"/>
          <w:highlight w:val="none"/>
          <w:lang w:eastAsia="zh-CN"/>
        </w:rPr>
      </w:pPr>
      <w:bookmarkStart w:id="0" w:name="_Toc7432"/>
      <w:bookmarkStart w:id="19" w:name="_GoBack"/>
      <w:bookmarkEnd w:id="19"/>
    </w:p>
    <w:p w14:paraId="1DE4B35F">
      <w:pPr>
        <w:bidi w:val="0"/>
        <w:jc w:val="center"/>
        <w:rPr>
          <w:rFonts w:hint="eastAsia"/>
          <w:color w:val="auto"/>
          <w:sz w:val="40"/>
          <w:szCs w:val="48"/>
          <w:highlight w:val="none"/>
          <w:lang w:eastAsia="zh-CN"/>
        </w:rPr>
      </w:pPr>
    </w:p>
    <w:p w14:paraId="4100016F">
      <w:pPr>
        <w:bidi w:val="0"/>
        <w:jc w:val="center"/>
        <w:rPr>
          <w:rFonts w:hint="eastAsia"/>
          <w:color w:val="auto"/>
          <w:sz w:val="40"/>
          <w:szCs w:val="48"/>
          <w:highlight w:val="none"/>
          <w:lang w:eastAsia="zh-CN"/>
        </w:rPr>
      </w:pPr>
    </w:p>
    <w:p w14:paraId="10A7AED4">
      <w:pPr>
        <w:bidi w:val="0"/>
        <w:jc w:val="center"/>
        <w:rPr>
          <w:rFonts w:hint="eastAsia"/>
          <w:color w:val="auto"/>
          <w:sz w:val="40"/>
          <w:szCs w:val="48"/>
          <w:highlight w:val="none"/>
          <w:lang w:eastAsia="zh-CN"/>
        </w:rPr>
      </w:pPr>
    </w:p>
    <w:p w14:paraId="46A17D1E">
      <w:pPr>
        <w:bidi w:val="0"/>
        <w:jc w:val="center"/>
        <w:rPr>
          <w:rFonts w:hint="eastAsia"/>
          <w:color w:val="auto"/>
          <w:sz w:val="40"/>
          <w:szCs w:val="48"/>
          <w:highlight w:val="none"/>
          <w:lang w:eastAsia="zh-CN"/>
        </w:rPr>
      </w:pPr>
    </w:p>
    <w:p w14:paraId="2AEBD295">
      <w:pPr>
        <w:bidi w:val="0"/>
        <w:jc w:val="center"/>
        <w:rPr>
          <w:rFonts w:hint="eastAsia"/>
          <w:b/>
          <w:bCs/>
          <w:color w:val="auto"/>
          <w:sz w:val="44"/>
          <w:szCs w:val="52"/>
          <w:highlight w:val="none"/>
          <w:lang w:val="zh-CN" w:eastAsia="zh-CN"/>
        </w:rPr>
      </w:pPr>
      <w:r>
        <w:rPr>
          <w:rFonts w:hint="eastAsia"/>
          <w:b/>
          <w:bCs/>
          <w:color w:val="auto"/>
          <w:sz w:val="44"/>
          <w:szCs w:val="52"/>
          <w:highlight w:val="none"/>
          <w:lang w:val="zh-CN" w:eastAsia="zh-CN"/>
        </w:rPr>
        <w:t>陇县东风区域敬老院改造提升项目</w:t>
      </w:r>
    </w:p>
    <w:p w14:paraId="3A1FBF25">
      <w:pPr>
        <w:bidi w:val="0"/>
        <w:jc w:val="center"/>
        <w:rPr>
          <w:rFonts w:hint="eastAsia"/>
          <w:b/>
          <w:bCs/>
          <w:color w:val="auto"/>
          <w:sz w:val="44"/>
          <w:szCs w:val="52"/>
          <w:highlight w:val="none"/>
          <w:lang w:val="zh-CN" w:eastAsia="zh-CN"/>
        </w:rPr>
      </w:pPr>
    </w:p>
    <w:p w14:paraId="1D2801BF">
      <w:pPr>
        <w:bidi w:val="0"/>
        <w:jc w:val="center"/>
        <w:rPr>
          <w:rFonts w:hint="eastAsia"/>
          <w:b/>
          <w:bCs/>
          <w:color w:val="auto"/>
          <w:sz w:val="44"/>
          <w:szCs w:val="52"/>
          <w:highlight w:val="none"/>
          <w:lang w:val="zh-CN"/>
        </w:rPr>
      </w:pPr>
      <w:r>
        <w:rPr>
          <w:rFonts w:hint="eastAsia"/>
          <w:b/>
          <w:bCs/>
          <w:color w:val="auto"/>
          <w:sz w:val="44"/>
          <w:szCs w:val="52"/>
          <w:highlight w:val="none"/>
          <w:lang w:val="zh-CN"/>
        </w:rPr>
        <w:t>竞争性磋商文件</w:t>
      </w:r>
      <w:bookmarkEnd w:id="0"/>
    </w:p>
    <w:p w14:paraId="62F56829">
      <w:pPr>
        <w:bidi w:val="0"/>
        <w:jc w:val="center"/>
        <w:rPr>
          <w:rFonts w:hint="eastAsia"/>
          <w:b/>
          <w:bCs/>
          <w:color w:val="auto"/>
          <w:sz w:val="44"/>
          <w:szCs w:val="52"/>
          <w:highlight w:val="none"/>
          <w:lang w:val="zh-CN"/>
        </w:rPr>
      </w:pPr>
    </w:p>
    <w:p w14:paraId="2B8C6EC9">
      <w:pPr>
        <w:bidi w:val="0"/>
        <w:jc w:val="center"/>
        <w:rPr>
          <w:rFonts w:hint="eastAsia"/>
          <w:b/>
          <w:bCs/>
          <w:color w:val="auto"/>
          <w:sz w:val="32"/>
          <w:szCs w:val="32"/>
          <w:highlight w:val="none"/>
          <w:lang w:val="zh-CN" w:eastAsia="zh-CN"/>
        </w:rPr>
      </w:pPr>
      <w:r>
        <w:rPr>
          <w:rFonts w:hint="eastAsia"/>
          <w:b/>
          <w:bCs/>
          <w:color w:val="auto"/>
          <w:sz w:val="32"/>
          <w:szCs w:val="32"/>
          <w:highlight w:val="none"/>
          <w:lang w:val="zh-CN"/>
        </w:rPr>
        <w:t>（</w:t>
      </w:r>
      <w:r>
        <w:rPr>
          <w:rFonts w:hint="eastAsia"/>
          <w:b/>
          <w:bCs/>
          <w:color w:val="auto"/>
          <w:sz w:val="32"/>
          <w:szCs w:val="32"/>
          <w:highlight w:val="none"/>
        </w:rPr>
        <w:t>专门面向中小企业</w:t>
      </w:r>
      <w:r>
        <w:rPr>
          <w:rFonts w:hint="eastAsia"/>
          <w:b/>
          <w:bCs/>
          <w:color w:val="auto"/>
          <w:sz w:val="32"/>
          <w:szCs w:val="32"/>
          <w:highlight w:val="none"/>
          <w:lang w:eastAsia="zh-CN"/>
        </w:rPr>
        <w:t>）</w:t>
      </w:r>
    </w:p>
    <w:p w14:paraId="7482C4DA">
      <w:pPr>
        <w:bidi w:val="0"/>
        <w:rPr>
          <w:rFonts w:hint="eastAsia"/>
          <w:color w:val="auto"/>
          <w:sz w:val="44"/>
          <w:szCs w:val="52"/>
          <w:highlight w:val="none"/>
          <w:lang w:val="zh-CN"/>
        </w:rPr>
      </w:pPr>
    </w:p>
    <w:p w14:paraId="7E6D7758">
      <w:pPr>
        <w:bidi w:val="0"/>
        <w:rPr>
          <w:rFonts w:hint="eastAsia"/>
          <w:color w:val="auto"/>
          <w:sz w:val="44"/>
          <w:szCs w:val="52"/>
          <w:highlight w:val="none"/>
        </w:rPr>
      </w:pPr>
    </w:p>
    <w:p w14:paraId="4D03484A">
      <w:pPr>
        <w:bidi w:val="0"/>
        <w:rPr>
          <w:rFonts w:hint="eastAsia"/>
          <w:color w:val="auto"/>
          <w:sz w:val="44"/>
          <w:szCs w:val="52"/>
          <w:highlight w:val="none"/>
        </w:rPr>
      </w:pPr>
    </w:p>
    <w:p w14:paraId="22FC70BF">
      <w:pPr>
        <w:bidi w:val="0"/>
        <w:rPr>
          <w:rFonts w:hint="eastAsia"/>
          <w:color w:val="auto"/>
          <w:sz w:val="44"/>
          <w:szCs w:val="52"/>
          <w:highlight w:val="none"/>
        </w:rPr>
      </w:pPr>
    </w:p>
    <w:p w14:paraId="3E979BD4">
      <w:pPr>
        <w:bidi w:val="0"/>
        <w:rPr>
          <w:rFonts w:hint="default"/>
          <w:color w:val="auto"/>
          <w:sz w:val="32"/>
          <w:szCs w:val="32"/>
          <w:highlight w:val="none"/>
          <w:lang w:val="en-US" w:eastAsia="zh-CN"/>
        </w:rPr>
      </w:pPr>
      <w:bookmarkStart w:id="1" w:name="_Toc17236"/>
      <w:r>
        <w:rPr>
          <w:rFonts w:hint="eastAsia"/>
          <w:color w:val="auto"/>
          <w:sz w:val="32"/>
          <w:szCs w:val="32"/>
          <w:highlight w:val="none"/>
          <w:lang w:eastAsia="zh-CN"/>
        </w:rPr>
        <w:t>项目编号：</w:t>
      </w:r>
      <w:bookmarkEnd w:id="1"/>
      <w:r>
        <w:rPr>
          <w:rFonts w:hint="eastAsia"/>
          <w:color w:val="auto"/>
          <w:sz w:val="32"/>
          <w:szCs w:val="32"/>
          <w:highlight w:val="none"/>
          <w:lang w:val="en-US" w:eastAsia="zh-CN"/>
        </w:rPr>
        <w:t>LXZFCGZX20261101</w:t>
      </w:r>
    </w:p>
    <w:p w14:paraId="1275A5B9">
      <w:pPr>
        <w:bidi w:val="0"/>
        <w:rPr>
          <w:rFonts w:hint="eastAsia"/>
          <w:color w:val="auto"/>
          <w:sz w:val="32"/>
          <w:szCs w:val="32"/>
          <w:highlight w:val="none"/>
          <w:lang w:eastAsia="zh-CN"/>
        </w:rPr>
      </w:pPr>
    </w:p>
    <w:p w14:paraId="419D4AC9">
      <w:pPr>
        <w:bidi w:val="0"/>
        <w:rPr>
          <w:rFonts w:hint="eastAsia"/>
          <w:color w:val="auto"/>
          <w:sz w:val="32"/>
          <w:szCs w:val="32"/>
          <w:highlight w:val="none"/>
          <w:lang w:val="en-US" w:eastAsia="zh-CN"/>
        </w:rPr>
      </w:pPr>
    </w:p>
    <w:p w14:paraId="15F59D68">
      <w:pPr>
        <w:bidi w:val="0"/>
        <w:rPr>
          <w:rFonts w:hint="eastAsia"/>
          <w:color w:val="auto"/>
          <w:sz w:val="32"/>
          <w:szCs w:val="32"/>
          <w:highlight w:val="none"/>
          <w:lang w:val="en-US" w:eastAsia="zh-CN"/>
        </w:rPr>
      </w:pPr>
    </w:p>
    <w:p w14:paraId="2E4C3280">
      <w:pPr>
        <w:bidi w:val="0"/>
        <w:rPr>
          <w:rFonts w:hint="eastAsia"/>
          <w:color w:val="auto"/>
          <w:sz w:val="32"/>
          <w:szCs w:val="32"/>
          <w:highlight w:val="none"/>
          <w:lang w:eastAsia="zh-CN"/>
        </w:rPr>
      </w:pPr>
      <w:r>
        <w:rPr>
          <w:rFonts w:hint="eastAsia"/>
          <w:color w:val="auto"/>
          <w:sz w:val="32"/>
          <w:szCs w:val="32"/>
          <w:highlight w:val="none"/>
          <w:lang w:val="en-US" w:eastAsia="zh-CN"/>
        </w:rPr>
        <w:t>采购人:</w:t>
      </w:r>
      <w:r>
        <w:rPr>
          <w:rFonts w:hint="eastAsia"/>
          <w:color w:val="auto"/>
          <w:sz w:val="32"/>
          <w:szCs w:val="32"/>
          <w:highlight w:val="none"/>
          <w:lang w:val="zh-CN" w:eastAsia="zh-CN"/>
        </w:rPr>
        <w:t>陇县东风区域敬老院</w:t>
      </w:r>
    </w:p>
    <w:p w14:paraId="64C2D4A1">
      <w:pPr>
        <w:bidi w:val="0"/>
        <w:rPr>
          <w:rFonts w:hint="eastAsia"/>
          <w:color w:val="auto"/>
          <w:sz w:val="32"/>
          <w:szCs w:val="32"/>
          <w:highlight w:val="none"/>
          <w:lang w:eastAsia="zh-CN"/>
        </w:rPr>
      </w:pPr>
    </w:p>
    <w:p w14:paraId="4D2F3F9C">
      <w:pPr>
        <w:bidi w:val="0"/>
        <w:rPr>
          <w:rFonts w:hint="eastAsia"/>
          <w:color w:val="auto"/>
          <w:sz w:val="32"/>
          <w:szCs w:val="32"/>
          <w:highlight w:val="none"/>
        </w:rPr>
      </w:pPr>
    </w:p>
    <w:p w14:paraId="5AE6CD38">
      <w:pPr>
        <w:bidi w:val="0"/>
        <w:rPr>
          <w:rFonts w:hint="eastAsia"/>
          <w:color w:val="auto"/>
          <w:sz w:val="32"/>
          <w:szCs w:val="32"/>
          <w:highlight w:val="none"/>
        </w:rPr>
      </w:pPr>
    </w:p>
    <w:p w14:paraId="0F2C2807">
      <w:pPr>
        <w:bidi w:val="0"/>
        <w:ind w:left="0" w:leftChars="0" w:firstLine="0" w:firstLineChars="0"/>
        <w:jc w:val="both"/>
        <w:rPr>
          <w:rFonts w:hint="eastAsia"/>
          <w:color w:val="auto"/>
          <w:sz w:val="32"/>
          <w:szCs w:val="32"/>
          <w:highlight w:val="none"/>
          <w:lang w:eastAsia="zh-CN"/>
        </w:rPr>
      </w:pPr>
      <w:bookmarkStart w:id="2" w:name="_Toc29214"/>
      <w:r>
        <w:rPr>
          <w:rFonts w:hint="eastAsia"/>
          <w:color w:val="auto"/>
          <w:sz w:val="32"/>
          <w:szCs w:val="32"/>
          <w:highlight w:val="none"/>
        </w:rPr>
        <w:t>代理机构：</w:t>
      </w:r>
      <w:bookmarkEnd w:id="2"/>
      <w:r>
        <w:rPr>
          <w:rFonts w:hint="eastAsia"/>
          <w:color w:val="auto"/>
          <w:sz w:val="32"/>
          <w:szCs w:val="32"/>
          <w:highlight w:val="none"/>
          <w:lang w:eastAsia="zh-CN"/>
        </w:rPr>
        <w:t>陇县政府采购中心</w:t>
      </w:r>
    </w:p>
    <w:p w14:paraId="45594508">
      <w:pPr>
        <w:bidi w:val="0"/>
        <w:jc w:val="center"/>
        <w:rPr>
          <w:rFonts w:hint="eastAsia"/>
          <w:color w:val="auto"/>
          <w:sz w:val="32"/>
          <w:szCs w:val="32"/>
          <w:highlight w:val="none"/>
        </w:rPr>
      </w:pPr>
      <w:bookmarkStart w:id="3" w:name="_Toc21567"/>
    </w:p>
    <w:p w14:paraId="7177CB91">
      <w:pPr>
        <w:bidi w:val="0"/>
        <w:jc w:val="center"/>
        <w:rPr>
          <w:rFonts w:hint="eastAsia"/>
          <w:color w:val="auto"/>
          <w:sz w:val="32"/>
          <w:szCs w:val="32"/>
          <w:highlight w:val="none"/>
        </w:rPr>
      </w:pPr>
    </w:p>
    <w:p w14:paraId="129219A7">
      <w:pPr>
        <w:bidi w:val="0"/>
        <w:jc w:val="center"/>
        <w:rPr>
          <w:rFonts w:hint="eastAsia"/>
          <w:color w:val="auto"/>
          <w:sz w:val="32"/>
          <w:szCs w:val="32"/>
          <w:highlight w:val="none"/>
        </w:rPr>
      </w:pPr>
    </w:p>
    <w:p w14:paraId="0D015088">
      <w:pPr>
        <w:bidi w:val="0"/>
        <w:jc w:val="center"/>
        <w:rPr>
          <w:rFonts w:hint="default" w:ascii="宋体" w:hAnsi="宋体" w:eastAsia="宋体" w:cs="宋体"/>
          <w:color w:val="auto"/>
          <w:sz w:val="32"/>
          <w:szCs w:val="32"/>
          <w:highlight w:val="none"/>
          <w:lang w:val="en-US" w:eastAsia="zh-CN"/>
        </w:rPr>
        <w:sectPr>
          <w:headerReference r:id="rId5" w:type="default"/>
          <w:pgSz w:w="11906" w:h="16838"/>
          <w:pgMar w:top="1440" w:right="1803" w:bottom="1440" w:left="1803" w:header="851" w:footer="850" w:gutter="0"/>
          <w:pgNumType w:fmt="decimal" w:start="1"/>
          <w:cols w:space="720" w:num="1"/>
          <w:docGrid w:type="lines" w:linePitch="312" w:charSpace="0"/>
        </w:sectPr>
      </w:pPr>
      <w:r>
        <w:rPr>
          <w:rFonts w:hint="eastAsia" w:eastAsia="宋体"/>
          <w:color w:val="auto"/>
          <w:sz w:val="32"/>
          <w:szCs w:val="32"/>
          <w:highlight w:val="none"/>
          <w:lang w:val="en-US" w:eastAsia="zh-CN"/>
        </w:rPr>
        <w:t>2026</w:t>
      </w:r>
      <w:r>
        <w:rPr>
          <w:rFonts w:hint="eastAsia"/>
          <w:color w:val="auto"/>
          <w:sz w:val="32"/>
          <w:szCs w:val="32"/>
          <w:highlight w:val="none"/>
        </w:rPr>
        <w:t>年</w:t>
      </w:r>
      <w:r>
        <w:rPr>
          <w:rFonts w:hint="eastAsia"/>
          <w:color w:val="auto"/>
          <w:sz w:val="32"/>
          <w:szCs w:val="32"/>
          <w:highlight w:val="none"/>
          <w:lang w:val="en-US" w:eastAsia="zh-CN"/>
        </w:rPr>
        <w:t>10</w:t>
      </w:r>
      <w:r>
        <w:rPr>
          <w:rFonts w:hint="eastAsia"/>
          <w:color w:val="auto"/>
          <w:sz w:val="32"/>
          <w:szCs w:val="32"/>
          <w:highlight w:val="none"/>
        </w:rPr>
        <w:t>月</w:t>
      </w:r>
      <w:bookmarkEnd w:id="3"/>
    </w:p>
    <w:p w14:paraId="68573C00">
      <w:pPr>
        <w:rPr>
          <w:b/>
          <w:bCs/>
          <w:color w:val="auto"/>
          <w:spacing w:val="-56"/>
          <w:sz w:val="47"/>
          <w:szCs w:val="47"/>
          <w:highlight w:val="none"/>
        </w:rPr>
      </w:pPr>
    </w:p>
    <w:p w14:paraId="51F842AA">
      <w:pPr>
        <w:pStyle w:val="7"/>
        <w:spacing w:before="270" w:line="225" w:lineRule="auto"/>
        <w:ind w:left="3968"/>
        <w:rPr>
          <w:color w:val="auto"/>
          <w:sz w:val="47"/>
          <w:szCs w:val="47"/>
          <w:highlight w:val="none"/>
        </w:rPr>
      </w:pPr>
      <w:r>
        <w:rPr>
          <w:b/>
          <w:bCs/>
          <w:color w:val="auto"/>
          <w:spacing w:val="-56"/>
          <w:sz w:val="47"/>
          <w:szCs w:val="47"/>
          <w:highlight w:val="none"/>
        </w:rPr>
        <w:t>目</w:t>
      </w:r>
      <w:r>
        <w:rPr>
          <w:color w:val="auto"/>
          <w:spacing w:val="11"/>
          <w:sz w:val="47"/>
          <w:szCs w:val="47"/>
          <w:highlight w:val="none"/>
        </w:rPr>
        <w:t xml:space="preserve">    </w:t>
      </w:r>
      <w:r>
        <w:rPr>
          <w:b/>
          <w:bCs/>
          <w:color w:val="auto"/>
          <w:spacing w:val="-56"/>
          <w:sz w:val="47"/>
          <w:szCs w:val="47"/>
          <w:highlight w:val="none"/>
        </w:rPr>
        <w:t>录</w:t>
      </w:r>
    </w:p>
    <w:p w14:paraId="4BADD02A">
      <w:pPr>
        <w:spacing w:line="336" w:lineRule="auto"/>
        <w:rPr>
          <w:rFonts w:ascii="Arial"/>
          <w:color w:val="auto"/>
          <w:sz w:val="21"/>
          <w:highlight w:val="none"/>
        </w:rPr>
      </w:pPr>
    </w:p>
    <w:p w14:paraId="62C7D2E7">
      <w:pPr>
        <w:spacing w:line="337" w:lineRule="auto"/>
        <w:rPr>
          <w:rFonts w:ascii="Arial"/>
          <w:color w:val="auto"/>
          <w:sz w:val="21"/>
          <w:highlight w:val="none"/>
        </w:rPr>
      </w:pPr>
    </w:p>
    <w:p w14:paraId="59BAD545">
      <w:pPr>
        <w:pStyle w:val="7"/>
        <w:spacing w:before="78" w:line="480" w:lineRule="auto"/>
        <w:ind w:left="728"/>
        <w:rPr>
          <w:b/>
          <w:bCs/>
          <w:color w:val="auto"/>
          <w:spacing w:val="-3"/>
          <w:sz w:val="24"/>
          <w:szCs w:val="24"/>
          <w:highlight w:val="none"/>
        </w:rPr>
      </w:pPr>
    </w:p>
    <w:p w14:paraId="2745DCBA">
      <w:pPr>
        <w:pStyle w:val="7"/>
        <w:spacing w:before="78" w:line="480" w:lineRule="auto"/>
        <w:ind w:left="728"/>
        <w:rPr>
          <w:color w:val="auto"/>
          <w:sz w:val="24"/>
          <w:szCs w:val="24"/>
          <w:highlight w:val="none"/>
        </w:rPr>
      </w:pPr>
      <w:r>
        <w:rPr>
          <w:b/>
          <w:bCs/>
          <w:color w:val="auto"/>
          <w:spacing w:val="-3"/>
          <w:sz w:val="24"/>
          <w:szCs w:val="24"/>
          <w:highlight w:val="none"/>
        </w:rPr>
        <w:t>第一章</w:t>
      </w:r>
      <w:r>
        <w:rPr>
          <w:color w:val="auto"/>
          <w:spacing w:val="-3"/>
          <w:sz w:val="24"/>
          <w:szCs w:val="24"/>
          <w:highlight w:val="none"/>
        </w:rPr>
        <w:t xml:space="preserve">  </w:t>
      </w:r>
      <w:r>
        <w:rPr>
          <w:b/>
          <w:bCs/>
          <w:color w:val="auto"/>
          <w:spacing w:val="-3"/>
          <w:sz w:val="24"/>
          <w:szCs w:val="24"/>
          <w:highlight w:val="none"/>
        </w:rPr>
        <w:t>磋商公告</w:t>
      </w:r>
    </w:p>
    <w:p w14:paraId="20B6C3B0">
      <w:pPr>
        <w:spacing w:line="480" w:lineRule="auto"/>
        <w:rPr>
          <w:rFonts w:ascii="Arial"/>
          <w:color w:val="auto"/>
          <w:sz w:val="21"/>
          <w:highlight w:val="none"/>
        </w:rPr>
      </w:pPr>
    </w:p>
    <w:p w14:paraId="0E890C7E">
      <w:pPr>
        <w:pStyle w:val="7"/>
        <w:spacing w:before="78" w:line="480" w:lineRule="auto"/>
        <w:ind w:left="728"/>
        <w:rPr>
          <w:color w:val="auto"/>
          <w:sz w:val="24"/>
          <w:szCs w:val="24"/>
          <w:highlight w:val="none"/>
        </w:rPr>
      </w:pPr>
      <w:r>
        <w:rPr>
          <w:b/>
          <w:bCs/>
          <w:color w:val="auto"/>
          <w:spacing w:val="-3"/>
          <w:sz w:val="24"/>
          <w:szCs w:val="24"/>
          <w:highlight w:val="none"/>
        </w:rPr>
        <w:t>第二章</w:t>
      </w:r>
      <w:r>
        <w:rPr>
          <w:color w:val="auto"/>
          <w:spacing w:val="-3"/>
          <w:sz w:val="24"/>
          <w:szCs w:val="24"/>
          <w:highlight w:val="none"/>
        </w:rPr>
        <w:t xml:space="preserve">  </w:t>
      </w:r>
      <w:r>
        <w:rPr>
          <w:b/>
          <w:bCs/>
          <w:color w:val="auto"/>
          <w:spacing w:val="-3"/>
          <w:sz w:val="24"/>
          <w:szCs w:val="24"/>
          <w:highlight w:val="none"/>
        </w:rPr>
        <w:t>磋商须知</w:t>
      </w:r>
    </w:p>
    <w:p w14:paraId="58DB8B86">
      <w:pPr>
        <w:spacing w:line="480" w:lineRule="auto"/>
        <w:rPr>
          <w:rFonts w:ascii="Arial"/>
          <w:color w:val="auto"/>
          <w:sz w:val="21"/>
          <w:highlight w:val="none"/>
        </w:rPr>
      </w:pPr>
    </w:p>
    <w:p w14:paraId="3A34D978">
      <w:pPr>
        <w:pStyle w:val="7"/>
        <w:spacing w:before="78" w:line="480" w:lineRule="auto"/>
        <w:ind w:left="728"/>
        <w:rPr>
          <w:rFonts w:hint="default" w:eastAsia="宋体"/>
          <w:b/>
          <w:bCs/>
          <w:color w:val="auto"/>
          <w:spacing w:val="-3"/>
          <w:sz w:val="24"/>
          <w:szCs w:val="24"/>
          <w:highlight w:val="none"/>
          <w:lang w:val="en-US" w:eastAsia="zh-CN"/>
        </w:rPr>
      </w:pPr>
      <w:r>
        <w:rPr>
          <w:rFonts w:hint="eastAsia"/>
          <w:b/>
          <w:bCs/>
          <w:color w:val="auto"/>
          <w:spacing w:val="-3"/>
          <w:sz w:val="24"/>
          <w:szCs w:val="24"/>
          <w:highlight w:val="none"/>
          <w:lang w:eastAsia="zh-CN"/>
        </w:rPr>
        <w:t>第三章</w:t>
      </w:r>
      <w:r>
        <w:rPr>
          <w:rFonts w:hint="eastAsia"/>
          <w:b/>
          <w:bCs/>
          <w:color w:val="auto"/>
          <w:spacing w:val="-3"/>
          <w:sz w:val="24"/>
          <w:szCs w:val="24"/>
          <w:highlight w:val="none"/>
          <w:lang w:val="en-US" w:eastAsia="zh-CN"/>
        </w:rPr>
        <w:t xml:space="preserve">  评审办法和程序</w:t>
      </w:r>
    </w:p>
    <w:p w14:paraId="4962C478">
      <w:pPr>
        <w:pStyle w:val="7"/>
        <w:spacing w:before="78" w:line="480" w:lineRule="auto"/>
        <w:ind w:left="728"/>
        <w:rPr>
          <w:b/>
          <w:bCs/>
          <w:color w:val="auto"/>
          <w:spacing w:val="-3"/>
          <w:sz w:val="24"/>
          <w:szCs w:val="24"/>
          <w:highlight w:val="none"/>
        </w:rPr>
      </w:pPr>
    </w:p>
    <w:p w14:paraId="1C5854A0">
      <w:pPr>
        <w:pStyle w:val="7"/>
        <w:spacing w:before="78" w:line="480" w:lineRule="auto"/>
        <w:ind w:left="728"/>
        <w:rPr>
          <w:b/>
          <w:bCs/>
          <w:color w:val="auto"/>
          <w:spacing w:val="-2"/>
          <w:sz w:val="24"/>
          <w:szCs w:val="24"/>
          <w:highlight w:val="none"/>
        </w:rPr>
      </w:pPr>
      <w:r>
        <w:rPr>
          <w:b/>
          <w:bCs/>
          <w:color w:val="auto"/>
          <w:spacing w:val="-3"/>
          <w:sz w:val="24"/>
          <w:szCs w:val="24"/>
          <w:highlight w:val="none"/>
        </w:rPr>
        <w:t>第</w:t>
      </w:r>
      <w:r>
        <w:rPr>
          <w:rFonts w:hint="eastAsia"/>
          <w:b/>
          <w:bCs/>
          <w:color w:val="auto"/>
          <w:spacing w:val="-3"/>
          <w:sz w:val="24"/>
          <w:szCs w:val="24"/>
          <w:highlight w:val="none"/>
          <w:lang w:eastAsia="zh-CN"/>
        </w:rPr>
        <w:t>四</w:t>
      </w:r>
      <w:r>
        <w:rPr>
          <w:b/>
          <w:bCs/>
          <w:color w:val="auto"/>
          <w:spacing w:val="-3"/>
          <w:sz w:val="24"/>
          <w:szCs w:val="24"/>
          <w:highlight w:val="none"/>
        </w:rPr>
        <w:t>章</w:t>
      </w:r>
      <w:r>
        <w:rPr>
          <w:color w:val="auto"/>
          <w:spacing w:val="-3"/>
          <w:sz w:val="24"/>
          <w:szCs w:val="24"/>
          <w:highlight w:val="none"/>
        </w:rPr>
        <w:t xml:space="preserve">  </w:t>
      </w:r>
      <w:r>
        <w:rPr>
          <w:b/>
          <w:bCs/>
          <w:color w:val="auto"/>
          <w:spacing w:val="-2"/>
          <w:sz w:val="24"/>
          <w:szCs w:val="24"/>
          <w:highlight w:val="none"/>
        </w:rPr>
        <w:t>磋商响应文件基本格式</w:t>
      </w:r>
    </w:p>
    <w:p w14:paraId="20D9D9A8">
      <w:pPr>
        <w:pStyle w:val="7"/>
        <w:spacing w:before="78" w:line="480" w:lineRule="auto"/>
        <w:ind w:left="728"/>
        <w:rPr>
          <w:b/>
          <w:bCs/>
          <w:color w:val="auto"/>
          <w:spacing w:val="-2"/>
          <w:sz w:val="24"/>
          <w:szCs w:val="24"/>
          <w:highlight w:val="none"/>
        </w:rPr>
      </w:pPr>
    </w:p>
    <w:p w14:paraId="471F0B02">
      <w:pPr>
        <w:pStyle w:val="7"/>
        <w:spacing w:before="78" w:line="480" w:lineRule="auto"/>
        <w:ind w:left="728"/>
        <w:rPr>
          <w:color w:val="auto"/>
          <w:sz w:val="24"/>
          <w:szCs w:val="24"/>
          <w:highlight w:val="none"/>
        </w:rPr>
      </w:pPr>
      <w:r>
        <w:rPr>
          <w:b/>
          <w:bCs/>
          <w:color w:val="auto"/>
          <w:spacing w:val="-2"/>
          <w:sz w:val="24"/>
          <w:szCs w:val="24"/>
          <w:highlight w:val="none"/>
        </w:rPr>
        <w:t>第</w:t>
      </w:r>
      <w:r>
        <w:rPr>
          <w:rFonts w:hint="eastAsia"/>
          <w:b/>
          <w:bCs/>
          <w:color w:val="auto"/>
          <w:spacing w:val="-2"/>
          <w:sz w:val="24"/>
          <w:szCs w:val="24"/>
          <w:highlight w:val="none"/>
          <w:lang w:eastAsia="zh-CN"/>
        </w:rPr>
        <w:t>五</w:t>
      </w:r>
      <w:r>
        <w:rPr>
          <w:b/>
          <w:bCs/>
          <w:color w:val="auto"/>
          <w:spacing w:val="-2"/>
          <w:sz w:val="24"/>
          <w:szCs w:val="24"/>
          <w:highlight w:val="none"/>
        </w:rPr>
        <w:t>章</w:t>
      </w:r>
      <w:r>
        <w:rPr>
          <w:color w:val="auto"/>
          <w:spacing w:val="-2"/>
          <w:sz w:val="24"/>
          <w:szCs w:val="24"/>
          <w:highlight w:val="none"/>
        </w:rPr>
        <w:t xml:space="preserve">  </w:t>
      </w:r>
      <w:r>
        <w:rPr>
          <w:b/>
          <w:bCs/>
          <w:color w:val="auto"/>
          <w:spacing w:val="-3"/>
          <w:sz w:val="24"/>
          <w:szCs w:val="24"/>
          <w:highlight w:val="none"/>
        </w:rPr>
        <w:t>合同主要条款</w:t>
      </w:r>
    </w:p>
    <w:p w14:paraId="20ABF3E7">
      <w:pPr>
        <w:spacing w:line="480" w:lineRule="auto"/>
        <w:rPr>
          <w:rFonts w:ascii="Arial"/>
          <w:color w:val="auto"/>
          <w:sz w:val="21"/>
          <w:highlight w:val="none"/>
        </w:rPr>
      </w:pPr>
    </w:p>
    <w:p w14:paraId="206B5405">
      <w:pPr>
        <w:pStyle w:val="7"/>
        <w:spacing w:before="78" w:line="480" w:lineRule="auto"/>
        <w:ind w:left="728"/>
        <w:rPr>
          <w:color w:val="auto"/>
          <w:sz w:val="24"/>
          <w:szCs w:val="24"/>
          <w:highlight w:val="none"/>
        </w:rPr>
      </w:pPr>
      <w:r>
        <w:rPr>
          <w:b/>
          <w:bCs/>
          <w:color w:val="auto"/>
          <w:spacing w:val="-2"/>
          <w:sz w:val="24"/>
          <w:szCs w:val="24"/>
          <w:highlight w:val="none"/>
        </w:rPr>
        <w:t>第</w:t>
      </w:r>
      <w:r>
        <w:rPr>
          <w:rFonts w:hint="eastAsia"/>
          <w:b/>
          <w:bCs/>
          <w:color w:val="auto"/>
          <w:spacing w:val="-2"/>
          <w:sz w:val="24"/>
          <w:szCs w:val="24"/>
          <w:highlight w:val="none"/>
          <w:lang w:eastAsia="zh-CN"/>
        </w:rPr>
        <w:t>六</w:t>
      </w:r>
      <w:r>
        <w:rPr>
          <w:b/>
          <w:bCs/>
          <w:color w:val="auto"/>
          <w:spacing w:val="-2"/>
          <w:sz w:val="24"/>
          <w:szCs w:val="24"/>
          <w:highlight w:val="none"/>
        </w:rPr>
        <w:t>章</w:t>
      </w:r>
      <w:r>
        <w:rPr>
          <w:color w:val="auto"/>
          <w:spacing w:val="-2"/>
          <w:sz w:val="24"/>
          <w:szCs w:val="24"/>
          <w:highlight w:val="none"/>
        </w:rPr>
        <w:t xml:space="preserve">  </w:t>
      </w:r>
      <w:r>
        <w:rPr>
          <w:b/>
          <w:bCs/>
          <w:color w:val="auto"/>
          <w:spacing w:val="-2"/>
          <w:sz w:val="24"/>
          <w:szCs w:val="24"/>
          <w:highlight w:val="none"/>
        </w:rPr>
        <w:t>工程范围及质量验收标准</w:t>
      </w:r>
    </w:p>
    <w:p w14:paraId="603D4A9F">
      <w:pPr>
        <w:spacing w:line="480" w:lineRule="auto"/>
        <w:rPr>
          <w:color w:val="auto"/>
          <w:sz w:val="24"/>
          <w:szCs w:val="24"/>
          <w:highlight w:val="none"/>
        </w:rPr>
        <w:sectPr>
          <w:headerReference r:id="rId6" w:type="default"/>
          <w:footerReference r:id="rId7" w:type="default"/>
          <w:pgSz w:w="11906" w:h="16839"/>
          <w:pgMar w:top="1400" w:right="1400" w:bottom="1400" w:left="1400" w:header="482" w:footer="958" w:gutter="0"/>
          <w:pgNumType w:fmt="decimal"/>
          <w:cols w:space="0" w:num="1"/>
          <w:rtlGutter w:val="0"/>
          <w:docGrid w:linePitch="0" w:charSpace="0"/>
        </w:sectPr>
      </w:pPr>
    </w:p>
    <w:p w14:paraId="5EA1A6DD">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第一章  磋商公告</w:t>
      </w:r>
    </w:p>
    <w:p w14:paraId="153FE674">
      <w:pPr>
        <w:rPr>
          <w:rFonts w:hint="eastAsia" w:ascii="宋体" w:hAnsi="宋体" w:eastAsia="宋体" w:cs="宋体"/>
          <w:color w:val="auto"/>
          <w:sz w:val="24"/>
          <w:szCs w:val="24"/>
          <w:highlight w:val="none"/>
          <w:lang w:val="en-US" w:eastAsia="zh-CN"/>
        </w:rPr>
      </w:pPr>
    </w:p>
    <w:p w14:paraId="4F79B44D">
      <w:pPr>
        <w:keepNext w:val="0"/>
        <w:keepLines w:val="0"/>
        <w:widowControl/>
        <w:suppressLineNumbers w:val="0"/>
        <w:pBdr>
          <w:top w:val="none" w:color="auto" w:sz="0" w:space="0"/>
          <w:left w:val="none" w:color="auto" w:sz="0" w:space="0"/>
          <w:bottom w:val="none" w:color="auto" w:sz="0" w:space="0"/>
          <w:right w:val="none" w:color="auto" w:sz="0" w:space="0"/>
        </w:pBdr>
        <w:spacing w:line="384" w:lineRule="atLeast"/>
        <w:jc w:val="center"/>
        <w:rPr>
          <w:rFonts w:ascii="宋体" w:hAnsi="宋体" w:eastAsia="宋体" w:cs="宋体"/>
          <w:b/>
          <w:bCs/>
          <w:snapToGrid w:val="0"/>
          <w:color w:val="auto"/>
          <w:kern w:val="0"/>
          <w:sz w:val="28"/>
          <w:szCs w:val="28"/>
          <w:highlight w:val="none"/>
          <w:lang w:val="en-US" w:eastAsia="zh-CN" w:bidi="ar"/>
        </w:rPr>
      </w:pPr>
      <w:r>
        <w:rPr>
          <w:rFonts w:hint="eastAsia" w:ascii="宋体" w:hAnsi="宋体" w:eastAsia="宋体" w:cs="宋体"/>
          <w:b/>
          <w:bCs/>
          <w:snapToGrid w:val="0"/>
          <w:color w:val="auto"/>
          <w:kern w:val="0"/>
          <w:sz w:val="28"/>
          <w:szCs w:val="28"/>
          <w:highlight w:val="none"/>
          <w:lang w:val="en-US" w:eastAsia="zh-CN" w:bidi="ar"/>
        </w:rPr>
        <w:t>陇县东风区域敬老院改造提升项目</w:t>
      </w:r>
    </w:p>
    <w:p w14:paraId="5ADC3232">
      <w:pPr>
        <w:keepNext w:val="0"/>
        <w:keepLines w:val="0"/>
        <w:widowControl/>
        <w:suppressLineNumbers w:val="0"/>
        <w:pBdr>
          <w:top w:val="none" w:color="auto" w:sz="0" w:space="0"/>
          <w:left w:val="none" w:color="auto" w:sz="0" w:space="0"/>
          <w:bottom w:val="none" w:color="auto" w:sz="0" w:space="0"/>
          <w:right w:val="none" w:color="auto" w:sz="0" w:space="0"/>
        </w:pBdr>
        <w:spacing w:line="384" w:lineRule="atLeast"/>
        <w:jc w:val="center"/>
        <w:rPr>
          <w:b/>
          <w:bCs/>
          <w:color w:val="auto"/>
          <w:sz w:val="28"/>
          <w:szCs w:val="28"/>
          <w:highlight w:val="none"/>
        </w:rPr>
      </w:pPr>
      <w:r>
        <w:rPr>
          <w:rFonts w:ascii="宋体" w:hAnsi="宋体" w:eastAsia="宋体" w:cs="宋体"/>
          <w:b/>
          <w:bCs/>
          <w:snapToGrid w:val="0"/>
          <w:color w:val="auto"/>
          <w:kern w:val="0"/>
          <w:sz w:val="28"/>
          <w:szCs w:val="28"/>
          <w:highlight w:val="none"/>
          <w:lang w:val="en-US" w:eastAsia="zh-CN" w:bidi="ar"/>
        </w:rPr>
        <w:t>竞争性磋商公告</w:t>
      </w:r>
    </w:p>
    <w:p w14:paraId="226D2B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jc w:val="left"/>
        <w:textAlignment w:val="baseline"/>
        <w:rPr>
          <w:b w:val="0"/>
          <w:bCs w:val="0"/>
          <w:color w:val="auto"/>
          <w:sz w:val="28"/>
          <w:szCs w:val="28"/>
          <w:highlight w:val="none"/>
        </w:rPr>
      </w:pPr>
      <w:r>
        <w:rPr>
          <w:rStyle w:val="15"/>
          <w:b/>
          <w:bCs/>
          <w:i w:val="0"/>
          <w:iCs w:val="0"/>
          <w:caps w:val="0"/>
          <w:color w:val="auto"/>
          <w:spacing w:val="0"/>
          <w:sz w:val="28"/>
          <w:szCs w:val="28"/>
          <w:highlight w:val="none"/>
          <w:shd w:val="clear" w:fill="FFFFFF"/>
        </w:rPr>
        <w:t>项目概况</w:t>
      </w:r>
    </w:p>
    <w:p w14:paraId="09778D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fill="FFFFFF"/>
          <w:lang w:val="en-US" w:eastAsia="zh-CN"/>
        </w:rPr>
        <w:t>陇县东风区域敬老院改造提升项目</w:t>
      </w:r>
      <w:r>
        <w:rPr>
          <w:rFonts w:hint="eastAsia" w:ascii="仿宋" w:hAnsi="仿宋" w:eastAsia="仿宋" w:cs="仿宋"/>
          <w:i w:val="0"/>
          <w:iCs w:val="0"/>
          <w:caps w:val="0"/>
          <w:color w:val="auto"/>
          <w:spacing w:val="0"/>
          <w:sz w:val="28"/>
          <w:szCs w:val="28"/>
          <w:highlight w:val="none"/>
          <w:shd w:val="clear" w:fill="FFFFFF"/>
        </w:rPr>
        <w:t>的潜在供应商应在【全国公共资源交易平台（陕西省·宝鸡市）】（http://ggzy.baoji.gov.cn/）获取采购文件</w:t>
      </w:r>
      <w:r>
        <w:rPr>
          <w:rFonts w:hint="eastAsia" w:ascii="仿宋" w:hAnsi="仿宋" w:eastAsia="仿宋" w:cs="仿宋"/>
          <w:i w:val="0"/>
          <w:iCs w:val="0"/>
          <w:caps w:val="0"/>
          <w:color w:val="auto"/>
          <w:spacing w:val="0"/>
          <w:sz w:val="28"/>
          <w:szCs w:val="28"/>
          <w:highlight w:val="none"/>
          <w:shd w:val="clear" w:fill="FFFFFF"/>
          <w:lang w:eastAsia="zh-CN"/>
        </w:rPr>
        <w:t>（</w:t>
      </w:r>
      <w:r>
        <w:rPr>
          <w:rFonts w:hint="eastAsia" w:ascii="仿宋" w:hAnsi="仿宋" w:eastAsia="仿宋" w:cs="仿宋"/>
          <w:i w:val="0"/>
          <w:iCs w:val="0"/>
          <w:caps w:val="0"/>
          <w:color w:val="auto"/>
          <w:spacing w:val="0"/>
          <w:sz w:val="28"/>
          <w:szCs w:val="28"/>
          <w:highlight w:val="none"/>
          <w:shd w:val="clear" w:fill="FFFFFF"/>
          <w:lang w:val="en-US" w:eastAsia="zh-CN"/>
        </w:rPr>
        <w:t>线上获取</w:t>
      </w:r>
      <w:r>
        <w:rPr>
          <w:rFonts w:hint="eastAsia" w:ascii="仿宋" w:hAnsi="仿宋" w:eastAsia="仿宋" w:cs="仿宋"/>
          <w:i w:val="0"/>
          <w:iCs w:val="0"/>
          <w:caps w:val="0"/>
          <w:color w:val="auto"/>
          <w:spacing w:val="0"/>
          <w:sz w:val="28"/>
          <w:szCs w:val="28"/>
          <w:highlight w:val="none"/>
          <w:shd w:val="clear" w:fill="FFFFFF"/>
          <w:lang w:eastAsia="zh-CN"/>
        </w:rPr>
        <w:t>）</w:t>
      </w:r>
      <w:r>
        <w:rPr>
          <w:rFonts w:hint="eastAsia" w:ascii="仿宋" w:hAnsi="仿宋" w:eastAsia="仿宋" w:cs="仿宋"/>
          <w:i w:val="0"/>
          <w:iCs w:val="0"/>
          <w:caps w:val="0"/>
          <w:color w:val="auto"/>
          <w:spacing w:val="0"/>
          <w:sz w:val="28"/>
          <w:szCs w:val="28"/>
          <w:highlight w:val="none"/>
          <w:shd w:val="clear" w:fill="FFFFFF"/>
        </w:rPr>
        <w:t>，并于202</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年</w:t>
      </w:r>
      <w:r>
        <w:rPr>
          <w:rFonts w:hint="eastAsia" w:ascii="仿宋" w:hAnsi="仿宋" w:eastAsia="仿宋" w:cs="仿宋"/>
          <w:i w:val="0"/>
          <w:iCs w:val="0"/>
          <w:caps w:val="0"/>
          <w:color w:val="auto"/>
          <w:spacing w:val="0"/>
          <w:sz w:val="28"/>
          <w:szCs w:val="28"/>
          <w:highlight w:val="none"/>
          <w:shd w:val="clear" w:fill="FFFFFF"/>
          <w:lang w:val="en-US" w:eastAsia="zh-CN"/>
        </w:rPr>
        <w:t>10</w:t>
      </w:r>
      <w:r>
        <w:rPr>
          <w:rFonts w:hint="eastAsia" w:ascii="仿宋" w:hAnsi="仿宋" w:eastAsia="仿宋" w:cs="仿宋"/>
          <w:i w:val="0"/>
          <w:iCs w:val="0"/>
          <w:caps w:val="0"/>
          <w:color w:val="auto"/>
          <w:spacing w:val="0"/>
          <w:sz w:val="28"/>
          <w:szCs w:val="28"/>
          <w:highlight w:val="none"/>
          <w:shd w:val="clear" w:fill="FFFFFF"/>
        </w:rPr>
        <w:t>月</w:t>
      </w:r>
      <w:r>
        <w:rPr>
          <w:rFonts w:hint="eastAsia" w:ascii="仿宋" w:hAnsi="仿宋" w:eastAsia="仿宋" w:cs="仿宋"/>
          <w:i w:val="0"/>
          <w:iCs w:val="0"/>
          <w:caps w:val="0"/>
          <w:color w:val="auto"/>
          <w:spacing w:val="0"/>
          <w:sz w:val="28"/>
          <w:szCs w:val="28"/>
          <w:highlight w:val="none"/>
          <w:shd w:val="clear" w:fill="FFFFFF"/>
          <w:lang w:val="en-US" w:eastAsia="zh-CN"/>
        </w:rPr>
        <w:t>30</w:t>
      </w:r>
      <w:r>
        <w:rPr>
          <w:rFonts w:hint="eastAsia" w:ascii="仿宋" w:hAnsi="仿宋" w:eastAsia="仿宋" w:cs="仿宋"/>
          <w:i w:val="0"/>
          <w:iCs w:val="0"/>
          <w:caps w:val="0"/>
          <w:color w:val="auto"/>
          <w:spacing w:val="0"/>
          <w:sz w:val="28"/>
          <w:szCs w:val="28"/>
          <w:highlight w:val="none"/>
          <w:shd w:val="clear" w:fill="FFFFFF"/>
        </w:rPr>
        <w:t>日 09时00分</w:t>
      </w:r>
      <w:r>
        <w:rPr>
          <w:rFonts w:hint="eastAsia" w:ascii="仿宋" w:hAnsi="仿宋" w:eastAsia="仿宋" w:cs="仿宋"/>
          <w:i w:val="0"/>
          <w:iCs w:val="0"/>
          <w:caps w:val="0"/>
          <w:color w:val="auto"/>
          <w:spacing w:val="0"/>
          <w:sz w:val="28"/>
          <w:szCs w:val="28"/>
          <w:highlight w:val="none"/>
          <w:shd w:val="clear" w:fill="FFFFFF"/>
          <w:lang w:val="en-US" w:eastAsia="zh-CN"/>
        </w:rPr>
        <w:t>00秒</w:t>
      </w:r>
      <w:r>
        <w:rPr>
          <w:rFonts w:hint="eastAsia" w:ascii="仿宋" w:hAnsi="仿宋" w:eastAsia="仿宋" w:cs="仿宋"/>
          <w:i w:val="0"/>
          <w:iCs w:val="0"/>
          <w:caps w:val="0"/>
          <w:color w:val="auto"/>
          <w:spacing w:val="0"/>
          <w:sz w:val="28"/>
          <w:szCs w:val="28"/>
          <w:highlight w:val="none"/>
          <w:shd w:val="clear" w:fill="FFFFFF"/>
        </w:rPr>
        <w:t>（北京时间）前提交响应文件。</w:t>
      </w:r>
    </w:p>
    <w:p w14:paraId="30432D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一、项目基本情况</w:t>
      </w:r>
    </w:p>
    <w:p w14:paraId="231272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项目编号：LXZFCGZX20261101</w:t>
      </w:r>
    </w:p>
    <w:p w14:paraId="1D80EDA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项目名称：陇县东风区域敬老院改造提升项目</w:t>
      </w:r>
    </w:p>
    <w:p w14:paraId="752792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采购方式：竞争性磋商</w:t>
      </w:r>
    </w:p>
    <w:p w14:paraId="268393B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预算金额：1200000.00元</w:t>
      </w:r>
    </w:p>
    <w:p w14:paraId="495205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采购需求：</w:t>
      </w:r>
    </w:p>
    <w:p w14:paraId="43A8E3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合同包1(陇县东风区域敬老院改造提升项目):</w:t>
      </w:r>
    </w:p>
    <w:p w14:paraId="1F373AC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合同包预算金额：1200000.00元</w:t>
      </w:r>
    </w:p>
    <w:p w14:paraId="6E1FA26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合同包最高限价：1140703.08元</w:t>
      </w:r>
    </w:p>
    <w:tbl>
      <w:tblPr>
        <w:tblStyle w:val="13"/>
        <w:tblW w:w="92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3"/>
        <w:gridCol w:w="1704"/>
        <w:gridCol w:w="1333"/>
        <w:gridCol w:w="980"/>
        <w:gridCol w:w="949"/>
        <w:gridCol w:w="1738"/>
        <w:gridCol w:w="1738"/>
      </w:tblGrid>
      <w:tr w14:paraId="59A13E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8" w:hRule="atLeast"/>
          <w:tblHeader/>
        </w:trPr>
        <w:tc>
          <w:tcPr>
            <w:tcW w:w="79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DAEDB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品目号</w:t>
            </w:r>
          </w:p>
        </w:tc>
        <w:tc>
          <w:tcPr>
            <w:tcW w:w="17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F4AF4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品目名称</w:t>
            </w:r>
          </w:p>
        </w:tc>
        <w:tc>
          <w:tcPr>
            <w:tcW w:w="133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A83776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采购标的</w:t>
            </w:r>
          </w:p>
        </w:tc>
        <w:tc>
          <w:tcPr>
            <w:tcW w:w="98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2C8FDBF">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数量（单位）</w:t>
            </w:r>
          </w:p>
        </w:tc>
        <w:tc>
          <w:tcPr>
            <w:tcW w:w="9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09E5DD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技术规格、参数及要求</w:t>
            </w:r>
          </w:p>
        </w:tc>
        <w:tc>
          <w:tcPr>
            <w:tcW w:w="1738"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D4CF27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品目预算(元)</w:t>
            </w:r>
          </w:p>
        </w:tc>
        <w:tc>
          <w:tcPr>
            <w:tcW w:w="1738"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7CBA0D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最高限价(元)</w:t>
            </w:r>
          </w:p>
        </w:tc>
      </w:tr>
      <w:tr w14:paraId="225EDB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6" w:hRule="atLeast"/>
        </w:trPr>
        <w:tc>
          <w:tcPr>
            <w:tcW w:w="79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3D923E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1-1</w:t>
            </w:r>
          </w:p>
        </w:tc>
        <w:tc>
          <w:tcPr>
            <w:tcW w:w="17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7D63F3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其他建筑物、构筑物修缮</w:t>
            </w:r>
          </w:p>
        </w:tc>
        <w:tc>
          <w:tcPr>
            <w:tcW w:w="133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D896B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B08990000 其他建筑物、构筑物修缮</w:t>
            </w:r>
          </w:p>
        </w:tc>
        <w:tc>
          <w:tcPr>
            <w:tcW w:w="98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5E36F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1(项)</w:t>
            </w:r>
          </w:p>
        </w:tc>
        <w:tc>
          <w:tcPr>
            <w:tcW w:w="9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25C6C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8DF7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1200000.00</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0713C8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1140703.08</w:t>
            </w:r>
          </w:p>
        </w:tc>
      </w:tr>
    </w:tbl>
    <w:p w14:paraId="4CE1BB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本合同包不接受联合体投标</w:t>
      </w:r>
    </w:p>
    <w:p w14:paraId="23D43C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合同履行期限：60日历天</w:t>
      </w:r>
    </w:p>
    <w:p w14:paraId="3B631E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二、申请人的资格要求：</w:t>
      </w:r>
    </w:p>
    <w:p w14:paraId="41F287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1.满足《中华人民共和国政府采购法》第二十二条规定;</w:t>
      </w:r>
    </w:p>
    <w:p w14:paraId="683672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2.本项目的特定资格要求：</w:t>
      </w:r>
    </w:p>
    <w:p w14:paraId="6AB3B5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（1）具有独立承担民事责任能力的企业法人、事业法人或其他组织，提供三证合一的营业执照（事业单位须事业单位法人证、组织机构代码证等证明文件；其他组织应提供合法证明文件）； </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（3）企业资质：供应商须具备建筑工程施工总承包三级及以上（含三级）资质，且具备建设行政主管部门颁发的有效的安全生产许可证；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4）项目负责人：拟派建造师须具备建筑工程专业二级及以上（含二级）注册证书和有效的安全生产考核合格证书（B证），且无在建工程（提供无在建项目承诺书）；提供项目经理投标截止日至今至少连续六个月职工养老保险缴纳证明；企业及项目经理须在“陕西省建筑市场监管与诚信信息发布平台”上能查询到相关信息（提供截图）；</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5）供应商具有健全的财务制度：提供2025年度完整的财务审计报告（成立时间至提交投标文件截止时间不足一年的可提供成立后任意时段的资产负债表），或开标前6个月内其基本存款账户开户银行出具的资信证明及基本存款账户开户证明资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（6）社保缴纳证明：提供投标截止日至今已缴存的至少六个月的社会保障资金缴存单据或社保机构开具的社会保险参保缴费情况证明，依法不需要缴纳社会保障资金的单位应提供相关证明材料；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（7）税收缴纳证明：提供投标截止日至今已缴纳的至少六个月的纳税证明或完税证明，依法免税的单位应提供相关证明材料；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8）信用记录：供应商未被列入“信用中国”网站(www.creditchina.gov.cn)“失信被执行人和重大税收违法失信主体；未被列入“中国政府采购网”(www.ccgp.gov.cn)“严重违法失信行为记录名单中被财政部门禁止参加政府采购活动的供应商”；</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（9）控股管理关系：本项目不接受联合体投标，单位负责人为同一人或者存在控股、管理关系的不同单位不得同时参加（提供书面承诺）；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（10）书面声明：参加政府采购活动前3年内在经营活动中没有重大违法记录的书面声明；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（11）履行合同所必须的证明资料：具有履行合同所必需的设备和专业技术能力（提供书面承诺）；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（12）本项目专门面向中小企业采购（供应商须为中小企业），提供中小企业声明函；</w:t>
      </w:r>
    </w:p>
    <w:p w14:paraId="707D6E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三、获取采购文件</w:t>
      </w:r>
    </w:p>
    <w:p w14:paraId="3672C8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时间： 2026年10月15日 至 2026年10月21日 ，每天上午 08:00:00 至 12:00:00 ，下午 14:00:00 至 18:00:00 （北京时间）</w:t>
      </w:r>
    </w:p>
    <w:p w14:paraId="672E93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途径：【全国公共资源交易平台（陕西省·宝鸡市）】（http://ggzy.baoji.gov.cn/）</w:t>
      </w:r>
    </w:p>
    <w:p w14:paraId="0944CAB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方式：在线获取</w:t>
      </w:r>
    </w:p>
    <w:p w14:paraId="521EEE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售价： 0元</w:t>
      </w:r>
    </w:p>
    <w:p w14:paraId="1F922B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四、响应文件提交</w:t>
      </w:r>
    </w:p>
    <w:p w14:paraId="0F68F3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截止时间： </w:t>
      </w:r>
      <w:r>
        <w:rPr>
          <w:rFonts w:hint="eastAsia" w:ascii="仿宋" w:hAnsi="仿宋" w:eastAsia="仿宋" w:cs="仿宋"/>
          <w:i w:val="0"/>
          <w:iCs w:val="0"/>
          <w:caps w:val="0"/>
          <w:color w:val="auto"/>
          <w:spacing w:val="0"/>
          <w:sz w:val="28"/>
          <w:szCs w:val="28"/>
          <w:highlight w:val="none"/>
          <w:shd w:val="clear" w:fill="FFFFFF"/>
        </w:rPr>
        <w:t>202</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年</w:t>
      </w:r>
      <w:r>
        <w:rPr>
          <w:rFonts w:hint="eastAsia" w:ascii="仿宋" w:hAnsi="仿宋" w:eastAsia="仿宋" w:cs="仿宋"/>
          <w:i w:val="0"/>
          <w:iCs w:val="0"/>
          <w:caps w:val="0"/>
          <w:color w:val="auto"/>
          <w:spacing w:val="0"/>
          <w:sz w:val="28"/>
          <w:szCs w:val="28"/>
          <w:highlight w:val="none"/>
          <w:shd w:val="clear" w:fill="FFFFFF"/>
          <w:lang w:val="en-US" w:eastAsia="zh-CN"/>
        </w:rPr>
        <w:t>10</w:t>
      </w:r>
      <w:r>
        <w:rPr>
          <w:rFonts w:hint="eastAsia" w:ascii="仿宋" w:hAnsi="仿宋" w:eastAsia="仿宋" w:cs="仿宋"/>
          <w:i w:val="0"/>
          <w:iCs w:val="0"/>
          <w:caps w:val="0"/>
          <w:color w:val="auto"/>
          <w:spacing w:val="0"/>
          <w:sz w:val="28"/>
          <w:szCs w:val="28"/>
          <w:highlight w:val="none"/>
          <w:shd w:val="clear" w:fill="FFFFFF"/>
        </w:rPr>
        <w:t>月</w:t>
      </w:r>
      <w:r>
        <w:rPr>
          <w:rFonts w:hint="eastAsia" w:ascii="仿宋" w:hAnsi="仿宋" w:eastAsia="仿宋" w:cs="仿宋"/>
          <w:i w:val="0"/>
          <w:iCs w:val="0"/>
          <w:caps w:val="0"/>
          <w:color w:val="auto"/>
          <w:spacing w:val="0"/>
          <w:sz w:val="28"/>
          <w:szCs w:val="28"/>
          <w:highlight w:val="none"/>
          <w:shd w:val="clear" w:fill="FFFFFF"/>
          <w:lang w:val="en-US" w:eastAsia="zh-CN"/>
        </w:rPr>
        <w:t>30</w:t>
      </w:r>
      <w:r>
        <w:rPr>
          <w:rFonts w:hint="eastAsia" w:ascii="仿宋" w:hAnsi="仿宋" w:eastAsia="仿宋" w:cs="仿宋"/>
          <w:i w:val="0"/>
          <w:iCs w:val="0"/>
          <w:caps w:val="0"/>
          <w:color w:val="auto"/>
          <w:spacing w:val="0"/>
          <w:sz w:val="28"/>
          <w:szCs w:val="28"/>
          <w:highlight w:val="none"/>
          <w:shd w:val="clear" w:fill="FFFFFF"/>
        </w:rPr>
        <w:t>日 09时00分</w:t>
      </w:r>
      <w:r>
        <w:rPr>
          <w:rFonts w:hint="eastAsia" w:ascii="仿宋" w:hAnsi="仿宋" w:eastAsia="仿宋" w:cs="仿宋"/>
          <w:i w:val="0"/>
          <w:iCs w:val="0"/>
          <w:caps w:val="0"/>
          <w:color w:val="auto"/>
          <w:spacing w:val="0"/>
          <w:sz w:val="28"/>
          <w:szCs w:val="28"/>
          <w:highlight w:val="none"/>
          <w:shd w:val="clear" w:fill="FFFFFF"/>
          <w:lang w:val="en-US" w:eastAsia="zh-CN"/>
        </w:rPr>
        <w:t>00秒</w:t>
      </w:r>
      <w:r>
        <w:rPr>
          <w:rFonts w:hint="eastAsia" w:ascii="仿宋" w:hAnsi="仿宋" w:eastAsia="仿宋" w:cs="仿宋"/>
          <w:i w:val="0"/>
          <w:iCs w:val="0"/>
          <w:caps w:val="0"/>
          <w:color w:val="auto"/>
          <w:spacing w:val="0"/>
          <w:sz w:val="28"/>
          <w:szCs w:val="28"/>
          <w:highlight w:val="none"/>
          <w:shd w:val="clear" w:fill="FFFFFF"/>
        </w:rPr>
        <w:t>（北京时间）</w:t>
      </w:r>
    </w:p>
    <w:p w14:paraId="4C9415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地点：全国公共资源交易平台(陕西省·宝鸡市)线上提交</w:t>
      </w:r>
    </w:p>
    <w:p w14:paraId="574DB8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五、开启</w:t>
      </w:r>
    </w:p>
    <w:p w14:paraId="496FB3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时间： </w:t>
      </w:r>
      <w:r>
        <w:rPr>
          <w:rFonts w:hint="eastAsia" w:ascii="仿宋" w:hAnsi="仿宋" w:eastAsia="仿宋" w:cs="仿宋"/>
          <w:i w:val="0"/>
          <w:iCs w:val="0"/>
          <w:caps w:val="0"/>
          <w:color w:val="auto"/>
          <w:spacing w:val="0"/>
          <w:sz w:val="28"/>
          <w:szCs w:val="28"/>
          <w:highlight w:val="none"/>
          <w:shd w:val="clear" w:fill="FFFFFF"/>
        </w:rPr>
        <w:t>202</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年</w:t>
      </w:r>
      <w:r>
        <w:rPr>
          <w:rFonts w:hint="eastAsia" w:ascii="仿宋" w:hAnsi="仿宋" w:eastAsia="仿宋" w:cs="仿宋"/>
          <w:i w:val="0"/>
          <w:iCs w:val="0"/>
          <w:caps w:val="0"/>
          <w:color w:val="auto"/>
          <w:spacing w:val="0"/>
          <w:sz w:val="28"/>
          <w:szCs w:val="28"/>
          <w:highlight w:val="none"/>
          <w:shd w:val="clear" w:fill="FFFFFF"/>
          <w:lang w:val="en-US" w:eastAsia="zh-CN"/>
        </w:rPr>
        <w:t>10</w:t>
      </w:r>
      <w:r>
        <w:rPr>
          <w:rFonts w:hint="eastAsia" w:ascii="仿宋" w:hAnsi="仿宋" w:eastAsia="仿宋" w:cs="仿宋"/>
          <w:i w:val="0"/>
          <w:iCs w:val="0"/>
          <w:caps w:val="0"/>
          <w:color w:val="auto"/>
          <w:spacing w:val="0"/>
          <w:sz w:val="28"/>
          <w:szCs w:val="28"/>
          <w:highlight w:val="none"/>
          <w:shd w:val="clear" w:fill="FFFFFF"/>
        </w:rPr>
        <w:t>月</w:t>
      </w:r>
      <w:r>
        <w:rPr>
          <w:rFonts w:hint="eastAsia" w:ascii="仿宋" w:hAnsi="仿宋" w:eastAsia="仿宋" w:cs="仿宋"/>
          <w:i w:val="0"/>
          <w:iCs w:val="0"/>
          <w:caps w:val="0"/>
          <w:color w:val="auto"/>
          <w:spacing w:val="0"/>
          <w:sz w:val="28"/>
          <w:szCs w:val="28"/>
          <w:highlight w:val="none"/>
          <w:shd w:val="clear" w:fill="FFFFFF"/>
          <w:lang w:val="en-US" w:eastAsia="zh-CN"/>
        </w:rPr>
        <w:t>30</w:t>
      </w:r>
      <w:r>
        <w:rPr>
          <w:rFonts w:hint="eastAsia" w:ascii="仿宋" w:hAnsi="仿宋" w:eastAsia="仿宋" w:cs="仿宋"/>
          <w:i w:val="0"/>
          <w:iCs w:val="0"/>
          <w:caps w:val="0"/>
          <w:color w:val="auto"/>
          <w:spacing w:val="0"/>
          <w:sz w:val="28"/>
          <w:szCs w:val="28"/>
          <w:highlight w:val="none"/>
          <w:shd w:val="clear" w:fill="FFFFFF"/>
        </w:rPr>
        <w:t>日 09时00分</w:t>
      </w:r>
      <w:r>
        <w:rPr>
          <w:rFonts w:hint="eastAsia" w:ascii="仿宋" w:hAnsi="仿宋" w:eastAsia="仿宋" w:cs="仿宋"/>
          <w:i w:val="0"/>
          <w:iCs w:val="0"/>
          <w:caps w:val="0"/>
          <w:color w:val="auto"/>
          <w:spacing w:val="0"/>
          <w:sz w:val="28"/>
          <w:szCs w:val="28"/>
          <w:highlight w:val="none"/>
          <w:shd w:val="clear" w:fill="FFFFFF"/>
          <w:lang w:val="en-US" w:eastAsia="zh-CN"/>
        </w:rPr>
        <w:t>00秒</w:t>
      </w:r>
      <w:r>
        <w:rPr>
          <w:rFonts w:hint="eastAsia" w:ascii="仿宋" w:hAnsi="仿宋" w:eastAsia="仿宋" w:cs="仿宋"/>
          <w:i w:val="0"/>
          <w:iCs w:val="0"/>
          <w:caps w:val="0"/>
          <w:color w:val="auto"/>
          <w:spacing w:val="0"/>
          <w:sz w:val="28"/>
          <w:szCs w:val="28"/>
          <w:highlight w:val="none"/>
          <w:shd w:val="clear" w:fill="FFFFFF"/>
        </w:rPr>
        <w:t>（北京时间）</w:t>
      </w:r>
    </w:p>
    <w:p w14:paraId="51B4D41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地点：全国公共资源交易平台(陕西省·宝鸡市)（http://ggzy.baoji.gov.cn/）不见面开标大厅系统</w:t>
      </w:r>
    </w:p>
    <w:p w14:paraId="6B4E7E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六、公告期限</w:t>
      </w:r>
    </w:p>
    <w:p w14:paraId="5C2A1EE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自本公告发布之日起5个工作日。</w:t>
      </w:r>
    </w:p>
    <w:p w14:paraId="3B92E4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七、其他补充事宜</w:t>
      </w:r>
    </w:p>
    <w:p w14:paraId="24F0592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1、本次采购公告在《陕西省政府采购网》、《陕西省公共资源交易中心（陕西省▪宝鸡市）》同时发布；</w:t>
      </w:r>
    </w:p>
    <w:p w14:paraId="1DC8D7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14:paraId="331AD6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各供应商使用CA证书登录全国公共资源交易平台（陕西省宝鸡市）宝鸡市公共资源交易中心（http://ggzy.baoji.gov.cn/）交易平台〖首页〉电子交易平台〉企业端〗后，在〖招标公告/出让公告〗模块中选择有意向的项目点击“我要投标”；</w:t>
      </w:r>
    </w:p>
    <w:p w14:paraId="6DF82A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4、报名成功后可从〖我的项目〉项目流程〉交易文件下载〗中下载电子文件（*.SXSZF格式）；</w:t>
      </w:r>
    </w:p>
    <w:p w14:paraId="1BE18B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5、供应商在网上填写的单位信息（单位名称、营业执照相关信息）应与竞争性磋商文件要求及后期上传的电子磋商响应文件中相关信息一致，否则造成资格审查不通过的后果供应商自负；</w:t>
      </w:r>
    </w:p>
    <w:p w14:paraId="670938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14:paraId="1810AD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14:paraId="39B086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8、供应商未完成网上磋商或未在规定时间内在平台上下载电子竞争性磋商文件的，导致无法完成后续流程的责任自负；</w:t>
      </w:r>
    </w:p>
    <w:p w14:paraId="2A27AAB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9、电子磋商响应文件制作软件技术支持热线：咨询电话:400-636-9888、029-88661267、029-88661266。</w:t>
      </w:r>
    </w:p>
    <w:p w14:paraId="25A21D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default" w:ascii="仿宋" w:hAnsi="仿宋" w:eastAsia="仿宋" w:cs="仿宋"/>
          <w:i w:val="0"/>
          <w:iCs w:val="0"/>
          <w:caps w:val="0"/>
          <w:color w:val="auto"/>
          <w:spacing w:val="0"/>
          <w:sz w:val="28"/>
          <w:szCs w:val="28"/>
          <w:highlight w:val="none"/>
          <w:shd w:val="clear" w:fill="FFFFFF"/>
          <w:lang w:val="en-US" w:eastAsia="zh-CN"/>
        </w:rPr>
        <w:t>1</w:t>
      </w:r>
      <w:r>
        <w:rPr>
          <w:rFonts w:hint="eastAsia" w:ascii="仿宋" w:hAnsi="仿宋" w:eastAsia="仿宋" w:cs="仿宋"/>
          <w:i w:val="0"/>
          <w:iCs w:val="0"/>
          <w:caps w:val="0"/>
          <w:color w:val="auto"/>
          <w:spacing w:val="0"/>
          <w:sz w:val="28"/>
          <w:szCs w:val="28"/>
          <w:highlight w:val="none"/>
          <w:shd w:val="clear" w:fill="FFFFFF"/>
          <w:lang w:val="en-US" w:eastAsia="zh-CN"/>
        </w:rPr>
        <w:t>0</w:t>
      </w:r>
      <w:r>
        <w:rPr>
          <w:rFonts w:hint="default" w:ascii="仿宋" w:hAnsi="仿宋" w:eastAsia="仿宋" w:cs="仿宋"/>
          <w:i w:val="0"/>
          <w:iCs w:val="0"/>
          <w:caps w:val="0"/>
          <w:color w:val="auto"/>
          <w:spacing w:val="0"/>
          <w:sz w:val="28"/>
          <w:szCs w:val="28"/>
          <w:highlight w:val="none"/>
          <w:shd w:val="clear" w:fill="FFFFFF"/>
          <w:lang w:val="en-US" w:eastAsia="zh-CN"/>
        </w:rPr>
        <w:t>、本项目专门面向中小企业采购，小微企业、监狱企业、残疾人福利性单位不再享受价格优惠政策。</w:t>
      </w:r>
    </w:p>
    <w:p w14:paraId="414605C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w:t>
      </w:r>
      <w:r>
        <w:rPr>
          <w:rFonts w:hint="default" w:ascii="仿宋" w:hAnsi="仿宋" w:eastAsia="仿宋" w:cs="仿宋"/>
          <w:i w:val="0"/>
          <w:iCs w:val="0"/>
          <w:caps w:val="0"/>
          <w:color w:val="auto"/>
          <w:spacing w:val="0"/>
          <w:sz w:val="28"/>
          <w:szCs w:val="28"/>
          <w:highlight w:val="none"/>
          <w:shd w:val="clear" w:fill="FFFFFF"/>
          <w:lang w:val="en-US" w:eastAsia="zh-CN"/>
        </w:rPr>
        <w:t>、开标时，解密电子化投标文件</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default" w:ascii="仿宋" w:hAnsi="仿宋" w:eastAsia="仿宋" w:cs="仿宋"/>
          <w:i w:val="0"/>
          <w:iCs w:val="0"/>
          <w:caps w:val="0"/>
          <w:color w:val="auto"/>
          <w:spacing w:val="0"/>
          <w:sz w:val="28"/>
          <w:szCs w:val="28"/>
          <w:highlight w:val="none"/>
          <w:shd w:val="clear" w:fill="FFFFFF"/>
          <w:lang w:val="en-US" w:eastAsia="zh-CN"/>
        </w:rPr>
        <w:t>延时3次后，投标人仍未解密的，视为自动放弃。</w:t>
      </w:r>
    </w:p>
    <w:p w14:paraId="2114E7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12</w:t>
      </w:r>
      <w:r>
        <w:rPr>
          <w:rFonts w:hint="default" w:ascii="仿宋" w:hAnsi="仿宋" w:eastAsia="仿宋" w:cs="仿宋"/>
          <w:i w:val="0"/>
          <w:iCs w:val="0"/>
          <w:caps w:val="0"/>
          <w:color w:val="auto"/>
          <w:spacing w:val="0"/>
          <w:sz w:val="28"/>
          <w:szCs w:val="28"/>
          <w:highlight w:val="none"/>
          <w:shd w:val="clear" w:fill="FFFFFF"/>
          <w:lang w:val="en-US" w:eastAsia="zh-CN"/>
        </w:rPr>
        <w:t>、评标时，延时3次后，投标人仍未响应或上传二次报价的，视为自动放弃。</w:t>
      </w:r>
    </w:p>
    <w:p w14:paraId="50DF95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八、对本次招标提出询问，请按以下方式联系。</w:t>
      </w:r>
    </w:p>
    <w:p w14:paraId="3303A03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1.采购人信息</w:t>
      </w:r>
    </w:p>
    <w:p w14:paraId="11CF69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名称：陇县东风区域敬老院</w:t>
      </w:r>
    </w:p>
    <w:p w14:paraId="06D5198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地址：陇县东风镇街道</w:t>
      </w:r>
    </w:p>
    <w:p w14:paraId="13B417C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联系方式：15877379987</w:t>
      </w:r>
    </w:p>
    <w:p w14:paraId="38D2340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2.采购代理机构信息</w:t>
      </w:r>
    </w:p>
    <w:p w14:paraId="1F4D94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名称：陇县政府采购中心</w:t>
      </w:r>
    </w:p>
    <w:p w14:paraId="07CD66E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地址：陇县北坡东路6号</w:t>
      </w:r>
    </w:p>
    <w:p w14:paraId="25565E9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联系方式：0917-4607155</w:t>
      </w:r>
    </w:p>
    <w:p w14:paraId="7AE39BA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3.项目联系方式</w:t>
      </w:r>
    </w:p>
    <w:p w14:paraId="69A6E3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项目联系人：苟老师</w:t>
      </w:r>
    </w:p>
    <w:p w14:paraId="00698B4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电话：15877379987</w:t>
      </w:r>
    </w:p>
    <w:p w14:paraId="5F081878">
      <w:pPr>
        <w:keepNext w:val="0"/>
        <w:keepLines w:val="0"/>
        <w:pageBreakBefore w:val="0"/>
        <w:widowControl/>
        <w:suppressLineNumbers w:val="0"/>
        <w:kinsoku w:val="0"/>
        <w:wordWrap w:val="0"/>
        <w:overflowPunct/>
        <w:topLinePunct w:val="0"/>
        <w:autoSpaceDE w:val="0"/>
        <w:autoSpaceDN w:val="0"/>
        <w:bidi w:val="0"/>
        <w:adjustRightInd w:val="0"/>
        <w:snapToGrid w:val="0"/>
        <w:spacing w:line="240" w:lineRule="auto"/>
        <w:jc w:val="both"/>
        <w:textAlignment w:val="baseline"/>
        <w:rPr>
          <w:rFonts w:hint="eastAsia" w:ascii="微软雅黑" w:hAnsi="微软雅黑" w:eastAsia="微软雅黑" w:cs="微软雅黑"/>
          <w:color w:val="auto"/>
          <w:sz w:val="16"/>
          <w:szCs w:val="16"/>
          <w:highlight w:val="none"/>
        </w:rPr>
      </w:pPr>
    </w:p>
    <w:p w14:paraId="11532151">
      <w:pPr>
        <w:keepNext w:val="0"/>
        <w:keepLines w:val="0"/>
        <w:pageBreakBefore w:val="0"/>
        <w:widowControl/>
        <w:kinsoku w:val="0"/>
        <w:wordWrap/>
        <w:overflowPunct/>
        <w:topLinePunct w:val="0"/>
        <w:autoSpaceDE w:val="0"/>
        <w:autoSpaceDN w:val="0"/>
        <w:bidi w:val="0"/>
        <w:adjustRightInd w:val="0"/>
        <w:snapToGrid w:val="0"/>
        <w:spacing w:line="240" w:lineRule="auto"/>
        <w:ind w:firstLine="480" w:firstLineChars="200"/>
        <w:jc w:val="both"/>
        <w:textAlignment w:val="baseline"/>
        <w:rPr>
          <w:rFonts w:hint="eastAsia" w:ascii="宋体" w:hAnsi="宋体" w:eastAsia="宋体" w:cs="宋体"/>
          <w:color w:val="auto"/>
          <w:sz w:val="24"/>
          <w:szCs w:val="24"/>
          <w:highlight w:val="none"/>
          <w:lang w:val="en-US" w:eastAsia="zh-CN"/>
        </w:rPr>
        <w:sectPr>
          <w:footerReference r:id="rId8" w:type="default"/>
          <w:pgSz w:w="11906" w:h="16838"/>
          <w:pgMar w:top="1440" w:right="1800" w:bottom="1440" w:left="1800" w:header="720" w:footer="720" w:gutter="0"/>
          <w:cols w:equalWidth="0" w:num="1">
            <w:col w:w="9026"/>
          </w:cols>
          <w:docGrid w:linePitch="360" w:charSpace="0"/>
        </w:sectPr>
      </w:pPr>
    </w:p>
    <w:p w14:paraId="24DCDEBF">
      <w:pPr>
        <w:pStyle w:val="7"/>
        <w:spacing w:before="268" w:line="223" w:lineRule="auto"/>
        <w:ind w:left="0" w:leftChars="0" w:firstLine="0" w:firstLineChars="0"/>
        <w:jc w:val="center"/>
        <w:outlineLvl w:val="1"/>
        <w:rPr>
          <w:rFonts w:hint="eastAsia" w:ascii="宋体" w:hAnsi="宋体" w:eastAsia="宋体" w:cs="宋体"/>
          <w:b/>
          <w:bCs/>
          <w:color w:val="auto"/>
          <w:sz w:val="30"/>
          <w:szCs w:val="30"/>
          <w:highlight w:val="none"/>
          <w:lang w:val="en-US" w:eastAsia="zh-CN"/>
        </w:rPr>
      </w:pPr>
      <w:r>
        <w:rPr>
          <w:rFonts w:hint="eastAsia"/>
          <w:b/>
          <w:bCs/>
          <w:color w:val="auto"/>
          <w:spacing w:val="5"/>
          <w:sz w:val="47"/>
          <w:szCs w:val="47"/>
          <w:highlight w:val="none"/>
          <w:lang w:val="en-US" w:eastAsia="zh-CN"/>
        </w:rPr>
        <w:t>第二章 磋商须知</w:t>
      </w:r>
    </w:p>
    <w:p w14:paraId="7D258423">
      <w:pPr>
        <w:bidi w:val="0"/>
        <w:spacing w:line="360" w:lineRule="auto"/>
        <w:jc w:val="center"/>
        <w:rPr>
          <w:rFonts w:hint="eastAsia" w:ascii="宋体" w:hAnsi="宋体" w:eastAsia="宋体" w:cs="宋体"/>
          <w:b/>
          <w:bCs/>
          <w:color w:val="auto"/>
          <w:sz w:val="24"/>
          <w:szCs w:val="24"/>
          <w:highlight w:val="none"/>
          <w:lang w:val="en-US" w:eastAsia="zh-CN"/>
        </w:rPr>
      </w:pPr>
    </w:p>
    <w:p w14:paraId="1E0DC3A3">
      <w:pPr>
        <w:bidi w:val="0"/>
        <w:spacing w:line="360" w:lineRule="auto"/>
        <w:jc w:val="center"/>
        <w:rPr>
          <w:rFonts w:hint="eastAsia" w:ascii="宋体" w:hAnsi="宋体" w:eastAsia="宋体" w:cs="宋体"/>
          <w:b/>
          <w:bCs/>
          <w:color w:val="auto"/>
          <w:sz w:val="24"/>
          <w:szCs w:val="24"/>
          <w:highlight w:val="none"/>
          <w:lang w:val="en-US" w:eastAsia="zh-CN"/>
        </w:rPr>
      </w:pPr>
    </w:p>
    <w:p w14:paraId="35A912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1、法律政策：</w:t>
      </w:r>
      <w:r>
        <w:rPr>
          <w:rFonts w:hint="eastAsia" w:ascii="仿宋" w:hAnsi="仿宋" w:eastAsia="仿宋" w:cs="仿宋"/>
          <w:i w:val="0"/>
          <w:iCs w:val="0"/>
          <w:caps w:val="0"/>
          <w:color w:val="auto"/>
          <w:spacing w:val="0"/>
          <w:sz w:val="28"/>
          <w:szCs w:val="28"/>
          <w:highlight w:val="none"/>
          <w:shd w:val="clear" w:fill="FFFFFF"/>
          <w:lang w:val="en-US" w:eastAsia="zh-CN"/>
        </w:rPr>
        <w:t>本次采购依据《中华人民共和国政府采购法》《中华人民共和国政府采购法实施条例》《政府采购竞争性磋商采购方式管理暂行办法》（财库〔2014〕214号)、《陕财办采资（2016）53号》文件及国家现行有关法律法规执行。</w:t>
      </w:r>
    </w:p>
    <w:p w14:paraId="50CD61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2、供应商入库：</w:t>
      </w:r>
      <w:r>
        <w:rPr>
          <w:rFonts w:hint="eastAsia" w:ascii="仿宋" w:hAnsi="仿宋" w:eastAsia="仿宋" w:cs="仿宋"/>
          <w:i w:val="0"/>
          <w:iCs w:val="0"/>
          <w:caps w:val="0"/>
          <w:color w:val="auto"/>
          <w:spacing w:val="0"/>
          <w:sz w:val="28"/>
          <w:szCs w:val="28"/>
          <w:highlight w:val="none"/>
          <w:shd w:val="clear" w:fill="FFFFFF"/>
          <w:lang w:val="en-US" w:eastAsia="en-US"/>
        </w:rPr>
        <w:t>根据《陕西省财政厅关于政府采购供应商注册登记有关事项的通知》的要求，参加本项目投标且符合《政府采购法》第二十二条规定的合格供应商须通过陕西省政府采购网（</w:t>
      </w:r>
      <w:r>
        <w:rPr>
          <w:rFonts w:hint="eastAsia" w:ascii="仿宋" w:hAnsi="仿宋" w:eastAsia="仿宋" w:cs="仿宋"/>
          <w:i w:val="0"/>
          <w:iCs w:val="0"/>
          <w:caps w:val="0"/>
          <w:color w:val="auto"/>
          <w:spacing w:val="0"/>
          <w:sz w:val="28"/>
          <w:szCs w:val="28"/>
          <w:highlight w:val="none"/>
          <w:shd w:val="clear" w:fill="FFFFFF"/>
          <w:lang w:val="en-US" w:eastAsia="en-US"/>
        </w:rPr>
        <w:fldChar w:fldCharType="begin"/>
      </w:r>
      <w:r>
        <w:rPr>
          <w:rFonts w:hint="eastAsia" w:ascii="仿宋" w:hAnsi="仿宋" w:eastAsia="仿宋" w:cs="仿宋"/>
          <w:i w:val="0"/>
          <w:iCs w:val="0"/>
          <w:caps w:val="0"/>
          <w:color w:val="auto"/>
          <w:spacing w:val="0"/>
          <w:sz w:val="28"/>
          <w:szCs w:val="28"/>
          <w:highlight w:val="none"/>
          <w:shd w:val="clear" w:fill="FFFFFF"/>
          <w:lang w:val="en-US" w:eastAsia="en-US"/>
        </w:rPr>
        <w:instrText xml:space="preserve"> HYPERLINK "http://www.ccgp-shaanxi.gov.cn/" </w:instrText>
      </w:r>
      <w:r>
        <w:rPr>
          <w:rFonts w:hint="eastAsia" w:ascii="仿宋" w:hAnsi="仿宋" w:eastAsia="仿宋" w:cs="仿宋"/>
          <w:i w:val="0"/>
          <w:iCs w:val="0"/>
          <w:caps w:val="0"/>
          <w:color w:val="auto"/>
          <w:spacing w:val="0"/>
          <w:sz w:val="28"/>
          <w:szCs w:val="28"/>
          <w:highlight w:val="none"/>
          <w:shd w:val="clear" w:fill="FFFFFF"/>
          <w:lang w:val="en-US" w:eastAsia="en-US"/>
        </w:rPr>
        <w:fldChar w:fldCharType="separate"/>
      </w:r>
      <w:r>
        <w:rPr>
          <w:rFonts w:hint="eastAsia" w:ascii="仿宋" w:hAnsi="仿宋" w:eastAsia="仿宋" w:cs="仿宋"/>
          <w:i w:val="0"/>
          <w:iCs w:val="0"/>
          <w:caps w:val="0"/>
          <w:color w:val="auto"/>
          <w:spacing w:val="0"/>
          <w:sz w:val="28"/>
          <w:szCs w:val="28"/>
          <w:highlight w:val="none"/>
          <w:shd w:val="clear" w:fill="FFFFFF"/>
          <w:lang w:val="en-US" w:eastAsia="en-US"/>
        </w:rPr>
        <w:t>http://www.ccgp-shaanxi.gov.cn/</w:t>
      </w:r>
      <w:r>
        <w:rPr>
          <w:rFonts w:hint="eastAsia" w:ascii="仿宋" w:hAnsi="仿宋" w:eastAsia="仿宋" w:cs="仿宋"/>
          <w:i w:val="0"/>
          <w:iCs w:val="0"/>
          <w:caps w:val="0"/>
          <w:color w:val="auto"/>
          <w:spacing w:val="0"/>
          <w:sz w:val="28"/>
          <w:szCs w:val="28"/>
          <w:highlight w:val="none"/>
          <w:shd w:val="clear" w:fill="FFFFFF"/>
          <w:lang w:val="en-US" w:eastAsia="en-US"/>
        </w:rPr>
        <w:fldChar w:fldCharType="end"/>
      </w:r>
      <w:r>
        <w:rPr>
          <w:rFonts w:hint="eastAsia" w:ascii="仿宋" w:hAnsi="仿宋" w:eastAsia="仿宋" w:cs="仿宋"/>
          <w:i w:val="0"/>
          <w:iCs w:val="0"/>
          <w:caps w:val="0"/>
          <w:color w:val="auto"/>
          <w:spacing w:val="0"/>
          <w:sz w:val="28"/>
          <w:szCs w:val="28"/>
          <w:highlight w:val="none"/>
          <w:shd w:val="clear" w:fill="FFFFFF"/>
          <w:lang w:val="en-US" w:eastAsia="en-US"/>
        </w:rPr>
        <w:t>）注册登记加入陕西省政府采购供应商库，以便中标后能顺利录入中标单位信息，若未办理入库手续，造成不能发布中标公告，责任自负</w:t>
      </w:r>
      <w:r>
        <w:rPr>
          <w:rFonts w:hint="eastAsia" w:ascii="仿宋" w:hAnsi="仿宋" w:eastAsia="仿宋" w:cs="仿宋"/>
          <w:i w:val="0"/>
          <w:iCs w:val="0"/>
          <w:caps w:val="0"/>
          <w:color w:val="auto"/>
          <w:spacing w:val="0"/>
          <w:sz w:val="28"/>
          <w:szCs w:val="28"/>
          <w:highlight w:val="none"/>
          <w:shd w:val="clear" w:fill="FFFFFF"/>
          <w:lang w:val="en-US" w:eastAsia="zh-CN"/>
        </w:rPr>
        <w:t>。</w:t>
      </w:r>
    </w:p>
    <w:p w14:paraId="4C1157E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3、</w:t>
      </w:r>
      <w:r>
        <w:rPr>
          <w:rFonts w:hint="eastAsia" w:ascii="仿宋" w:hAnsi="仿宋" w:eastAsia="仿宋" w:cs="仿宋"/>
          <w:b/>
          <w:bCs/>
          <w:i w:val="0"/>
          <w:iCs w:val="0"/>
          <w:caps w:val="0"/>
          <w:color w:val="auto"/>
          <w:spacing w:val="0"/>
          <w:sz w:val="28"/>
          <w:szCs w:val="28"/>
          <w:highlight w:val="none"/>
          <w:shd w:val="clear" w:fill="FFFFFF"/>
          <w:lang w:val="en-US" w:eastAsia="en-US"/>
        </w:rPr>
        <w:t>工程范围：</w:t>
      </w:r>
      <w:r>
        <w:rPr>
          <w:rFonts w:hint="eastAsia" w:ascii="仿宋" w:hAnsi="仿宋" w:eastAsia="仿宋" w:cs="仿宋"/>
          <w:i w:val="0"/>
          <w:iCs w:val="0"/>
          <w:caps w:val="0"/>
          <w:color w:val="auto"/>
          <w:spacing w:val="0"/>
          <w:sz w:val="28"/>
          <w:szCs w:val="28"/>
          <w:highlight w:val="none"/>
          <w:shd w:val="clear" w:fill="FFFFFF"/>
          <w:lang w:val="en-US" w:eastAsia="zh-CN"/>
        </w:rPr>
        <w:t>陇县东风区域敬老院改造提升项目</w:t>
      </w:r>
      <w:r>
        <w:rPr>
          <w:rFonts w:hint="eastAsia" w:ascii="仿宋" w:hAnsi="仿宋" w:eastAsia="仿宋" w:cs="仿宋"/>
          <w:i w:val="0"/>
          <w:iCs w:val="0"/>
          <w:caps w:val="0"/>
          <w:color w:val="auto"/>
          <w:spacing w:val="0"/>
          <w:sz w:val="28"/>
          <w:szCs w:val="28"/>
          <w:highlight w:val="none"/>
          <w:shd w:val="clear" w:fill="FFFFFF"/>
          <w:lang w:val="en-US" w:eastAsia="en-US"/>
        </w:rPr>
        <w:t>全部工程内容（详见工程量清单）。</w:t>
      </w:r>
    </w:p>
    <w:p w14:paraId="75B21B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4、</w:t>
      </w:r>
      <w:r>
        <w:rPr>
          <w:rFonts w:hint="eastAsia" w:ascii="仿宋" w:hAnsi="仿宋" w:eastAsia="仿宋" w:cs="仿宋"/>
          <w:b/>
          <w:bCs/>
          <w:i w:val="0"/>
          <w:iCs w:val="0"/>
          <w:caps w:val="0"/>
          <w:color w:val="auto"/>
          <w:spacing w:val="0"/>
          <w:sz w:val="28"/>
          <w:szCs w:val="28"/>
          <w:highlight w:val="none"/>
          <w:shd w:val="clear" w:fill="FFFFFF"/>
          <w:lang w:val="en-US" w:eastAsia="en-US"/>
        </w:rPr>
        <w:t>质量要求：</w:t>
      </w:r>
      <w:r>
        <w:rPr>
          <w:rFonts w:hint="eastAsia" w:ascii="仿宋" w:hAnsi="仿宋" w:eastAsia="仿宋" w:cs="仿宋"/>
          <w:i w:val="0"/>
          <w:iCs w:val="0"/>
          <w:caps w:val="0"/>
          <w:color w:val="auto"/>
          <w:spacing w:val="0"/>
          <w:sz w:val="28"/>
          <w:szCs w:val="28"/>
          <w:highlight w:val="none"/>
          <w:shd w:val="clear" w:fill="FFFFFF"/>
          <w:lang w:val="en-US" w:eastAsia="en-US"/>
        </w:rPr>
        <w:t>合格。</w:t>
      </w:r>
    </w:p>
    <w:p w14:paraId="11AAB2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4.1 </w:t>
      </w:r>
      <w:r>
        <w:rPr>
          <w:rFonts w:hint="eastAsia" w:ascii="仿宋" w:hAnsi="仿宋" w:eastAsia="仿宋" w:cs="仿宋"/>
          <w:i w:val="0"/>
          <w:iCs w:val="0"/>
          <w:caps w:val="0"/>
          <w:color w:val="auto"/>
          <w:spacing w:val="0"/>
          <w:sz w:val="28"/>
          <w:szCs w:val="28"/>
          <w:highlight w:val="none"/>
          <w:shd w:val="clear" w:fill="FFFFFF"/>
          <w:lang w:val="en-US" w:eastAsia="en-US"/>
        </w:rPr>
        <w:t>本工程的工程质量应符合国家工程质量验收标准合格以上要求，供应商应按现行的国家施工验收规范和质量评定标准和设计图纸、施工说明书、设备说明书、设计变更等技术文件为依据施工。</w:t>
      </w:r>
    </w:p>
    <w:p w14:paraId="1D79B5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4.2 </w:t>
      </w:r>
      <w:r>
        <w:rPr>
          <w:rFonts w:hint="eastAsia" w:ascii="仿宋" w:hAnsi="仿宋" w:eastAsia="仿宋" w:cs="仿宋"/>
          <w:i w:val="0"/>
          <w:iCs w:val="0"/>
          <w:caps w:val="0"/>
          <w:color w:val="auto"/>
          <w:spacing w:val="0"/>
          <w:sz w:val="28"/>
          <w:szCs w:val="28"/>
          <w:highlight w:val="none"/>
          <w:shd w:val="clear" w:fill="FFFFFF"/>
          <w:lang w:val="en-US" w:eastAsia="en-US"/>
        </w:rPr>
        <w:t>如工程质量达不到约定条件的部分，一经发现。可要求供应商返工，直至达到合同约定条件，并由供应商承担返工费用。返工后仍达不到约定条件，应继续返工到约定条件或合格标准。供应商承诺的质量等级达不到约定条件应承担违约责任，并按合同总价格3%支付赔偿金。</w:t>
      </w:r>
    </w:p>
    <w:p w14:paraId="02B0734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5、</w:t>
      </w:r>
      <w:r>
        <w:rPr>
          <w:rFonts w:hint="eastAsia" w:ascii="仿宋" w:hAnsi="仿宋" w:eastAsia="仿宋" w:cs="仿宋"/>
          <w:b/>
          <w:bCs/>
          <w:i w:val="0"/>
          <w:iCs w:val="0"/>
          <w:caps w:val="0"/>
          <w:color w:val="auto"/>
          <w:spacing w:val="0"/>
          <w:sz w:val="28"/>
          <w:szCs w:val="28"/>
          <w:highlight w:val="none"/>
          <w:shd w:val="clear" w:fill="FFFFFF"/>
          <w:lang w:val="en-US" w:eastAsia="en-US"/>
        </w:rPr>
        <w:t>工期</w:t>
      </w:r>
      <w:r>
        <w:rPr>
          <w:rFonts w:hint="eastAsia" w:ascii="仿宋" w:hAnsi="仿宋" w:eastAsia="仿宋" w:cs="仿宋"/>
          <w:b/>
          <w:bCs/>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如果由于以下原因造成竣工日期推迟延误，经采购人代表确认后，供应商有理由延期完成工程或部分工程，采购人应同供应商协商决定延长竣工时间的期限。</w:t>
      </w:r>
    </w:p>
    <w:p w14:paraId="76CB63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（1）额外的或附加的工程数量。</w:t>
      </w:r>
    </w:p>
    <w:p w14:paraId="60AD3C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（2）由采购人原因造成的延误、障碍、阻止。</w:t>
      </w:r>
    </w:p>
    <w:p w14:paraId="4BDBB1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（3）不可抗力。</w:t>
      </w:r>
    </w:p>
    <w:p w14:paraId="326F541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（4）可能会出现的，不属供应商的过失或违约造成的。</w:t>
      </w:r>
    </w:p>
    <w:p w14:paraId="0D3D8EB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非上述原因，供应商不能按合同工期完成，应承担违约责任，并向采购人支付赔偿费。限额为合同总造价的百分之</w:t>
      </w:r>
      <w:r>
        <w:rPr>
          <w:rFonts w:hint="eastAsia" w:ascii="仿宋" w:hAnsi="仿宋" w:eastAsia="仿宋" w:cs="仿宋"/>
          <w:i w:val="0"/>
          <w:iCs w:val="0"/>
          <w:caps w:val="0"/>
          <w:color w:val="auto"/>
          <w:spacing w:val="0"/>
          <w:sz w:val="28"/>
          <w:szCs w:val="28"/>
          <w:highlight w:val="none"/>
          <w:shd w:val="clear" w:fill="FFFFFF"/>
          <w:lang w:val="en-US" w:eastAsia="zh-CN"/>
        </w:rPr>
        <w:t>一</w:t>
      </w:r>
      <w:r>
        <w:rPr>
          <w:rFonts w:hint="eastAsia" w:ascii="仿宋" w:hAnsi="仿宋" w:eastAsia="仿宋" w:cs="仿宋"/>
          <w:i w:val="0"/>
          <w:iCs w:val="0"/>
          <w:caps w:val="0"/>
          <w:color w:val="auto"/>
          <w:spacing w:val="0"/>
          <w:sz w:val="28"/>
          <w:szCs w:val="28"/>
          <w:highlight w:val="none"/>
          <w:shd w:val="clear" w:fill="FFFFFF"/>
          <w:lang w:val="en-US" w:eastAsia="en-US"/>
        </w:rPr>
        <w:t>。采购人可从应向供应商支付的任何金额中扣除此项赔偿费。此赔偿费的支付并不能解除供应商完成工程的责任或合同规定的其它责任。</w:t>
      </w:r>
    </w:p>
    <w:p w14:paraId="1E2EAB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工程提前，采购人不支付供应商实际施工工期提前于合同工期的赶工措施费和提前竣工奖。</w:t>
      </w:r>
    </w:p>
    <w:p w14:paraId="59150D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6、</w:t>
      </w:r>
      <w:r>
        <w:rPr>
          <w:rFonts w:hint="eastAsia" w:ascii="仿宋" w:hAnsi="仿宋" w:eastAsia="仿宋" w:cs="仿宋"/>
          <w:b/>
          <w:bCs/>
          <w:i w:val="0"/>
          <w:iCs w:val="0"/>
          <w:caps w:val="0"/>
          <w:color w:val="auto"/>
          <w:spacing w:val="0"/>
          <w:sz w:val="28"/>
          <w:szCs w:val="28"/>
          <w:highlight w:val="none"/>
          <w:shd w:val="clear" w:fill="FFFFFF"/>
          <w:lang w:val="en-US" w:eastAsia="en-US"/>
        </w:rPr>
        <w:t>踏勘现场</w:t>
      </w:r>
      <w:r>
        <w:rPr>
          <w:rFonts w:hint="eastAsia" w:ascii="仿宋" w:hAnsi="仿宋" w:eastAsia="仿宋" w:cs="仿宋"/>
          <w:b/>
          <w:bCs/>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由供应商自行现场踏勘，供应商将需澄清的问题以书面形式提交，采购代理机构、采购人对供应商提出的问题或现场踏勘的问题进行答复，形成答疑纪要发送供应商。供应商承担踏勘现场所发生的自身费用。经采购人允许，供应商可为踏勘目的进入项目现场，但供应商不得因此使采购人承担有关的责任和蒙受损失。供应商应承担踏勘现场的责任和风险。采购人和采购代理机构向供应商提供的有关现场的数据和资料，是现有的能被供应商利用的资料，采购人和采购代理机构对供应商做出的任何推论、理解和结论均不承担责任。</w:t>
      </w:r>
    </w:p>
    <w:p w14:paraId="5CE5D0B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宋体" w:hAnsi="宋体" w:eastAsia="宋体" w:cs="宋体"/>
          <w:b/>
          <w:bCs/>
          <w:color w:val="auto"/>
          <w:sz w:val="30"/>
          <w:szCs w:val="30"/>
          <w:highlight w:val="none"/>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7、磋商费用：</w:t>
      </w:r>
      <w:r>
        <w:rPr>
          <w:rFonts w:hint="eastAsia" w:ascii="仿宋" w:hAnsi="仿宋" w:eastAsia="仿宋" w:cs="仿宋"/>
          <w:i w:val="0"/>
          <w:iCs w:val="0"/>
          <w:caps w:val="0"/>
          <w:color w:val="auto"/>
          <w:spacing w:val="0"/>
          <w:sz w:val="28"/>
          <w:szCs w:val="28"/>
          <w:highlight w:val="none"/>
          <w:shd w:val="clear" w:fill="FFFFFF"/>
          <w:lang w:val="en-US" w:eastAsia="en-US"/>
        </w:rPr>
        <w:t>供应商应承担所有与准备和参加磋商有关的费用。</w:t>
      </w:r>
    </w:p>
    <w:p w14:paraId="533686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8、磋商文件的澄清和修改</w:t>
      </w:r>
    </w:p>
    <w:p w14:paraId="1759B5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5日前，以书面形式通知所有获取磋商文件的供应商；不足 5 日的，采购人、采购代理机构应当顺延提交首次响应文件截止时间。</w:t>
      </w:r>
    </w:p>
    <w:p w14:paraId="719990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.2 任何要求对磋商文件进行澄清的供应商均应在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68FAB59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.3 采购代理机构对磋商文件的修改将以</w:t>
      </w:r>
      <w:r>
        <w:rPr>
          <w:rFonts w:hint="eastAsia" w:ascii="仿宋" w:hAnsi="仿宋" w:eastAsia="仿宋" w:cs="仿宋"/>
          <w:i w:val="0"/>
          <w:iCs w:val="0"/>
          <w:caps w:val="0"/>
          <w:color w:val="auto"/>
          <w:spacing w:val="0"/>
          <w:sz w:val="28"/>
          <w:szCs w:val="28"/>
          <w:highlight w:val="none"/>
          <w:shd w:val="clear" w:fill="FFFFFF"/>
          <w:lang w:val="en-US" w:eastAsia="zh-CN"/>
        </w:rPr>
        <w:t>公告</w:t>
      </w:r>
      <w:r>
        <w:rPr>
          <w:rFonts w:hint="eastAsia" w:ascii="仿宋" w:hAnsi="仿宋" w:eastAsia="仿宋" w:cs="仿宋"/>
          <w:i w:val="0"/>
          <w:iCs w:val="0"/>
          <w:caps w:val="0"/>
          <w:color w:val="auto"/>
          <w:spacing w:val="0"/>
          <w:sz w:val="28"/>
          <w:szCs w:val="28"/>
          <w:highlight w:val="none"/>
          <w:shd w:val="clear" w:fill="FFFFFF"/>
          <w:lang w:val="en-US" w:eastAsia="en-US"/>
        </w:rPr>
        <w:t>形式</w:t>
      </w:r>
      <w:r>
        <w:rPr>
          <w:rFonts w:hint="eastAsia" w:ascii="仿宋" w:hAnsi="仿宋" w:eastAsia="仿宋" w:cs="仿宋"/>
          <w:i w:val="0"/>
          <w:iCs w:val="0"/>
          <w:caps w:val="0"/>
          <w:color w:val="auto"/>
          <w:spacing w:val="0"/>
          <w:sz w:val="28"/>
          <w:szCs w:val="28"/>
          <w:highlight w:val="none"/>
          <w:shd w:val="clear" w:fill="FFFFFF"/>
          <w:lang w:val="en-US" w:eastAsia="zh-CN"/>
        </w:rPr>
        <w:t>发布</w:t>
      </w:r>
      <w:r>
        <w:rPr>
          <w:rFonts w:hint="eastAsia" w:ascii="仿宋" w:hAnsi="仿宋" w:eastAsia="仿宋" w:cs="仿宋"/>
          <w:i w:val="0"/>
          <w:iCs w:val="0"/>
          <w:caps w:val="0"/>
          <w:color w:val="auto"/>
          <w:spacing w:val="0"/>
          <w:sz w:val="28"/>
          <w:szCs w:val="28"/>
          <w:highlight w:val="none"/>
          <w:shd w:val="clear" w:fill="FFFFFF"/>
          <w:lang w:val="en-US" w:eastAsia="en-US"/>
        </w:rPr>
        <w:t>，该修改书将构成磋商文件的一部分,对供应商有约束力。</w:t>
      </w:r>
    </w:p>
    <w:p w14:paraId="070871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.4 在磋商过程中，磋商文件如有实质性变动的，磋商小组应当以</w:t>
      </w:r>
      <w:r>
        <w:rPr>
          <w:rFonts w:hint="eastAsia" w:ascii="仿宋" w:hAnsi="仿宋" w:eastAsia="仿宋" w:cs="仿宋"/>
          <w:i w:val="0"/>
          <w:iCs w:val="0"/>
          <w:caps w:val="0"/>
          <w:color w:val="auto"/>
          <w:spacing w:val="0"/>
          <w:sz w:val="28"/>
          <w:szCs w:val="28"/>
          <w:highlight w:val="none"/>
          <w:shd w:val="clear" w:fill="FFFFFF"/>
          <w:lang w:val="en-US" w:eastAsia="zh-CN"/>
        </w:rPr>
        <w:t>公告或</w:t>
      </w:r>
      <w:r>
        <w:rPr>
          <w:rFonts w:hint="eastAsia" w:ascii="仿宋" w:hAnsi="仿宋" w:eastAsia="仿宋" w:cs="仿宋"/>
          <w:i w:val="0"/>
          <w:iCs w:val="0"/>
          <w:caps w:val="0"/>
          <w:color w:val="auto"/>
          <w:spacing w:val="0"/>
          <w:sz w:val="28"/>
          <w:szCs w:val="28"/>
          <w:highlight w:val="none"/>
          <w:shd w:val="clear" w:fill="FFFFFF"/>
          <w:lang w:val="en-US" w:eastAsia="en-US"/>
        </w:rPr>
        <w:t>书面形式通知所有参加磋商的供应商。</w:t>
      </w:r>
    </w:p>
    <w:p w14:paraId="203E0F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.5 招标采购单位可以视采购具体情况，延长磋商文件提交截止时间和磋商时间，并将变更时间</w:t>
      </w:r>
      <w:r>
        <w:rPr>
          <w:rFonts w:hint="eastAsia" w:ascii="仿宋" w:hAnsi="仿宋" w:eastAsia="仿宋" w:cs="仿宋"/>
          <w:i w:val="0"/>
          <w:iCs w:val="0"/>
          <w:caps w:val="0"/>
          <w:color w:val="auto"/>
          <w:spacing w:val="0"/>
          <w:sz w:val="28"/>
          <w:szCs w:val="28"/>
          <w:highlight w:val="none"/>
          <w:shd w:val="clear" w:fill="FFFFFF"/>
          <w:lang w:val="en-US" w:eastAsia="zh-CN"/>
        </w:rPr>
        <w:t>以公告形式予以</w:t>
      </w:r>
      <w:r>
        <w:rPr>
          <w:rFonts w:hint="eastAsia" w:ascii="仿宋" w:hAnsi="仿宋" w:eastAsia="仿宋" w:cs="仿宋"/>
          <w:i w:val="0"/>
          <w:iCs w:val="0"/>
          <w:caps w:val="0"/>
          <w:color w:val="auto"/>
          <w:spacing w:val="0"/>
          <w:sz w:val="28"/>
          <w:szCs w:val="28"/>
          <w:highlight w:val="none"/>
          <w:shd w:val="clear" w:fill="FFFFFF"/>
          <w:lang w:val="en-US" w:eastAsia="en-US"/>
        </w:rPr>
        <w:t>通知。</w:t>
      </w:r>
    </w:p>
    <w:p w14:paraId="7EB20A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8.6 代理机构推迟递交竞争性磋商响应文件截止时间时，应在递交竞争性磋商响应文件截止时间3日前以公告的形式予以通知，并在原信息发布媒体或系统平台上发布变更公告。代理机构和供应商的权利和义务将受到新的截止期的约束。供应商应在不迟于磋商文件中规定的磋商截止时间前将响应文件按要求递交。</w:t>
      </w:r>
    </w:p>
    <w:p w14:paraId="1C8B966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8.7 </w:t>
      </w:r>
      <w:r>
        <w:rPr>
          <w:rFonts w:hint="eastAsia" w:ascii="仿宋" w:hAnsi="仿宋" w:eastAsia="仿宋" w:cs="仿宋"/>
          <w:i w:val="0"/>
          <w:iCs w:val="0"/>
          <w:caps w:val="0"/>
          <w:color w:val="auto"/>
          <w:spacing w:val="0"/>
          <w:sz w:val="28"/>
          <w:szCs w:val="28"/>
          <w:highlight w:val="none"/>
          <w:shd w:val="clear" w:fill="FFFFFF"/>
          <w:lang w:val="en-US" w:eastAsia="en-US"/>
        </w:rPr>
        <w:t>磋商文件的解释权归采购人及采购代理机构。</w:t>
      </w:r>
    </w:p>
    <w:p w14:paraId="2AF590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9、</w:t>
      </w:r>
      <w:r>
        <w:rPr>
          <w:rFonts w:hint="eastAsia" w:ascii="仿宋" w:hAnsi="仿宋" w:eastAsia="仿宋" w:cs="仿宋"/>
          <w:b/>
          <w:bCs/>
          <w:i w:val="0"/>
          <w:iCs w:val="0"/>
          <w:caps w:val="0"/>
          <w:color w:val="auto"/>
          <w:spacing w:val="0"/>
          <w:sz w:val="28"/>
          <w:szCs w:val="28"/>
          <w:highlight w:val="none"/>
          <w:shd w:val="clear" w:fill="FFFFFF"/>
          <w:lang w:val="en-US" w:eastAsia="en-US"/>
        </w:rPr>
        <w:t>响应文件</w:t>
      </w:r>
      <w:r>
        <w:rPr>
          <w:rFonts w:hint="eastAsia" w:ascii="仿宋" w:hAnsi="仿宋" w:eastAsia="仿宋" w:cs="仿宋"/>
          <w:b/>
          <w:bCs/>
          <w:i w:val="0"/>
          <w:iCs w:val="0"/>
          <w:caps w:val="0"/>
          <w:color w:val="auto"/>
          <w:spacing w:val="0"/>
          <w:sz w:val="28"/>
          <w:szCs w:val="28"/>
          <w:highlight w:val="none"/>
          <w:shd w:val="clear" w:fill="FFFFFF"/>
          <w:lang w:val="en-US" w:eastAsia="zh-CN"/>
        </w:rPr>
        <w:t>编制要求：</w:t>
      </w:r>
      <w:r>
        <w:rPr>
          <w:rFonts w:hint="eastAsia" w:ascii="仿宋" w:hAnsi="仿宋" w:eastAsia="仿宋" w:cs="仿宋"/>
          <w:i w:val="0"/>
          <w:iCs w:val="0"/>
          <w:caps w:val="0"/>
          <w:color w:val="auto"/>
          <w:spacing w:val="0"/>
          <w:sz w:val="28"/>
          <w:szCs w:val="28"/>
          <w:highlight w:val="none"/>
          <w:shd w:val="clear" w:fill="FFFFFF"/>
          <w:lang w:val="en-US" w:eastAsia="en-US"/>
        </w:rPr>
        <w:t>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6F7BCBD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10、响应文件构成和格式：</w:t>
      </w:r>
      <w:r>
        <w:rPr>
          <w:rFonts w:hint="eastAsia" w:ascii="仿宋" w:hAnsi="仿宋" w:eastAsia="仿宋" w:cs="仿宋"/>
          <w:i w:val="0"/>
          <w:iCs w:val="0"/>
          <w:caps w:val="0"/>
          <w:color w:val="auto"/>
          <w:spacing w:val="0"/>
          <w:sz w:val="28"/>
          <w:szCs w:val="28"/>
          <w:highlight w:val="none"/>
          <w:shd w:val="clear" w:fill="FFFFFF"/>
          <w:lang w:val="en-US" w:eastAsia="en-US"/>
        </w:rPr>
        <w:t>请按磋商文件提供的相应格式并依照顺序编写</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不得缺少磋商文件要求填写的表格或提交的资料。</w:t>
      </w:r>
    </w:p>
    <w:p w14:paraId="791C2BB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11、磋商报价</w:t>
      </w:r>
    </w:p>
    <w:p w14:paraId="024170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11.1 </w:t>
      </w:r>
      <w:r>
        <w:rPr>
          <w:rFonts w:hint="eastAsia" w:ascii="仿宋" w:hAnsi="仿宋" w:eastAsia="仿宋" w:cs="仿宋"/>
          <w:i w:val="0"/>
          <w:iCs w:val="0"/>
          <w:caps w:val="0"/>
          <w:color w:val="auto"/>
          <w:spacing w:val="0"/>
          <w:sz w:val="28"/>
          <w:szCs w:val="28"/>
          <w:highlight w:val="none"/>
          <w:shd w:val="clear" w:fill="FFFFFF"/>
          <w:lang w:val="en-US" w:eastAsia="en-US"/>
        </w:rPr>
        <w:t>投标报价为完成本项目所要求工程的全部内容、中标服务费及国家按现行税收政策征收的一切税费。供应商应按照磋商采购文件相关要求自行进行磋商报价。供应商被视为充分地理解了磋商文件内容并考虑了现场条件和施工环境，报价中含有此方面的一切风险费用。</w:t>
      </w:r>
      <w:r>
        <w:rPr>
          <w:rFonts w:hint="eastAsia" w:ascii="仿宋" w:hAnsi="仿宋" w:eastAsia="仿宋" w:cs="仿宋"/>
          <w:i w:val="0"/>
          <w:iCs w:val="0"/>
          <w:caps w:val="0"/>
          <w:color w:val="auto"/>
          <w:spacing w:val="0"/>
          <w:sz w:val="28"/>
          <w:szCs w:val="28"/>
          <w:highlight w:val="none"/>
          <w:shd w:val="clear" w:fill="FFFFFF"/>
          <w:lang w:val="en-US" w:eastAsia="zh-CN"/>
        </w:rPr>
        <w:t>磋商报价大于本工程最高限价的，按废标处理。凡因磋商单位对磋商文件阅读不深、理解不透、误解、疏漏或因市场行情了解不清造成的后果和风险均由磋商单位自负。所有根据合同或其他原因应由磋商单位支付的税款和其他应交纳的费用都要包括在磋商单位提交的磋商报价中。</w:t>
      </w:r>
    </w:p>
    <w:p w14:paraId="60ACDE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11.2 磋商最后报价最低不是成交的唯一依据。</w:t>
      </w:r>
    </w:p>
    <w:p w14:paraId="6B33F6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11.3 磋商小组认为供应商的报价明显低于其他通过符合性审查供应商的报价，有可能影响质量或者不能诚信履约的，应当要求其在合理的时间内提供说明，必要时提交相关证明材料； 供应商不能证明其报价合理性的，磋商小组应当将其作为无效投标处理。</w:t>
      </w:r>
    </w:p>
    <w:p w14:paraId="270264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11.4 本项目的磋商报价采用二轮报价进行，首轮报价随投标文件提交，二次报价作为最终报价线上响应提交。供应商最终报价不能高于自身所报首轮报价，且不得高于磋商文件中的最高限价，否则视为不响应磋商文件，按废标处理。</w:t>
      </w:r>
    </w:p>
    <w:p w14:paraId="6594D0D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11.5 供应商提供的工程及服务一律以人民币报价。</w:t>
      </w:r>
    </w:p>
    <w:p w14:paraId="29E94AF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12、磋商保证金</w:t>
      </w:r>
      <w:r>
        <w:rPr>
          <w:rFonts w:hint="eastAsia" w:ascii="仿宋" w:hAnsi="仿宋" w:eastAsia="仿宋" w:cs="仿宋"/>
          <w:i w:val="0"/>
          <w:iCs w:val="0"/>
          <w:caps w:val="0"/>
          <w:color w:val="auto"/>
          <w:spacing w:val="0"/>
          <w:sz w:val="28"/>
          <w:szCs w:val="28"/>
          <w:highlight w:val="none"/>
          <w:shd w:val="clear" w:fill="FFFFFF"/>
          <w:lang w:val="en-US" w:eastAsia="zh-CN"/>
        </w:rPr>
        <w:t>：无。</w:t>
      </w:r>
    </w:p>
    <w:p w14:paraId="1D76ED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13、磋商响应文件有效期</w:t>
      </w:r>
    </w:p>
    <w:p w14:paraId="388374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13.1 磋商响应文件有效期为投标截止之日起九十（90）个日历天（成交供应商的响应文件有效期与合同有效期一致）。供应商的磋商响应文件有效期比磋商文件规定短的将被视为非响应性投标，按废标处理。</w:t>
      </w:r>
    </w:p>
    <w:p w14:paraId="3C3836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13.2 在特殊情况下，在原磋商响应文件有效期期满之前，招标采购单位可征得供应商同意 延长响应文件有效期。这种要求与答复均应为书面形式提交。</w:t>
      </w:r>
    </w:p>
    <w:p w14:paraId="05F01BF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14、磋商响应文件的制作和签署</w:t>
      </w:r>
    </w:p>
    <w:p w14:paraId="208BD7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14.1 投标人按照响应文件的要求和格式制作、签署和提交磋商响应文件。</w:t>
      </w:r>
    </w:p>
    <w:p w14:paraId="353D97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14.2 磋商结束后，仅由成交供应商向采购单位提交纸质版磋商响应文件正本一份、副本二份、电子版U盘一份（同时向邮箱发送：lxcgzx2025@163.com），磋商响应文件正、副本须用A4幅面纸张打印或用不褪色的蓝（黑）墨水填写，并清楚标明“正本”、“副本”字样，并各自装订成册。如果正本与副本不符，以正本为准。 在磋商响应文件中填写单位全称，同时加盖单位公章。全套竞争性磋商响应文件应无涂改或行间插字或增删，如有修改错漏处，必须由法定代表人或委托代理人签字或盖章。供应商须在磋商响应文件中指定页面的落款处，加盖法人公章以及由法定代表人或委托代理人签名盖章。因字迹潦草或表达不清所引起的后果由供应商负责。</w:t>
      </w:r>
    </w:p>
    <w:p w14:paraId="5A8B88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14.3 竞争性磋商响应文件的审查标准： </w:t>
      </w:r>
    </w:p>
    <w:p w14:paraId="14ED20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a、竞争性磋商响应文件图表与文字不符时，以文字为准； </w:t>
      </w:r>
    </w:p>
    <w:p w14:paraId="7291DC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b、竞争性磋商响应文件正本与副本不符时，以正本为准； </w:t>
      </w:r>
    </w:p>
    <w:p w14:paraId="6B24D5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c、竞争性磋商响应文件大写与小写不符时，以大写为准； </w:t>
      </w:r>
    </w:p>
    <w:p w14:paraId="1F5376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d、单价乘以数量不等于总价，以单价乘以数量为准。 </w:t>
      </w:r>
    </w:p>
    <w:p w14:paraId="121F9BE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14.4 竞争性磋商响应文件的有效性： </w:t>
      </w:r>
    </w:p>
    <w:p w14:paraId="62D6B9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a、磋商时，竞争性磋商响应文件出现下列情形之一的，应当作为无效响应文件，不得进入评审： </w:t>
      </w:r>
    </w:p>
    <w:p w14:paraId="3BD9F5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a）供应商未经过正常渠道购买竞争性磋商文件的； </w:t>
      </w:r>
    </w:p>
    <w:p w14:paraId="2CFA41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b）竞争性磋商响应文件、响应函未加盖供应商公章、未经法定代表人或其授权代表签字或盖章的； </w:t>
      </w:r>
    </w:p>
    <w:p w14:paraId="66BB66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c）未按竞争性磋商文件的要求提供磋商担保（磋商保证金）的（不要求缴纳保证金的除外）； </w:t>
      </w:r>
    </w:p>
    <w:p w14:paraId="7ED97AA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d）磋商响应文件的关键内容字迹模糊、无法辨认的； </w:t>
      </w:r>
    </w:p>
    <w:p w14:paraId="09F0D6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e）供应商名称或组织机构与资格文件不一致的；</w:t>
      </w:r>
    </w:p>
    <w:p w14:paraId="575D9AF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f）明显不符项目技术标准和服务要求的； </w:t>
      </w:r>
    </w:p>
    <w:p w14:paraId="582436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g）磋商响应文件载明的服务方式、检验标准和方法等不符合竞争性磋商文件要求的； </w:t>
      </w:r>
    </w:p>
    <w:p w14:paraId="4712B1C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h）磋商响应文件附有采购人不能接受的条件的； </w:t>
      </w:r>
    </w:p>
    <w:p w14:paraId="00ED9D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i）不符合竞争性磋商文件规定的其他实质性要求的。 </w:t>
      </w:r>
    </w:p>
    <w:p w14:paraId="3A98585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15、中小企业落实政府采购政策</w:t>
      </w:r>
    </w:p>
    <w:p w14:paraId="7607FA0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①中小企业应符合工信部联企业[2011]300号文件规定，采购活动执行关于印发《政府采购促进中小企业发展管理办法》的通知（财库〔2020〕46号）的规定。提供本企业制造的货物、承担的工程或者服务，或者提供其他中小企业制造的货物。</w:t>
      </w:r>
    </w:p>
    <w:p w14:paraId="1A0F37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②本项目所属行业为建筑业。投标供应商须出具《中小企业声明函》（详见附件格式），由磋商小组审定。</w:t>
      </w:r>
    </w:p>
    <w:p w14:paraId="4A4FA4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③监狱和戒毒企业应符合《财政部、司法部关于政府采购支持监狱企业发展有关问题的通知》--财库[2014]68 号，并提供由省级以上监狱管理局、戒毒管理局(含新疆生产建设兵团) 出具的属于监狱企业的证明。</w:t>
      </w:r>
    </w:p>
    <w:p w14:paraId="3ECF781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④供应商应如实提供以上证明文件，如存在虚假应标，将取消其投标资格。</w:t>
      </w:r>
    </w:p>
    <w:p w14:paraId="2E4F03D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16、转包与分包：</w:t>
      </w:r>
      <w:r>
        <w:rPr>
          <w:rFonts w:hint="eastAsia" w:ascii="仿宋" w:hAnsi="仿宋" w:eastAsia="仿宋" w:cs="仿宋"/>
          <w:i w:val="0"/>
          <w:iCs w:val="0"/>
          <w:caps w:val="0"/>
          <w:color w:val="auto"/>
          <w:spacing w:val="0"/>
          <w:sz w:val="28"/>
          <w:szCs w:val="28"/>
          <w:highlight w:val="none"/>
          <w:shd w:val="clear" w:fill="FFFFFF"/>
          <w:lang w:val="en-US" w:eastAsia="zh-CN"/>
        </w:rPr>
        <w:t>本项目不接受转包与分包</w:t>
      </w:r>
    </w:p>
    <w:p w14:paraId="425316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zh-CN"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17、所属行业：</w:t>
      </w:r>
      <w:r>
        <w:rPr>
          <w:rFonts w:hint="eastAsia" w:ascii="仿宋" w:hAnsi="仿宋" w:eastAsia="仿宋" w:cs="仿宋"/>
          <w:i w:val="0"/>
          <w:iCs w:val="0"/>
          <w:caps w:val="0"/>
          <w:color w:val="auto"/>
          <w:spacing w:val="0"/>
          <w:sz w:val="28"/>
          <w:szCs w:val="28"/>
          <w:highlight w:val="none"/>
          <w:shd w:val="clear" w:fill="FFFFFF"/>
          <w:lang w:val="zh-CN" w:eastAsia="zh-CN"/>
        </w:rPr>
        <w:t>建筑业</w:t>
      </w:r>
    </w:p>
    <w:p w14:paraId="28C9BF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18、响应与偏离</w:t>
      </w:r>
    </w:p>
    <w:p w14:paraId="58566EA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响应文件应当对磋商文件实质性要求和条件作出满足性或有利于采购人的响应，</w:t>
      </w:r>
      <w:r>
        <w:rPr>
          <w:rFonts w:hint="eastAsia" w:ascii="仿宋" w:hAnsi="仿宋" w:eastAsia="仿宋" w:cs="仿宋"/>
          <w:b w:val="0"/>
          <w:bCs w:val="0"/>
          <w:i w:val="0"/>
          <w:iCs w:val="0"/>
          <w:caps w:val="0"/>
          <w:snapToGrid w:val="0"/>
          <w:color w:val="auto"/>
          <w:spacing w:val="0"/>
          <w:kern w:val="0"/>
          <w:sz w:val="28"/>
          <w:szCs w:val="28"/>
          <w:highlight w:val="none"/>
          <w:shd w:val="clear" w:fill="FFFFFF"/>
          <w:lang w:val="en-US" w:eastAsia="zh-CN" w:bidi="ar"/>
        </w:rPr>
        <w:t>不允许负</w:t>
      </w:r>
      <w:r>
        <w:rPr>
          <w:rFonts w:hint="eastAsia" w:ascii="仿宋" w:hAnsi="仿宋" w:eastAsia="仿宋" w:cs="仿宋"/>
          <w:b w:val="0"/>
          <w:bCs w:val="0"/>
          <w:i w:val="0"/>
          <w:iCs w:val="0"/>
          <w:caps w:val="0"/>
          <w:color w:val="auto"/>
          <w:spacing w:val="0"/>
          <w:sz w:val="28"/>
          <w:szCs w:val="28"/>
          <w:highlight w:val="none"/>
          <w:shd w:val="clear" w:fill="FFFFFF"/>
          <w:lang w:val="en-US" w:eastAsia="zh-CN"/>
        </w:rPr>
        <w:t>偏离，</w:t>
      </w:r>
      <w:r>
        <w:rPr>
          <w:rFonts w:hint="eastAsia" w:ascii="仿宋" w:hAnsi="仿宋" w:eastAsia="仿宋" w:cs="仿宋"/>
          <w:i w:val="0"/>
          <w:iCs w:val="0"/>
          <w:caps w:val="0"/>
          <w:color w:val="auto"/>
          <w:spacing w:val="0"/>
          <w:sz w:val="28"/>
          <w:szCs w:val="28"/>
          <w:highlight w:val="none"/>
          <w:shd w:val="clear" w:fill="FFFFFF"/>
          <w:lang w:val="en-US" w:eastAsia="zh-CN"/>
        </w:rPr>
        <w:t>否则，供应商的响应文件无效。</w:t>
      </w:r>
    </w:p>
    <w:p w14:paraId="21FE5DC3">
      <w:pPr>
        <w:numPr>
          <w:ilvl w:val="0"/>
          <w:numId w:val="0"/>
        </w:numPr>
        <w:ind w:left="563" w:leftChars="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19、备选磋商方案：</w:t>
      </w: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不允许递交多个备选磋商方案。</w:t>
      </w:r>
    </w:p>
    <w:p w14:paraId="5086A00B">
      <w:pPr>
        <w:numPr>
          <w:ilvl w:val="0"/>
          <w:numId w:val="0"/>
        </w:numPr>
        <w:ind w:left="563" w:leftChars="0"/>
        <w:rPr>
          <w:rFonts w:hint="eastAsia" w:ascii="宋体" w:hAnsi="宋体" w:eastAsia="宋体" w:cs="宋体"/>
          <w:b/>
          <w:bCs/>
          <w:color w:val="auto"/>
          <w:sz w:val="30"/>
          <w:szCs w:val="30"/>
          <w:highlight w:val="none"/>
          <w:lang w:val="en-US" w:eastAsia="zh-CN"/>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20、合同价格形式：</w:t>
      </w: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固定总价合同。</w:t>
      </w:r>
      <w:r>
        <w:rPr>
          <w:rFonts w:hint="eastAsia" w:ascii="宋体" w:hAnsi="宋体" w:eastAsia="宋体" w:cs="宋体"/>
          <w:b/>
          <w:bCs/>
          <w:color w:val="auto"/>
          <w:sz w:val="30"/>
          <w:szCs w:val="30"/>
          <w:highlight w:val="none"/>
          <w:lang w:val="en-US" w:eastAsia="zh-CN"/>
        </w:rPr>
        <w:br w:type="page"/>
      </w:r>
    </w:p>
    <w:p w14:paraId="40B76833">
      <w:pPr>
        <w:pStyle w:val="7"/>
        <w:spacing w:before="268" w:line="223" w:lineRule="auto"/>
        <w:ind w:left="0" w:leftChars="0" w:firstLine="0" w:firstLineChars="0"/>
        <w:jc w:val="center"/>
        <w:outlineLvl w:val="1"/>
        <w:rPr>
          <w:rFonts w:hint="eastAsia"/>
          <w:b/>
          <w:bCs/>
          <w:color w:val="auto"/>
          <w:spacing w:val="5"/>
          <w:sz w:val="47"/>
          <w:szCs w:val="47"/>
          <w:highlight w:val="none"/>
          <w:lang w:val="en-US" w:eastAsia="en-US"/>
        </w:rPr>
      </w:pPr>
      <w:r>
        <w:rPr>
          <w:rFonts w:hint="eastAsia"/>
          <w:b/>
          <w:bCs/>
          <w:color w:val="auto"/>
          <w:spacing w:val="5"/>
          <w:sz w:val="47"/>
          <w:szCs w:val="47"/>
          <w:highlight w:val="none"/>
          <w:lang w:val="en-US" w:eastAsia="zh-CN"/>
        </w:rPr>
        <w:t>第三章 评审办法和程序</w:t>
      </w:r>
    </w:p>
    <w:p w14:paraId="15050EB7">
      <w:pPr>
        <w:bidi w:val="0"/>
        <w:jc w:val="center"/>
        <w:rPr>
          <w:rFonts w:hint="eastAsia" w:ascii="宋体" w:hAnsi="宋体" w:eastAsia="宋体" w:cs="宋体"/>
          <w:b/>
          <w:bCs/>
          <w:color w:val="auto"/>
          <w:sz w:val="30"/>
          <w:szCs w:val="30"/>
          <w:highlight w:val="none"/>
          <w:lang w:val="en-US" w:eastAsia="en-US"/>
        </w:rPr>
      </w:pPr>
    </w:p>
    <w:p w14:paraId="4C59EA9E">
      <w:pPr>
        <w:spacing w:line="241" w:lineRule="auto"/>
        <w:rPr>
          <w:rFonts w:ascii="Arial"/>
          <w:color w:val="auto"/>
          <w:sz w:val="21"/>
          <w:highlight w:val="none"/>
        </w:rPr>
      </w:pPr>
    </w:p>
    <w:p w14:paraId="13C79D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1、磋商小组</w:t>
      </w:r>
    </w:p>
    <w:p w14:paraId="6AC256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（1）采购代理机构根据依据《政府采购法》及其实施条例、财库〔2014〕214号组建磋商小组。</w:t>
      </w:r>
    </w:p>
    <w:p w14:paraId="4D782C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（2）采购人派代表进入磋商小组时，须向采购代理机构出具授权函。</w:t>
      </w:r>
    </w:p>
    <w:p w14:paraId="46CF3A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（3）磋商小组应推荐一名评审专家担任评审组长，并由评审组长牵头组织该项目评审工作，采购人代表不得担任评审组长。</w:t>
      </w:r>
    </w:p>
    <w:p w14:paraId="4FE1C1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（4）磋商小组成员不得参加开标活动。</w:t>
      </w:r>
    </w:p>
    <w:p w14:paraId="324843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（5）磋商小组成员应当遵守并履行下列职责义务：</w:t>
      </w:r>
    </w:p>
    <w:p w14:paraId="3A06BBA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a、遵纪守法，客观、公正、认真负责地履行职责，根据竞争性谈判文件规定的评标程序、评标方法和评标标准审查投标文件；</w:t>
      </w:r>
    </w:p>
    <w:p w14:paraId="196BA2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b、符合性审查、评价投标文件是否符合竞争性谈判文件的商务、技术等实质性要求；</w:t>
      </w:r>
    </w:p>
    <w:p w14:paraId="4E8B55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c、要求投标人对投标文件有关事项作出澄清或者说明；</w:t>
      </w:r>
    </w:p>
    <w:p w14:paraId="3492032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d、对投标文件进行比较和评价；</w:t>
      </w:r>
    </w:p>
    <w:p w14:paraId="0788EB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e、确定中标候选人名单，以及根据采购人委托直接确定中标人；</w:t>
      </w:r>
    </w:p>
    <w:p w14:paraId="12BF175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f、向采购人、采购代理机构或者有关部门报告评标中发现的违法行为；   g、对评标过程及各投标人的商业机密予以保密；</w:t>
      </w:r>
    </w:p>
    <w:p w14:paraId="28ADC1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h、配合采购人、采购代理机构答复各投标人提出的质疑；</w:t>
      </w:r>
    </w:p>
    <w:p w14:paraId="6633AB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i、配合各部门的投诉处理和监督检查工作。</w:t>
      </w:r>
    </w:p>
    <w:p w14:paraId="06CFF2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（6）在政府采购活动中，采购人员及相关人员（包括评标委员会）与投标人有下列利害关系之一的，应当回避：</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a、参加采购活动前3年内与投标人存在劳动关系；</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b、参加采购活动前3年内担任投标人的董事、监事；</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c、参加采购活动前3年内是投标人的控股股东或者实际控制人；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d、与投标人的法定代表人或者负责人有夫妻、直系血亲、三代以内旁系血亲或者近姻亲关系的；</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e、与投标人有其他可能影响政府采购活动公平、公正进行的关系。</w:t>
      </w:r>
    </w:p>
    <w:p w14:paraId="2F8105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leftChars="0" w:right="0" w:firstLine="422" w:firstLineChars="150"/>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2、评标原则</w:t>
      </w:r>
    </w:p>
    <w:p w14:paraId="062DF6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坚持公平、公正、科学、择优原则，禁止不正当竞争。</w:t>
      </w:r>
    </w:p>
    <w:p w14:paraId="50FB76DF">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3、评标办法</w:t>
      </w:r>
    </w:p>
    <w:p w14:paraId="22CE17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宋体" w:hAnsi="宋体" w:eastAsia="宋体" w:cs="宋体"/>
          <w:color w:val="auto"/>
          <w:sz w:val="24"/>
          <w:szCs w:val="24"/>
          <w:highlight w:val="none"/>
        </w:rPr>
      </w:pPr>
      <w:r>
        <w:rPr>
          <w:rFonts w:hint="eastAsia" w:ascii="仿宋" w:hAnsi="仿宋" w:eastAsia="仿宋" w:cs="仿宋"/>
          <w:i w:val="0"/>
          <w:iCs w:val="0"/>
          <w:caps w:val="0"/>
          <w:color w:val="auto"/>
          <w:spacing w:val="0"/>
          <w:sz w:val="28"/>
          <w:szCs w:val="28"/>
          <w:highlight w:val="none"/>
          <w:shd w:val="clear" w:fill="FFFFFF"/>
          <w:lang w:val="en-US" w:eastAsia="zh-CN"/>
        </w:rPr>
        <w:t>本次招标采用综合评估法，磋商的全过程分为资格审查、符合性评审、磋商过程、最终报价、最终评审五个阶段。最终报价采取集中报价形式。第一次报价和最终报价不予以公开。</w:t>
      </w:r>
    </w:p>
    <w:p w14:paraId="7A5D4FFC">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4、资格审查</w:t>
      </w:r>
    </w:p>
    <w:p w14:paraId="703EF38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评审指标：详见公告资格要求部分。</w:t>
      </w:r>
    </w:p>
    <w:p w14:paraId="6865B6F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评审指标通过标准：供应商必须通过以下全部评审指标。投标人若有一项不合格，即判定其基本资格条件审查结果为不合格，将不具备投标资格，其投标无效。</w:t>
      </w:r>
    </w:p>
    <w:p w14:paraId="7F47041B">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5、符合性审查</w:t>
      </w:r>
    </w:p>
    <w:p w14:paraId="5D32252B">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磋商小组对响应文件的有效性、完整性和响应程度进行审查。</w:t>
      </w:r>
    </w:p>
    <w:p w14:paraId="14F049B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评审指标通过标准：供应商必须通过以下全部评审指标。投标人若有一项不合格，即判定其基本资格条件审查结果为不合格，将不具备投标资格，其投标无效。</w:t>
      </w:r>
    </w:p>
    <w:tbl>
      <w:tblPr>
        <w:tblStyle w:val="13"/>
        <w:tblW w:w="92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47"/>
        <w:gridCol w:w="6612"/>
      </w:tblGrid>
      <w:tr w14:paraId="6F440F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48325D0F">
            <w:pPr>
              <w:ind w:left="0" w:leftChars="0" w:firstLine="422" w:firstLineChars="150"/>
              <w:jc w:val="cente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审查内容</w:t>
            </w:r>
          </w:p>
        </w:tc>
        <w:tc>
          <w:tcPr>
            <w:tcW w:w="6612" w:type="dxa"/>
            <w:noWrap w:val="0"/>
            <w:vAlign w:val="center"/>
          </w:tcPr>
          <w:p w14:paraId="410449A5">
            <w:pPr>
              <w:ind w:left="0" w:leftChars="0" w:firstLine="422" w:firstLineChars="150"/>
              <w:jc w:val="cente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审查要求</w:t>
            </w:r>
          </w:p>
        </w:tc>
      </w:tr>
      <w:tr w14:paraId="1B7FD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78824E4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磋商响应函</w:t>
            </w:r>
          </w:p>
        </w:tc>
        <w:tc>
          <w:tcPr>
            <w:tcW w:w="6612" w:type="dxa"/>
            <w:noWrap w:val="0"/>
            <w:vAlign w:val="center"/>
          </w:tcPr>
          <w:p w14:paraId="4209DE0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磋商响应函签署、盖章是否符合磋商文件要求</w:t>
            </w:r>
          </w:p>
        </w:tc>
      </w:tr>
      <w:tr w14:paraId="698F2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5533504D">
            <w:pPr>
              <w:ind w:left="0" w:leftChars="0" w:firstLine="420" w:firstLineChars="150"/>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磋商报价一览表</w:t>
            </w:r>
          </w:p>
        </w:tc>
        <w:tc>
          <w:tcPr>
            <w:tcW w:w="6612" w:type="dxa"/>
            <w:noWrap w:val="0"/>
            <w:vAlign w:val="center"/>
          </w:tcPr>
          <w:p w14:paraId="537F96B1">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磋商报价未超过或等于本项目采购预算或最高限价</w:t>
            </w:r>
          </w:p>
        </w:tc>
      </w:tr>
      <w:tr w14:paraId="6BFCD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2647" w:type="dxa"/>
            <w:noWrap w:val="0"/>
            <w:vAlign w:val="center"/>
          </w:tcPr>
          <w:p w14:paraId="5D0BE7D9">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对竞争性磋商文件</w:t>
            </w:r>
          </w:p>
          <w:p w14:paraId="415FC5A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响应程度</w:t>
            </w:r>
          </w:p>
        </w:tc>
        <w:tc>
          <w:tcPr>
            <w:tcW w:w="6612" w:type="dxa"/>
            <w:noWrap w:val="0"/>
            <w:vAlign w:val="center"/>
          </w:tcPr>
          <w:p w14:paraId="1B46ACE8">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对磋商文件全面响应，无有任何采购人不能接受的附加条件</w:t>
            </w:r>
          </w:p>
        </w:tc>
      </w:tr>
      <w:tr w14:paraId="38897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49AD9A8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投标有效期</w:t>
            </w:r>
          </w:p>
        </w:tc>
        <w:tc>
          <w:tcPr>
            <w:tcW w:w="6612" w:type="dxa"/>
            <w:noWrap w:val="0"/>
            <w:vAlign w:val="center"/>
          </w:tcPr>
          <w:p w14:paraId="3982E15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应满足竞争性磋商文件中的规定</w:t>
            </w:r>
          </w:p>
        </w:tc>
      </w:tr>
      <w:tr w14:paraId="3AFB2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shd w:val="clear" w:color="auto" w:fill="auto"/>
            <w:noWrap w:val="0"/>
            <w:vAlign w:val="center"/>
          </w:tcPr>
          <w:p w14:paraId="723175E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en-US"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响应文件内容</w:t>
            </w:r>
          </w:p>
        </w:tc>
        <w:tc>
          <w:tcPr>
            <w:tcW w:w="6612" w:type="dxa"/>
            <w:shd w:val="clear" w:color="auto" w:fill="auto"/>
            <w:noWrap w:val="0"/>
            <w:vAlign w:val="center"/>
          </w:tcPr>
          <w:p w14:paraId="734A4A7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en-US"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响应文件内容齐全、完整、无遗漏</w:t>
            </w:r>
          </w:p>
        </w:tc>
      </w:tr>
      <w:tr w14:paraId="19EC0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66539421">
            <w:pPr>
              <w:jc w:val="cente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工期</w:t>
            </w:r>
          </w:p>
        </w:tc>
        <w:tc>
          <w:tcPr>
            <w:tcW w:w="6612" w:type="dxa"/>
            <w:noWrap w:val="0"/>
            <w:vAlign w:val="center"/>
          </w:tcPr>
          <w:p w14:paraId="4B297B4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符合采购文件的规定</w:t>
            </w:r>
          </w:p>
        </w:tc>
      </w:tr>
    </w:tbl>
    <w:p w14:paraId="3C5509A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41E345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68B6F55">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6、磋商过程</w:t>
      </w:r>
    </w:p>
    <w:p w14:paraId="30D60EF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（1）磋商小组所有成员应当集中与单一供应商分别进行磋商，并给予所有参加磋商的供应商平等的磋商机会。</w:t>
      </w:r>
    </w:p>
    <w:p w14:paraId="5F6FDCF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（2）在磋商过程中，磋商小组可以根据磋商文件和磋商情况实质性变动采购需求中的技术、服务要求以及合同草案条款，但不得变动磋商文件中的其他内容。实质性变动的内容，须经采购人代表确认。</w:t>
      </w:r>
    </w:p>
    <w:p w14:paraId="4011448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（3）对磋商文件作出的实质性变动是磋商文件的有效组成部分，磋商小组应当及时以书面形式同时通知所有参加磋商的供应商。</w:t>
      </w:r>
    </w:p>
    <w:p w14:paraId="7212A0D4">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092BA29">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7、详细评审</w:t>
      </w:r>
    </w:p>
    <w:p w14:paraId="36D4B77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7.1 经磋商确定最终采购需求和提交最终报价的供应商后，由磋商小组采用综合评分法对提交最终报价的供应商的响应文件和最终报价进行综合评分。</w:t>
      </w:r>
    </w:p>
    <w:p w14:paraId="2F3B444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7.2 评标方法：综合评分法。（满分 100 分）</w:t>
      </w:r>
    </w:p>
    <w:p w14:paraId="19249A5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评价和比较以响应文件为依据，对所有实质上响应的投标分别从以下方面进行评审赋分。</w:t>
      </w:r>
    </w:p>
    <w:p w14:paraId="3A6B62AA">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7.3 评分细则：</w:t>
      </w:r>
    </w:p>
    <w:tbl>
      <w:tblPr>
        <w:tblStyle w:val="13"/>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802"/>
        <w:gridCol w:w="6648"/>
      </w:tblGrid>
      <w:tr w14:paraId="5F56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14:paraId="3738AAEC">
            <w:pP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br w:type="page"/>
            </w:r>
            <w:r>
              <w:rPr>
                <w:rFonts w:hint="eastAsia" w:ascii="仿宋" w:hAnsi="仿宋" w:eastAsia="仿宋" w:cs="仿宋"/>
                <w:b/>
                <w:bCs/>
                <w:color w:val="auto"/>
                <w:sz w:val="24"/>
                <w:szCs w:val="24"/>
                <w:highlight w:val="none"/>
              </w:rPr>
              <w:t>评分部分</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9E24279">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评分类型</w:t>
            </w:r>
          </w:p>
          <w:p w14:paraId="2472C024">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及分值</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2F715B99">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评分细则</w:t>
            </w:r>
          </w:p>
        </w:tc>
      </w:tr>
      <w:tr w14:paraId="3F10F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14:paraId="4400216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价格部分</w:t>
            </w:r>
          </w:p>
          <w:p w14:paraId="465297C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2CFF64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最终报价</w:t>
            </w:r>
          </w:p>
          <w:p w14:paraId="6153C47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017C7F48">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en-US"/>
              </w:rPr>
              <w:t>依据《政府采购竞争性磋商采购方式管理暂行办法》的有关规定，进行价格评审；</w:t>
            </w:r>
          </w:p>
          <w:p w14:paraId="4D72882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en-US"/>
              </w:rPr>
              <w:t>满足招标文件实质性要求且报价最低的供应商价格为</w:t>
            </w:r>
            <w:r>
              <w:rPr>
                <w:rFonts w:hint="eastAsia" w:ascii="仿宋" w:hAnsi="仿宋" w:eastAsia="仿宋" w:cs="仿宋"/>
                <w:color w:val="auto"/>
                <w:sz w:val="24"/>
                <w:szCs w:val="24"/>
                <w:highlight w:val="none"/>
                <w:lang w:val="en-US" w:eastAsia="zh-CN"/>
              </w:rPr>
              <w:t>评</w:t>
            </w:r>
            <w:r>
              <w:rPr>
                <w:rFonts w:hint="eastAsia" w:ascii="仿宋" w:hAnsi="仿宋" w:eastAsia="仿宋" w:cs="仿宋"/>
                <w:color w:val="auto"/>
                <w:sz w:val="24"/>
                <w:szCs w:val="24"/>
                <w:highlight w:val="none"/>
                <w:lang w:val="en-US"/>
              </w:rPr>
              <w:t>标基准价，其价格为满分</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val="en-US"/>
              </w:rPr>
              <w:t>分；</w:t>
            </w:r>
          </w:p>
          <w:p w14:paraId="0E32AFBB">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rPr>
              <w:t>投标报价得分=(评标基准价／最终磋商报价)×</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val="en-US"/>
              </w:rPr>
              <w:t>；</w:t>
            </w:r>
          </w:p>
          <w:p w14:paraId="7A40BFF4">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④本项目专门面向中小企业，因此对小微企业、监狱企业或残疾人福利性单位不再享受价格优惠政策。</w:t>
            </w:r>
          </w:p>
        </w:tc>
      </w:tr>
      <w:tr w14:paraId="2B8A9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1187" w:type="dxa"/>
            <w:vMerge w:val="restart"/>
            <w:tcBorders>
              <w:top w:val="single" w:color="auto" w:sz="4" w:space="0"/>
              <w:left w:val="single" w:color="auto" w:sz="4" w:space="0"/>
              <w:right w:val="single" w:color="auto" w:sz="4" w:space="0"/>
            </w:tcBorders>
            <w:noWrap w:val="0"/>
            <w:vAlign w:val="center"/>
          </w:tcPr>
          <w:p w14:paraId="1A442C84">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技术部分</w:t>
            </w:r>
          </w:p>
          <w:p w14:paraId="1A18C73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（60分）</w:t>
            </w:r>
          </w:p>
          <w:p w14:paraId="68E11271">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7F4321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项目部组成</w:t>
            </w:r>
          </w:p>
          <w:p w14:paraId="6810A22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p w14:paraId="784649BA">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p>
        </w:tc>
        <w:tc>
          <w:tcPr>
            <w:tcW w:w="6648" w:type="dxa"/>
            <w:tcBorders>
              <w:top w:val="single" w:color="auto" w:sz="4" w:space="0"/>
              <w:left w:val="single" w:color="auto" w:sz="4" w:space="0"/>
              <w:bottom w:val="single" w:color="auto" w:sz="4" w:space="0"/>
              <w:right w:val="single" w:color="auto" w:sz="4" w:space="0"/>
            </w:tcBorders>
            <w:noWrap w:val="0"/>
            <w:vAlign w:val="center"/>
          </w:tcPr>
          <w:p w14:paraId="1ACD5B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拟派人员数量和各专业搭配齐全合理，组织架构中（不含项目经理）至少包含施工员、安全员、质量员、材料员、资料员各1人（至少5人），满足以上全部要求得10分，缺一项扣2分，扣完为止。</w:t>
            </w:r>
          </w:p>
        </w:tc>
      </w:tr>
      <w:tr w14:paraId="19BFB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1187" w:type="dxa"/>
            <w:vMerge w:val="continue"/>
            <w:tcBorders>
              <w:left w:val="single" w:color="auto" w:sz="4" w:space="0"/>
              <w:right w:val="single" w:color="auto" w:sz="4" w:space="0"/>
            </w:tcBorders>
            <w:noWrap w:val="0"/>
            <w:vAlign w:val="center"/>
          </w:tcPr>
          <w:p w14:paraId="5C3CA1E6">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noWrap w:val="0"/>
            <w:vAlign w:val="center"/>
          </w:tcPr>
          <w:p w14:paraId="5D7835E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类似</w:t>
            </w:r>
            <w:r>
              <w:rPr>
                <w:rFonts w:hint="eastAsia" w:ascii="仿宋" w:hAnsi="仿宋" w:eastAsia="仿宋" w:cs="仿宋"/>
                <w:color w:val="auto"/>
                <w:sz w:val="24"/>
                <w:szCs w:val="24"/>
                <w:highlight w:val="none"/>
                <w:lang w:val="en-US" w:eastAsia="zh-CN"/>
              </w:rPr>
              <w:t>业绩</w:t>
            </w:r>
          </w:p>
          <w:p w14:paraId="1191D84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（10分）</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37E579F1">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具有2021年1月至今类似项目业绩（以中标通知书或合同为准），提供一份计2分，最高不超过10分。</w:t>
            </w:r>
          </w:p>
        </w:tc>
      </w:tr>
      <w:tr w14:paraId="79C7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1187" w:type="dxa"/>
            <w:vMerge w:val="continue"/>
            <w:tcBorders>
              <w:left w:val="single" w:color="auto" w:sz="4" w:space="0"/>
              <w:right w:val="single" w:color="auto" w:sz="4" w:space="0"/>
            </w:tcBorders>
            <w:noWrap w:val="0"/>
            <w:vAlign w:val="center"/>
          </w:tcPr>
          <w:p w14:paraId="7F248AA9">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noWrap w:val="0"/>
            <w:vAlign w:val="center"/>
          </w:tcPr>
          <w:p w14:paraId="07619DA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施工方案</w:t>
            </w:r>
          </w:p>
          <w:p w14:paraId="2F12E54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与技术措施</w:t>
            </w:r>
          </w:p>
          <w:p w14:paraId="57743BE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8分</w:t>
            </w:r>
            <w:r>
              <w:rPr>
                <w:rFonts w:hint="eastAsia" w:ascii="仿宋" w:hAnsi="仿宋" w:eastAsia="仿宋" w:cs="仿宋"/>
                <w:color w:val="auto"/>
                <w:sz w:val="24"/>
                <w:szCs w:val="24"/>
                <w:highlight w:val="none"/>
                <w:lang w:eastAsia="zh-CN"/>
              </w:rPr>
              <w:t>）</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7DBC4015">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供应商针对本项目制定相对于的施工方案与技术措施包含：①对项目总体概况表述；②施工部署及措施；③对项目主要及关键方案的表述；④施工平面布置。</w:t>
            </w:r>
          </w:p>
          <w:p w14:paraId="0E4DBE5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方案合理完善的计8分，方案不完善或有缺陷（不完善或有缺陷是指：方案粗略、逻辑混乱、描述过于简单、与项目特点不匹配、凭空编造、逻辑漏洞、出现常识性错误、套用其他项目方案、存在不可能实现的夸大情形、存在不适用项目实际情况的情形）每项扣2分，扣完为止。</w:t>
            </w:r>
          </w:p>
        </w:tc>
      </w:tr>
      <w:tr w14:paraId="39CB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1187" w:type="dxa"/>
            <w:vMerge w:val="continue"/>
            <w:tcBorders>
              <w:left w:val="single" w:color="auto" w:sz="4" w:space="0"/>
              <w:right w:val="single" w:color="auto" w:sz="4" w:space="0"/>
            </w:tcBorders>
            <w:noWrap w:val="0"/>
            <w:vAlign w:val="center"/>
          </w:tcPr>
          <w:p w14:paraId="30772690">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shd w:val="clear" w:color="auto" w:fill="auto"/>
            <w:noWrap w:val="0"/>
            <w:vAlign w:val="center"/>
          </w:tcPr>
          <w:p w14:paraId="4E627B33">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施工进度</w:t>
            </w:r>
          </w:p>
          <w:p w14:paraId="57875CF1">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计划及工期</w:t>
            </w:r>
          </w:p>
          <w:p w14:paraId="0F9936D3">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保证措施</w:t>
            </w:r>
          </w:p>
          <w:p w14:paraId="7BBF91D0">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8分</w:t>
            </w:r>
            <w:r>
              <w:rPr>
                <w:rFonts w:hint="eastAsia" w:ascii="仿宋" w:hAnsi="仿宋" w:eastAsia="仿宋" w:cs="仿宋"/>
                <w:sz w:val="24"/>
                <w:szCs w:val="24"/>
                <w:lang w:eastAsia="zh-CN"/>
              </w:rPr>
              <w:t>）</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A5DE1F">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施工进度及工期安排紧凑得当，重点突出，能充分体现工作效率及工作效果，保证措施科学合理。</w:t>
            </w:r>
          </w:p>
          <w:p w14:paraId="3AB917B6">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全面详细、具有可实施性得8分。</w:t>
            </w:r>
          </w:p>
          <w:p w14:paraId="62AE5EB3">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②不够详细，但具有一定实施性，得6分；</w:t>
            </w:r>
          </w:p>
          <w:p w14:paraId="7B1B89FA">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③不够全面、详细、可实施性弱，得3分。</w:t>
            </w:r>
          </w:p>
          <w:p w14:paraId="566FBD2B">
            <w:pPr>
              <w:keepNext w:val="0"/>
              <w:keepLines w:val="0"/>
              <w:suppressLineNumbers w:val="0"/>
              <w:spacing w:before="0" w:beforeAutospacing="0" w:after="0" w:afterAutospacing="0"/>
              <w:ind w:left="0" w:leftChars="0" w:right="0" w:rightChars="0"/>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w:t>
            </w:r>
            <w:r>
              <w:rPr>
                <w:rFonts w:hint="eastAsia" w:ascii="仿宋" w:hAnsi="仿宋" w:eastAsia="仿宋" w:cs="仿宋"/>
                <w:sz w:val="24"/>
                <w:szCs w:val="24"/>
                <w:lang w:val="en-US" w:eastAsia="zh-CN"/>
              </w:rPr>
              <w:t>缺项得0分。</w:t>
            </w:r>
          </w:p>
        </w:tc>
      </w:tr>
      <w:tr w14:paraId="5B24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0" w:hRule="atLeast"/>
          <w:jc w:val="center"/>
        </w:trPr>
        <w:tc>
          <w:tcPr>
            <w:tcW w:w="1187" w:type="dxa"/>
            <w:vMerge w:val="continue"/>
            <w:tcBorders>
              <w:left w:val="single" w:color="auto" w:sz="4" w:space="0"/>
              <w:right w:val="single" w:color="auto" w:sz="4" w:space="0"/>
            </w:tcBorders>
            <w:noWrap w:val="0"/>
            <w:vAlign w:val="center"/>
          </w:tcPr>
          <w:p w14:paraId="656F7FB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F4BACF">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工程质量</w:t>
            </w:r>
          </w:p>
          <w:p w14:paraId="354136FE">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管理体系及</w:t>
            </w:r>
          </w:p>
          <w:p w14:paraId="0CEC1791">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保证措施</w:t>
            </w:r>
          </w:p>
          <w:p w14:paraId="5261EB0A">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z w:val="24"/>
                <w:szCs w:val="24"/>
                <w:lang w:val="en-US" w:eastAsia="zh-CN"/>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DCEC8C">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工程质量管理体系及保证措施完善、规范，能有效地保障项目工程质量、保证项目顺利实施，具体措施和承诺可行性，正确识别本质量隐患，逐条列出且分析全面、具体、透彻，解决对策针对性强。</w:t>
            </w:r>
          </w:p>
          <w:p w14:paraId="64914E08">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全面详细、具有可实施性得6分。</w:t>
            </w:r>
          </w:p>
          <w:p w14:paraId="1DC1DAA0">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②不够详细，但具有一定实施性，得4分；</w:t>
            </w:r>
          </w:p>
          <w:p w14:paraId="62B666FF">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③不够全面、详细、可实施性弱，得2分。</w:t>
            </w:r>
          </w:p>
          <w:p w14:paraId="36976AA7">
            <w:pPr>
              <w:keepNext w:val="0"/>
              <w:keepLines w:val="0"/>
              <w:suppressLineNumbers w:val="0"/>
              <w:spacing w:before="0" w:beforeAutospacing="0" w:after="0" w:afterAutospacing="0"/>
              <w:ind w:left="0" w:leftChars="0" w:right="0" w:rightChars="0"/>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color w:val="auto"/>
                <w:kern w:val="2"/>
                <w:sz w:val="24"/>
                <w:szCs w:val="24"/>
                <w:highlight w:val="none"/>
                <w:lang w:val="en-US" w:eastAsia="zh-CN" w:bidi="ar-SA"/>
              </w:rPr>
              <w:t>④未提供得0分</w:t>
            </w:r>
            <w:r>
              <w:rPr>
                <w:rFonts w:hint="eastAsia" w:ascii="仿宋" w:hAnsi="仿宋" w:eastAsia="仿宋" w:cs="仿宋"/>
                <w:kern w:val="0"/>
                <w:sz w:val="24"/>
                <w:szCs w:val="24"/>
              </w:rPr>
              <w:t>；</w:t>
            </w:r>
          </w:p>
        </w:tc>
      </w:tr>
      <w:tr w14:paraId="6E862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2" w:hRule="atLeast"/>
          <w:jc w:val="center"/>
        </w:trPr>
        <w:tc>
          <w:tcPr>
            <w:tcW w:w="1187" w:type="dxa"/>
            <w:vMerge w:val="continue"/>
            <w:tcBorders>
              <w:left w:val="single" w:color="auto" w:sz="4" w:space="0"/>
              <w:right w:val="single" w:color="auto" w:sz="4" w:space="0"/>
            </w:tcBorders>
            <w:noWrap w:val="0"/>
            <w:vAlign w:val="center"/>
          </w:tcPr>
          <w:p w14:paraId="6B1B08CA">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C24AF9">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安全生产</w:t>
            </w:r>
          </w:p>
          <w:p w14:paraId="0E4ADDCC">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管理体系及</w:t>
            </w:r>
          </w:p>
          <w:p w14:paraId="7C6AD9E4">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保证</w:t>
            </w:r>
            <w:r>
              <w:rPr>
                <w:rFonts w:hint="eastAsia" w:ascii="仿宋" w:hAnsi="仿宋" w:eastAsia="仿宋" w:cs="仿宋"/>
                <w:sz w:val="24"/>
                <w:szCs w:val="24"/>
                <w:lang w:eastAsia="zh-CN"/>
              </w:rPr>
              <w:t>措施</w:t>
            </w:r>
          </w:p>
          <w:p w14:paraId="6A929576">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94EA7B">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安全生产管理体系及保证措施完善、规范，能有效地保障项目实施过程的安全、保证安全质量，具有突发事件应急预案，保证服务顺利实施，具体措施和承诺可行性，正确识别本安全隐患，逐条列出且分析全面、具体、透彻，解决对策针对性强。</w:t>
            </w:r>
          </w:p>
          <w:p w14:paraId="31F434CE">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全面详细、具有可实施性得6分。</w:t>
            </w:r>
          </w:p>
          <w:p w14:paraId="391CC0FB">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②不够详细，但具有一定实施性，得4分；</w:t>
            </w:r>
          </w:p>
          <w:p w14:paraId="13EE194F">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③不够全面、详细、可实施性弱，得2分。</w:t>
            </w:r>
          </w:p>
          <w:p w14:paraId="52C43EBA">
            <w:pPr>
              <w:widowControl/>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④未提供得0分</w:t>
            </w:r>
            <w:r>
              <w:rPr>
                <w:rFonts w:hint="eastAsia" w:ascii="仿宋" w:hAnsi="仿宋" w:eastAsia="仿宋" w:cs="仿宋"/>
                <w:kern w:val="0"/>
                <w:sz w:val="24"/>
                <w:szCs w:val="24"/>
              </w:rPr>
              <w:t>；</w:t>
            </w:r>
          </w:p>
        </w:tc>
      </w:tr>
      <w:tr w14:paraId="0DB4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9" w:hRule="atLeast"/>
          <w:jc w:val="center"/>
        </w:trPr>
        <w:tc>
          <w:tcPr>
            <w:tcW w:w="1187" w:type="dxa"/>
            <w:vMerge w:val="continue"/>
            <w:tcBorders>
              <w:left w:val="single" w:color="auto" w:sz="4" w:space="0"/>
              <w:right w:val="single" w:color="auto" w:sz="4" w:space="0"/>
            </w:tcBorders>
            <w:noWrap w:val="0"/>
            <w:vAlign w:val="center"/>
          </w:tcPr>
          <w:p w14:paraId="4E23AA1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C46F77">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确保文明</w:t>
            </w:r>
            <w:r>
              <w:rPr>
                <w:rFonts w:hint="eastAsia" w:ascii="仿宋" w:hAnsi="仿宋" w:eastAsia="仿宋" w:cs="仿宋"/>
                <w:sz w:val="24"/>
                <w:szCs w:val="24"/>
                <w:lang w:val="en-US" w:eastAsia="zh-CN"/>
              </w:rPr>
              <w:t>绿色</w:t>
            </w:r>
            <w:r>
              <w:rPr>
                <w:rFonts w:hint="eastAsia" w:ascii="仿宋" w:hAnsi="仿宋" w:eastAsia="仿宋" w:cs="仿宋"/>
                <w:sz w:val="24"/>
                <w:szCs w:val="24"/>
                <w:lang w:eastAsia="zh-CN"/>
              </w:rPr>
              <w:t>施工的技术组织措施及环境保护措施</w:t>
            </w:r>
          </w:p>
          <w:p w14:paraId="488313E6">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6分</w:t>
            </w:r>
            <w:r>
              <w:rPr>
                <w:rFonts w:hint="eastAsia" w:ascii="仿宋" w:hAnsi="仿宋" w:eastAsia="仿宋" w:cs="仿宋"/>
                <w:sz w:val="24"/>
                <w:szCs w:val="24"/>
                <w:lang w:eastAsia="zh-CN"/>
              </w:rPr>
              <w:t>）</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830FBA">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具备安全文明及环境保护管理措施、自查自检措施。</w:t>
            </w:r>
          </w:p>
          <w:p w14:paraId="56B0FAB4">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①措施完善，程序规范，责任明确，可操作性强得6分；</w:t>
            </w:r>
          </w:p>
          <w:p w14:paraId="288F402E">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②管理制度基本完善，程序较为规范，责任较为明确，可操作性比较强得4分；</w:t>
            </w:r>
          </w:p>
          <w:p w14:paraId="2A791E97">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③管理制度不完善，程序较不规范，责任不明确，可操作性一般得2分，</w:t>
            </w:r>
          </w:p>
          <w:p w14:paraId="3246C984">
            <w:pPr>
              <w:widowControl/>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④缺项得0分。</w:t>
            </w:r>
          </w:p>
        </w:tc>
      </w:tr>
      <w:tr w14:paraId="2DB9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4" w:hRule="atLeast"/>
          <w:jc w:val="center"/>
        </w:trPr>
        <w:tc>
          <w:tcPr>
            <w:tcW w:w="1187" w:type="dxa"/>
            <w:vMerge w:val="continue"/>
            <w:tcBorders>
              <w:left w:val="single" w:color="auto" w:sz="4" w:space="0"/>
              <w:right w:val="single" w:color="auto" w:sz="4" w:space="0"/>
            </w:tcBorders>
            <w:noWrap w:val="0"/>
            <w:vAlign w:val="center"/>
          </w:tcPr>
          <w:p w14:paraId="377FF5A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A39D09">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保修</w:t>
            </w:r>
            <w:r>
              <w:rPr>
                <w:rFonts w:hint="eastAsia" w:ascii="仿宋" w:hAnsi="仿宋" w:eastAsia="仿宋" w:cs="仿宋"/>
                <w:sz w:val="24"/>
                <w:szCs w:val="24"/>
                <w:lang w:eastAsia="zh-CN"/>
              </w:rPr>
              <w:t>服务</w:t>
            </w:r>
            <w:r>
              <w:rPr>
                <w:rFonts w:hint="eastAsia" w:ascii="仿宋" w:hAnsi="仿宋" w:eastAsia="仿宋" w:cs="仿宋"/>
                <w:sz w:val="24"/>
                <w:szCs w:val="24"/>
                <w:lang w:val="en-US" w:eastAsia="zh-CN"/>
              </w:rPr>
              <w:t>措施</w:t>
            </w:r>
          </w:p>
          <w:p w14:paraId="1B83E3C1">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z w:val="24"/>
                <w:szCs w:val="24"/>
                <w:lang w:val="en-US" w:eastAsia="zh-CN"/>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138D05">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针对本项目实际情况及采购人需求，提供具体可行的</w:t>
            </w:r>
            <w:r>
              <w:rPr>
                <w:rFonts w:hint="eastAsia" w:ascii="仿宋" w:hAnsi="仿宋" w:eastAsia="仿宋" w:cs="仿宋"/>
                <w:color w:val="auto"/>
                <w:sz w:val="24"/>
                <w:szCs w:val="24"/>
                <w:highlight w:val="none"/>
                <w:lang w:val="en-US" w:eastAsia="zh-CN"/>
              </w:rPr>
              <w:t>保修</w:t>
            </w:r>
            <w:r>
              <w:rPr>
                <w:rFonts w:hint="eastAsia" w:ascii="仿宋" w:hAnsi="仿宋" w:eastAsia="仿宋" w:cs="仿宋"/>
                <w:color w:val="auto"/>
                <w:sz w:val="24"/>
                <w:szCs w:val="24"/>
                <w:highlight w:val="none"/>
              </w:rPr>
              <w:t>服务措施承诺及明确详细的售后服务人员组成和安排</w:t>
            </w:r>
            <w:r>
              <w:rPr>
                <w:rFonts w:hint="eastAsia" w:ascii="仿宋" w:hAnsi="仿宋" w:eastAsia="仿宋" w:cs="仿宋"/>
                <w:color w:val="auto"/>
                <w:sz w:val="24"/>
                <w:szCs w:val="24"/>
                <w:highlight w:val="none"/>
                <w:lang w:eastAsia="zh-CN"/>
              </w:rPr>
              <w:t>。</w:t>
            </w:r>
          </w:p>
          <w:p w14:paraId="5D574188">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szCs w:val="24"/>
                <w:highlight w:val="none"/>
                <w:lang w:val="en-US" w:eastAsia="zh-CN"/>
              </w:rPr>
              <w:t>保修服务</w:t>
            </w:r>
            <w:r>
              <w:rPr>
                <w:rFonts w:hint="eastAsia" w:ascii="仿宋" w:hAnsi="仿宋" w:eastAsia="仿宋" w:cs="仿宋"/>
                <w:color w:val="auto"/>
                <w:sz w:val="24"/>
                <w:szCs w:val="24"/>
                <w:highlight w:val="none"/>
              </w:rPr>
              <w:t>方案内容进行了详细的阐述且满足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要求则得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5A88E2E9">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②</w:t>
            </w:r>
            <w:r>
              <w:rPr>
                <w:rFonts w:hint="eastAsia" w:ascii="仿宋" w:hAnsi="仿宋" w:eastAsia="仿宋" w:cs="仿宋"/>
                <w:color w:val="auto"/>
                <w:sz w:val="24"/>
                <w:szCs w:val="24"/>
                <w:highlight w:val="none"/>
              </w:rPr>
              <w:t>方案内容虽阐述但并未贴合项目实际情况进行详细论述，或方案中未包括具体实施细节及措施等则得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66A0604B">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③</w:t>
            </w:r>
            <w:r>
              <w:rPr>
                <w:rFonts w:hint="eastAsia" w:ascii="仿宋" w:hAnsi="仿宋" w:eastAsia="仿宋" w:cs="仿宋"/>
                <w:color w:val="auto"/>
                <w:sz w:val="24"/>
                <w:szCs w:val="24"/>
                <w:highlight w:val="none"/>
                <w:lang w:val="en-US" w:eastAsia="zh-CN"/>
              </w:rPr>
              <w:t>方案内容阐述不明确，可行性较差得2分；</w:t>
            </w:r>
          </w:p>
          <w:p w14:paraId="2402722E">
            <w:pPr>
              <w:keepNext w:val="0"/>
              <w:keepLines w:val="0"/>
              <w:suppressLineNumbers w:val="0"/>
              <w:spacing w:before="0" w:beforeAutospacing="0" w:after="0" w:afterAutospacing="0"/>
              <w:ind w:left="0" w:leftChars="0" w:right="0" w:rightChars="0"/>
              <w:jc w:val="left"/>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color w:val="auto"/>
                <w:kern w:val="2"/>
                <w:sz w:val="24"/>
                <w:szCs w:val="24"/>
                <w:highlight w:val="none"/>
                <w:lang w:val="en-US" w:eastAsia="zh-CN" w:bidi="ar-SA"/>
              </w:rPr>
              <w:t>④</w:t>
            </w:r>
            <w:r>
              <w:rPr>
                <w:rFonts w:hint="eastAsia" w:ascii="仿宋" w:hAnsi="仿宋" w:eastAsia="仿宋" w:cs="仿宋"/>
                <w:color w:val="auto"/>
                <w:sz w:val="24"/>
                <w:szCs w:val="24"/>
                <w:highlight w:val="none"/>
              </w:rPr>
              <w:t>方案内容未进行阐述或不满足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要求则得</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w:t>
            </w:r>
          </w:p>
        </w:tc>
      </w:tr>
    </w:tbl>
    <w:p w14:paraId="7BA4A2EB">
      <w:pPr>
        <w:ind w:left="0" w:leftChars="0" w:firstLine="422" w:firstLineChars="150"/>
        <w:rPr>
          <w:rFonts w:hint="default"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8、中标</w:t>
      </w:r>
    </w:p>
    <w:p w14:paraId="0647457F">
      <w:pPr>
        <w:ind w:left="0" w:leftChars="0" w:firstLine="420" w:firstLineChars="150"/>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pPr>
      <w:bookmarkStart w:id="4" w:name="OLE_LINK18"/>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评标委员会对各投标人的最终综合得分，按照由高到低的顺序推荐3位中标候选人。最终综合得分</w:t>
      </w:r>
      <w:r>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t>相同的，按《政府采购竞争性磋商采购方式管理暂行办法》（财库〔2014〕214号）第二十五条，具体处理规则如下：</w:t>
      </w:r>
    </w:p>
    <w:p w14:paraId="6E34401E">
      <w:pPr>
        <w:ind w:left="0" w:leftChars="0" w:firstLine="420" w:firstLineChars="150"/>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t>‌得分相同、报价不同‌：按最后报价由低到高的顺序推荐成交候选供应商。</w:t>
      </w:r>
    </w:p>
    <w:p w14:paraId="0A0AFDEF">
      <w:pPr>
        <w:ind w:left="0" w:leftChars="0" w:firstLine="420" w:firstLineChars="150"/>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t>‌得分相同、最后报价也相同‌：按技术指标优劣顺序推荐。</w:t>
      </w:r>
    </w:p>
    <w:p w14:paraId="02C36454">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bookmarkEnd w:id="4"/>
    <w:p w14:paraId="40F38C6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采购代理机构应当自评审结束之日起2个工作日内将评标报告送交采购人。采购人在收到评审报告5个工作日内，从评审报告推荐的中标候选人中，按顺序确定中标人。中标候选人并列的，最终报价得分高者成为中标人，若最终报价得分相同，技术得分高者成为中标人。确定结果后，采购人向采购代理机构出具《定标复函》。采购人逾期未按评标报告推荐的中标候选人顺序确定中标人，又不能说明合法理由的，视同按评标报告推荐的顺序确定排名第一的中标候选人为中标人。</w:t>
      </w:r>
    </w:p>
    <w:p w14:paraId="4C20C6B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采购代理机构接到采购人的《定标复函》后，在2个工作日内，将中标结果在陕西省政府采购网上进行公告。公告发布1个工作日，其他投标人若有异议，按《政府采购法》第52条执行。</w:t>
      </w:r>
    </w:p>
    <w:p w14:paraId="2FD0EDC3">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5" w:name="_Toc458617739"/>
      <w:bookmarkStart w:id="6" w:name="_Toc4845"/>
      <w:bookmarkStart w:id="7" w:name="_Toc458617790"/>
      <w:bookmarkStart w:id="8" w:name="_Toc458617462"/>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9、签订合同</w:t>
      </w:r>
      <w:bookmarkEnd w:id="5"/>
      <w:bookmarkEnd w:id="6"/>
      <w:bookmarkEnd w:id="7"/>
      <w:bookmarkEnd w:id="8"/>
    </w:p>
    <w:p w14:paraId="2D40F1A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中标人在收到中标通知书后十个日历日内，应按采购文件的要求与采购人签订合同。</w:t>
      </w:r>
    </w:p>
    <w:p w14:paraId="1C1F038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标人因自身原因不按规定与采购人签订合同或者拒绝与采购人签订合同的，则采购人将废除授标。给采购人造成损失超过投标保证金额的，还应当对超过部分予以赔偿，并依法承担相应法律责任。同时，采购人可以按照评审报告推荐的中标候选人名单排序，确定下一候选人为中标人，以此类推，也可以重新开展政府采购活动。因自身原因拒绝签订政府采购合同的或者未按合同约定进行履约的，中标人不得参加对该项目重新开展的招标活动。</w:t>
      </w:r>
    </w:p>
    <w:p w14:paraId="67820B7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中标通知书是合同的重要组成部分。采购文件、中标人的投标文件及评议过程中有关的澄清文件均作为合同附件。</w:t>
      </w:r>
    </w:p>
    <w:p w14:paraId="0CADC71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所签订的合同不得对采购文件确定的事项和中标人投标文件作实质性修改。</w:t>
      </w:r>
    </w:p>
    <w:p w14:paraId="6C448D1C">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9" w:name="_Toc9696"/>
      <w:bookmarkStart w:id="10" w:name="_Toc458617740"/>
      <w:bookmarkStart w:id="11" w:name="_Toc458617463"/>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10、合同的履约验收</w:t>
      </w:r>
      <w:bookmarkEnd w:id="9"/>
    </w:p>
    <w:p w14:paraId="5116FDA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 xml:space="preserve"> 采购人应按照政府采购合同约定的技术、服务、安全标准组织对投标人每一项技术、服务、安全标准的履约情况进行验收，并出具验收书。</w:t>
      </w:r>
    </w:p>
    <w:bookmarkEnd w:id="10"/>
    <w:bookmarkEnd w:id="11"/>
    <w:p w14:paraId="3996C8EB">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12" w:name="_Toc29950"/>
      <w:bookmarkStart w:id="13" w:name="_Toc20000"/>
      <w:bookmarkStart w:id="14" w:name="_Toc458617742"/>
      <w:bookmarkStart w:id="15" w:name="_Toc458617465"/>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11、重新组织采购活动</w:t>
      </w:r>
      <w:bookmarkEnd w:id="12"/>
      <w:bookmarkEnd w:id="13"/>
    </w:p>
    <w:p w14:paraId="04CF125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如果发生下列情况之一，采购人和采购代理机构将按《政府采购法》、《政府采购货物和服务招标投标管理办法》（财政部第87号）等有关规定重新组织采购活动：</w:t>
      </w:r>
    </w:p>
    <w:p w14:paraId="3B4541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（1）因重大变故，采购任务取消的；</w:t>
      </w:r>
    </w:p>
    <w:p w14:paraId="7FA38F7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（2）磋商文件存在不合理条款或者招标程序不符合规定的；</w:t>
      </w:r>
    </w:p>
    <w:p w14:paraId="3083FC8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（3）出现影响采购公正的违法、违规行为的；</w:t>
      </w:r>
    </w:p>
    <w:p w14:paraId="5ACE161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（4）投标截止后投标人不足3家或者通过资格审查或符合性审查的投标人不足3家的；</w:t>
      </w:r>
    </w:p>
    <w:p w14:paraId="619CA9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（5）所有投标人的报价均超出采购预算或最高限价，采购人不能支付的。</w:t>
      </w:r>
    </w:p>
    <w:p w14:paraId="181E3214">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16" w:name="_Toc2993"/>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12、</w:t>
      </w:r>
      <w:bookmarkEnd w:id="14"/>
      <w:bookmarkEnd w:id="15"/>
      <w:bookmarkStart w:id="17" w:name="_Toc458617743"/>
      <w:bookmarkStart w:id="18" w:name="_Toc458617466"/>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询问、质疑与投诉</w:t>
      </w:r>
      <w:bookmarkEnd w:id="16"/>
    </w:p>
    <w:p w14:paraId="050B104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12.1询问</w:t>
      </w:r>
    </w:p>
    <w:p w14:paraId="600222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投标单位对政府采购活动事项有疑问的，可以向采购代理机构或采购人提出询问。采购代理机构或采购人将在3个工作日内对投标单位依法提出的询问作出答复。</w:t>
      </w:r>
    </w:p>
    <w:p w14:paraId="38C166A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投标单位提出的询问超出采购人对采购代理机构委托授权范围的，采购代理机构将告知投标单位向采购人提出。</w:t>
      </w:r>
    </w:p>
    <w:p w14:paraId="0911778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12.2质疑和投诉</w:t>
      </w:r>
    </w:p>
    <w:p w14:paraId="607FB6A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认为磋商文件、招标过程使自身的合法权益受到损害，可以在知道或者应当知道其自身权益收到损害之日起七个工作日，以书面形式（纸质版加盖公章）向采购代理机构或采购人提出质疑。投标单位认为中标结果使自身的合法权益受到损害，可以在开标后7日内前，以书面形式（纸质版加盖公章）向采购代理机构或采购人提出质疑。</w:t>
      </w:r>
    </w:p>
    <w:p w14:paraId="173E444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12.2.1、质疑书应当包括以下主要内容：被质疑项目名称、项目编号、标段、招标公告/中标公告发布时间、质疑事项、证据材料、法律依据（具体条款）、质疑人有效联系方式等。</w:t>
      </w:r>
    </w:p>
    <w:p w14:paraId="4A870ED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12.2.2、质疑书应当由法定代表人签字并加盖公章，公章不得以合同章或其他印章代替。质疑人可以委托代理人办理质疑事项，代理人办理质疑事项时，除提交质疑书外，还应当提交质疑人的授权委托书及代理人的有效身份证明，授权委托书应当载明委托代理的具体权限和事项。</w:t>
      </w:r>
    </w:p>
    <w:p w14:paraId="306F55A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12.2.3.有下列情形之一的，属于无效质疑，采购代理机构和采购人不予受理：</w:t>
      </w:r>
    </w:p>
    <w:p w14:paraId="7D71516F">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（1）质疑人不是参与本次政府采购项目的投标单位/投标单位或潜在投标单位/投标单位；</w:t>
      </w:r>
    </w:p>
    <w:p w14:paraId="041FA21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（2）质疑人与质疑事项不存在利害关系的；</w:t>
      </w:r>
    </w:p>
    <w:p w14:paraId="4D48F89F">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（3）未在法定期限内提出质疑的；</w:t>
      </w:r>
    </w:p>
    <w:p w14:paraId="4EE3BB4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（4）质疑未以书面形式提出，或质疑书主要内容构成不完整的；</w:t>
      </w:r>
    </w:p>
    <w:p w14:paraId="3C8F6C7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（5）质疑书没有合法有效的签字、盖章或授权的；</w:t>
      </w:r>
    </w:p>
    <w:p w14:paraId="6858F59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（6）以非法手段取得证据、材料的；</w:t>
      </w:r>
    </w:p>
    <w:p w14:paraId="2D1AA66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（7）质疑答复后，同一质疑人就同一事项再次提出质疑的；</w:t>
      </w:r>
    </w:p>
    <w:p w14:paraId="6750254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（8）不符合法律、法规、规章和监管机构规定的其他条件的。</w:t>
      </w:r>
    </w:p>
    <w:p w14:paraId="00C64D0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12.2.4、采购代理机构或采购人将在收到书面质疑后7个工作日内做出答复，并以书面形式通知质疑人和其他有关投标单位。</w:t>
      </w:r>
    </w:p>
    <w:p w14:paraId="04F23E0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12.2.5、质疑人对采购代理机构或采购人的答复不满意，以及采购代理机构或采购人未在规定时间内做出答复的，可以在答复期满后15个工作日内按照《政府采购质疑和投诉办法》（财政部94号令）相关规定向政府采购监管机构提出投诉。投标人投诉的事项不得超出已质疑事项的范围。</w:t>
      </w:r>
    </w:p>
    <w:p w14:paraId="388FE7EA">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12.2.6、对捏造事实、提供虚假材料进行质疑、投诉的行为予以严肃处理：</w:t>
      </w:r>
    </w:p>
    <w:p w14:paraId="7A9B841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B666E6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12.2.7、对捏造事实诬告陷害他人、诽谤他人的法律适用：</w:t>
      </w:r>
    </w:p>
    <w:p w14:paraId="7859926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《中华人民共和国刑法》第243条【诬告陷害罪】捏造事实诬告陷害他人，意图使他人受刑事追究，情节严重的，处三年以下有期徒刑、拘役或者管制；造成严重后果的，处三年以上十年以下有期徒刑。</w:t>
      </w:r>
    </w:p>
    <w:p w14:paraId="403972A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《中华人民共和国刑法》第246条【侮辱罪、诽谤罪】以暴力或者其他方法公然侮辱他人或者捏造事实诽谤他人，情节严重的，处三年以下有期徒刑、拘役、管制或者剥夺政治权利。</w:t>
      </w:r>
      <w:bookmarkEnd w:id="17"/>
      <w:bookmarkEnd w:id="18"/>
    </w:p>
    <w:p w14:paraId="4713A70C">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br w:type="page"/>
      </w:r>
    </w:p>
    <w:p w14:paraId="581BED8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p>
    <w:p w14:paraId="19484ED1">
      <w:pPr>
        <w:pStyle w:val="7"/>
        <w:spacing w:before="268" w:line="223" w:lineRule="auto"/>
        <w:ind w:left="0" w:leftChars="0" w:firstLine="0" w:firstLineChars="0"/>
        <w:jc w:val="center"/>
        <w:outlineLvl w:val="1"/>
        <w:rPr>
          <w:color w:val="auto"/>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四</w:t>
      </w:r>
      <w:r>
        <w:rPr>
          <w:b/>
          <w:bCs/>
          <w:color w:val="auto"/>
          <w:spacing w:val="5"/>
          <w:sz w:val="47"/>
          <w:szCs w:val="47"/>
          <w:highlight w:val="none"/>
        </w:rPr>
        <w:t>章</w:t>
      </w:r>
      <w:r>
        <w:rPr>
          <w:color w:val="auto"/>
          <w:spacing w:val="5"/>
          <w:sz w:val="47"/>
          <w:szCs w:val="47"/>
          <w:highlight w:val="none"/>
        </w:rPr>
        <w:t xml:space="preserve"> </w:t>
      </w:r>
      <w:r>
        <w:rPr>
          <w:b/>
          <w:bCs/>
          <w:color w:val="auto"/>
          <w:spacing w:val="5"/>
          <w:sz w:val="47"/>
          <w:szCs w:val="47"/>
          <w:highlight w:val="none"/>
        </w:rPr>
        <w:t>磋商响应文件基本格式</w:t>
      </w:r>
    </w:p>
    <w:p w14:paraId="3233DF25">
      <w:pPr>
        <w:spacing w:line="343" w:lineRule="auto"/>
        <w:rPr>
          <w:rFonts w:ascii="Arial"/>
          <w:color w:val="auto"/>
          <w:sz w:val="21"/>
          <w:highlight w:val="none"/>
        </w:rPr>
      </w:pPr>
    </w:p>
    <w:p w14:paraId="22466E83">
      <w:pPr>
        <w:pStyle w:val="7"/>
        <w:spacing w:before="91" w:line="220" w:lineRule="auto"/>
        <w:jc w:val="both"/>
        <w:outlineLvl w:val="1"/>
        <w:rPr>
          <w:b/>
          <w:bCs/>
          <w:color w:val="auto"/>
          <w:spacing w:val="-3"/>
          <w:sz w:val="28"/>
          <w:szCs w:val="28"/>
          <w:highlight w:val="none"/>
        </w:rPr>
      </w:pPr>
    </w:p>
    <w:p w14:paraId="6A6CDD26">
      <w:pPr>
        <w:pStyle w:val="7"/>
        <w:spacing w:before="91" w:line="220" w:lineRule="auto"/>
        <w:jc w:val="both"/>
        <w:outlineLvl w:val="1"/>
        <w:rPr>
          <w:b/>
          <w:bCs/>
          <w:color w:val="auto"/>
          <w:spacing w:val="-3"/>
          <w:sz w:val="28"/>
          <w:szCs w:val="28"/>
          <w:highlight w:val="none"/>
        </w:rPr>
      </w:pPr>
    </w:p>
    <w:p w14:paraId="20B73B21">
      <w:pPr>
        <w:spacing w:line="347" w:lineRule="auto"/>
        <w:rPr>
          <w:rFonts w:ascii="Arial"/>
          <w:color w:val="auto"/>
          <w:sz w:val="21"/>
          <w:highlight w:val="none"/>
        </w:rPr>
      </w:pPr>
    </w:p>
    <w:p w14:paraId="31108362">
      <w:pPr>
        <w:pStyle w:val="7"/>
        <w:spacing w:before="231" w:line="222" w:lineRule="auto"/>
        <w:ind w:left="0" w:leftChars="0" w:firstLine="0" w:firstLineChars="0"/>
        <w:jc w:val="center"/>
        <w:rPr>
          <w:rFonts w:ascii="Arial"/>
          <w:color w:val="auto"/>
          <w:sz w:val="52"/>
          <w:szCs w:val="52"/>
          <w:highlight w:val="none"/>
        </w:rPr>
      </w:pPr>
      <w:r>
        <w:rPr>
          <w:rFonts w:hint="eastAsia"/>
          <w:b/>
          <w:bCs/>
          <w:color w:val="auto"/>
          <w:spacing w:val="46"/>
          <w:sz w:val="52"/>
          <w:szCs w:val="52"/>
          <w:highlight w:val="none"/>
          <w:lang w:val="zh-CN" w:eastAsia="zh-CN"/>
        </w:rPr>
        <w:t>陇县东风区域敬老院改造提升项目</w:t>
      </w:r>
    </w:p>
    <w:p w14:paraId="4014AB89">
      <w:pPr>
        <w:spacing w:line="247" w:lineRule="auto"/>
        <w:rPr>
          <w:rFonts w:ascii="Arial"/>
          <w:color w:val="auto"/>
          <w:sz w:val="21"/>
          <w:highlight w:val="none"/>
        </w:rPr>
      </w:pPr>
    </w:p>
    <w:p w14:paraId="39AD03F5">
      <w:pPr>
        <w:pStyle w:val="7"/>
        <w:spacing w:before="231" w:line="222" w:lineRule="auto"/>
        <w:ind w:left="0" w:leftChars="0" w:firstLine="0" w:firstLineChars="0"/>
        <w:jc w:val="center"/>
        <w:rPr>
          <w:color w:val="auto"/>
          <w:sz w:val="71"/>
          <w:szCs w:val="71"/>
          <w:highlight w:val="none"/>
        </w:rPr>
      </w:pPr>
      <w:r>
        <w:rPr>
          <w:rFonts w:hint="eastAsia"/>
          <w:b/>
          <w:bCs/>
          <w:color w:val="auto"/>
          <w:spacing w:val="46"/>
          <w:sz w:val="71"/>
          <w:szCs w:val="71"/>
          <w:highlight w:val="none"/>
          <w:lang w:val="en-US" w:eastAsia="zh-CN"/>
        </w:rPr>
        <w:t>竞争性</w:t>
      </w:r>
      <w:r>
        <w:rPr>
          <w:b/>
          <w:bCs/>
          <w:color w:val="auto"/>
          <w:spacing w:val="46"/>
          <w:sz w:val="71"/>
          <w:szCs w:val="71"/>
          <w:highlight w:val="none"/>
        </w:rPr>
        <w:t>磋商响应文件</w:t>
      </w:r>
    </w:p>
    <w:p w14:paraId="2155F717">
      <w:pPr>
        <w:spacing w:line="251" w:lineRule="auto"/>
        <w:rPr>
          <w:rFonts w:ascii="Arial"/>
          <w:color w:val="auto"/>
          <w:sz w:val="21"/>
          <w:highlight w:val="none"/>
        </w:rPr>
      </w:pPr>
    </w:p>
    <w:p w14:paraId="0515B054">
      <w:pPr>
        <w:spacing w:line="251" w:lineRule="auto"/>
        <w:rPr>
          <w:rFonts w:ascii="Arial"/>
          <w:color w:val="auto"/>
          <w:sz w:val="21"/>
          <w:highlight w:val="none"/>
        </w:rPr>
      </w:pPr>
    </w:p>
    <w:p w14:paraId="6E20C476">
      <w:pPr>
        <w:spacing w:line="251" w:lineRule="auto"/>
        <w:rPr>
          <w:rFonts w:ascii="Arial"/>
          <w:color w:val="auto"/>
          <w:sz w:val="21"/>
          <w:highlight w:val="none"/>
        </w:rPr>
      </w:pPr>
    </w:p>
    <w:p w14:paraId="59DBA4D5">
      <w:pPr>
        <w:spacing w:line="251" w:lineRule="auto"/>
        <w:rPr>
          <w:rFonts w:ascii="Arial"/>
          <w:color w:val="auto"/>
          <w:sz w:val="21"/>
          <w:highlight w:val="none"/>
        </w:rPr>
      </w:pPr>
    </w:p>
    <w:p w14:paraId="38CE28B7">
      <w:pPr>
        <w:spacing w:line="251" w:lineRule="auto"/>
        <w:rPr>
          <w:rFonts w:ascii="Arial"/>
          <w:color w:val="auto"/>
          <w:sz w:val="21"/>
          <w:highlight w:val="none"/>
        </w:rPr>
      </w:pPr>
    </w:p>
    <w:p w14:paraId="0F754224">
      <w:pPr>
        <w:spacing w:line="251" w:lineRule="auto"/>
        <w:rPr>
          <w:rFonts w:ascii="Arial"/>
          <w:color w:val="auto"/>
          <w:sz w:val="21"/>
          <w:highlight w:val="none"/>
        </w:rPr>
      </w:pPr>
    </w:p>
    <w:p w14:paraId="6E6907B8">
      <w:pPr>
        <w:spacing w:line="251" w:lineRule="auto"/>
        <w:rPr>
          <w:rFonts w:ascii="Arial"/>
          <w:color w:val="auto"/>
          <w:sz w:val="21"/>
          <w:highlight w:val="none"/>
        </w:rPr>
      </w:pPr>
    </w:p>
    <w:p w14:paraId="6EBA9E59">
      <w:pPr>
        <w:spacing w:line="251" w:lineRule="auto"/>
        <w:rPr>
          <w:rFonts w:ascii="Arial"/>
          <w:color w:val="auto"/>
          <w:sz w:val="21"/>
          <w:highlight w:val="none"/>
        </w:rPr>
      </w:pPr>
    </w:p>
    <w:p w14:paraId="39B6B5E8">
      <w:pPr>
        <w:spacing w:line="251" w:lineRule="auto"/>
        <w:rPr>
          <w:rFonts w:ascii="Arial"/>
          <w:color w:val="auto"/>
          <w:sz w:val="21"/>
          <w:highlight w:val="none"/>
        </w:rPr>
      </w:pPr>
    </w:p>
    <w:p w14:paraId="1144DE46">
      <w:pPr>
        <w:spacing w:line="251" w:lineRule="auto"/>
        <w:rPr>
          <w:rFonts w:ascii="Arial"/>
          <w:color w:val="auto"/>
          <w:sz w:val="21"/>
          <w:highlight w:val="none"/>
        </w:rPr>
      </w:pPr>
    </w:p>
    <w:p w14:paraId="7D1A605A">
      <w:pPr>
        <w:pStyle w:val="7"/>
        <w:spacing w:before="91" w:line="220" w:lineRule="auto"/>
        <w:ind w:left="1058" w:leftChars="504" w:firstLine="0" w:firstLineChars="0"/>
        <w:jc w:val="both"/>
        <w:outlineLvl w:val="1"/>
        <w:rPr>
          <w:rFonts w:ascii="Arial"/>
          <w:color w:val="auto"/>
          <w:sz w:val="21"/>
          <w:highlight w:val="none"/>
        </w:rPr>
      </w:pPr>
      <w:r>
        <w:rPr>
          <w:b/>
          <w:bCs/>
          <w:color w:val="auto"/>
          <w:spacing w:val="-3"/>
          <w:sz w:val="28"/>
          <w:szCs w:val="28"/>
          <w:highlight w:val="none"/>
        </w:rPr>
        <w:t>项目编号：</w:t>
      </w:r>
    </w:p>
    <w:p w14:paraId="3CD30557">
      <w:pPr>
        <w:spacing w:line="252" w:lineRule="auto"/>
        <w:rPr>
          <w:rFonts w:ascii="Arial"/>
          <w:color w:val="auto"/>
          <w:sz w:val="21"/>
          <w:highlight w:val="none"/>
        </w:rPr>
      </w:pPr>
    </w:p>
    <w:p w14:paraId="287E998C">
      <w:pPr>
        <w:spacing w:line="252" w:lineRule="auto"/>
        <w:rPr>
          <w:rFonts w:ascii="Arial"/>
          <w:color w:val="auto"/>
          <w:sz w:val="21"/>
          <w:highlight w:val="none"/>
        </w:rPr>
      </w:pPr>
    </w:p>
    <w:p w14:paraId="3893FA41">
      <w:pPr>
        <w:spacing w:line="480" w:lineRule="auto"/>
        <w:ind w:left="0" w:leftChars="0" w:firstLine="1063" w:firstLineChars="353"/>
        <w:rPr>
          <w:rFonts w:hint="default"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供 应 商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r>
        <w:rPr>
          <w:rFonts w:hint="eastAsia" w:ascii="宋体" w:hAnsi="宋体" w:eastAsia="宋体" w:cs="宋体"/>
          <w:b/>
          <w:bCs/>
          <w:color w:val="auto"/>
          <w:sz w:val="30"/>
          <w:szCs w:val="30"/>
          <w:highlight w:val="none"/>
          <w:u w:val="single"/>
          <w:lang w:val="en-US" w:eastAsia="zh-CN"/>
        </w:rPr>
        <w:t xml:space="preserve">      </w:t>
      </w:r>
    </w:p>
    <w:p w14:paraId="592DCA06">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法定代表人或委托人（签字或盖章）：</w:t>
      </w:r>
      <w:r>
        <w:rPr>
          <w:rFonts w:hint="eastAsia" w:ascii="宋体" w:hAnsi="宋体" w:eastAsia="宋体" w:cs="宋体"/>
          <w:b/>
          <w:bCs/>
          <w:color w:val="auto"/>
          <w:sz w:val="30"/>
          <w:szCs w:val="30"/>
          <w:highlight w:val="none"/>
          <w:u w:val="single"/>
          <w:lang w:val="en-US" w:eastAsia="zh-CN"/>
        </w:rPr>
        <w:t xml:space="preserve">           </w:t>
      </w:r>
    </w:p>
    <w:p w14:paraId="7EA635E6">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地    址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r>
        <w:rPr>
          <w:rFonts w:hint="eastAsia" w:ascii="宋体" w:hAnsi="宋体" w:eastAsia="宋体" w:cs="宋体"/>
          <w:b/>
          <w:bCs/>
          <w:color w:val="auto"/>
          <w:sz w:val="30"/>
          <w:szCs w:val="30"/>
          <w:highlight w:val="none"/>
          <w:u w:val="single"/>
          <w:lang w:val="en-US" w:eastAsia="zh-CN"/>
        </w:rPr>
        <w:t xml:space="preserve">      </w:t>
      </w:r>
    </w:p>
    <w:p w14:paraId="03100993">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时    间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p>
    <w:p w14:paraId="011B4384">
      <w:pPr>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u w:val="single"/>
          <w:lang w:val="en-US" w:eastAsia="zh-CN"/>
        </w:rPr>
        <w:br w:type="page"/>
      </w:r>
    </w:p>
    <w:p w14:paraId="64FA4CA7">
      <w:pPr>
        <w:pStyle w:val="7"/>
        <w:spacing w:before="152" w:line="225" w:lineRule="auto"/>
        <w:ind w:left="4088"/>
        <w:rPr>
          <w:b/>
          <w:bCs/>
          <w:color w:val="auto"/>
          <w:spacing w:val="-56"/>
          <w:sz w:val="47"/>
          <w:szCs w:val="47"/>
          <w:highlight w:val="none"/>
        </w:rPr>
      </w:pPr>
      <w:r>
        <w:rPr>
          <w:b/>
          <w:bCs/>
          <w:color w:val="auto"/>
          <w:spacing w:val="-56"/>
          <w:sz w:val="47"/>
          <w:szCs w:val="47"/>
          <w:highlight w:val="none"/>
        </w:rPr>
        <w:t>目</w:t>
      </w:r>
      <w:r>
        <w:rPr>
          <w:color w:val="auto"/>
          <w:spacing w:val="13"/>
          <w:sz w:val="47"/>
          <w:szCs w:val="47"/>
          <w:highlight w:val="none"/>
        </w:rPr>
        <w:t xml:space="preserve">   </w:t>
      </w:r>
      <w:r>
        <w:rPr>
          <w:b/>
          <w:bCs/>
          <w:color w:val="auto"/>
          <w:spacing w:val="-56"/>
          <w:sz w:val="47"/>
          <w:szCs w:val="47"/>
          <w:highlight w:val="none"/>
        </w:rPr>
        <w:t>录</w:t>
      </w:r>
    </w:p>
    <w:p w14:paraId="51491217">
      <w:pPr>
        <w:pStyle w:val="7"/>
        <w:spacing w:before="152" w:line="225" w:lineRule="auto"/>
        <w:ind w:left="4088"/>
        <w:rPr>
          <w:b/>
          <w:bCs/>
          <w:color w:val="auto"/>
          <w:spacing w:val="-56"/>
          <w:sz w:val="47"/>
          <w:szCs w:val="47"/>
          <w:highlight w:val="none"/>
        </w:rPr>
      </w:pPr>
    </w:p>
    <w:p w14:paraId="4FE511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rPr>
      </w:pPr>
      <w:r>
        <w:rPr>
          <w:rFonts w:hint="eastAsia" w:eastAsia="宋体"/>
          <w:sz w:val="32"/>
          <w:szCs w:val="32"/>
          <w:lang w:val="en-US" w:eastAsia="zh-CN"/>
        </w:rPr>
        <w:t>1、</w:t>
      </w:r>
      <w:r>
        <w:rPr>
          <w:rFonts w:hint="eastAsia"/>
          <w:sz w:val="32"/>
          <w:szCs w:val="32"/>
        </w:rPr>
        <w:t xml:space="preserve">企业法人营业执照 </w:t>
      </w:r>
    </w:p>
    <w:p w14:paraId="7CF4FDB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rPr>
      </w:pPr>
      <w:r>
        <w:rPr>
          <w:rFonts w:hint="eastAsia"/>
          <w:sz w:val="32"/>
          <w:szCs w:val="32"/>
          <w:lang w:val="en-US" w:eastAsia="zh-CN"/>
        </w:rPr>
        <w:t>2、</w:t>
      </w:r>
      <w:r>
        <w:rPr>
          <w:rFonts w:hint="eastAsia"/>
          <w:sz w:val="32"/>
          <w:szCs w:val="32"/>
        </w:rPr>
        <w:t xml:space="preserve">法定代表人授权书 </w:t>
      </w:r>
    </w:p>
    <w:p w14:paraId="27A2A61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3、企业资质</w:t>
      </w:r>
    </w:p>
    <w:p w14:paraId="4E58FB0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4、项目负责人资质</w:t>
      </w:r>
    </w:p>
    <w:p w14:paraId="38F5238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5、供应商具有健全的财务制度</w:t>
      </w:r>
    </w:p>
    <w:p w14:paraId="3F01F31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6、社保缴纳证明</w:t>
      </w:r>
    </w:p>
    <w:p w14:paraId="40DFB45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7、税收缴纳证明</w:t>
      </w:r>
    </w:p>
    <w:p w14:paraId="438534F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8、信用记录</w:t>
      </w:r>
    </w:p>
    <w:p w14:paraId="6AFDC19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9、控股管理关系</w:t>
      </w:r>
    </w:p>
    <w:p w14:paraId="225B836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10、书面声明</w:t>
      </w:r>
    </w:p>
    <w:p w14:paraId="03CF1DE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11、履约承诺</w:t>
      </w:r>
    </w:p>
    <w:p w14:paraId="76EDF6F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12、中小企业声明函</w:t>
      </w:r>
    </w:p>
    <w:p w14:paraId="141CD12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13、宝鸡市政府采购供应商诚信承诺书</w:t>
      </w:r>
    </w:p>
    <w:p w14:paraId="4EF8EB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14、磋商响应函</w:t>
      </w:r>
    </w:p>
    <w:p w14:paraId="2525724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15、磋商一览表</w:t>
      </w:r>
    </w:p>
    <w:p w14:paraId="50683EF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16、施工方案及组织设计</w:t>
      </w:r>
    </w:p>
    <w:p w14:paraId="6C9E960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17、供应商业绩</w:t>
      </w:r>
    </w:p>
    <w:p w14:paraId="33558258">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sz w:val="32"/>
          <w:szCs w:val="32"/>
          <w:lang w:val="en-US" w:eastAsia="zh-CN"/>
        </w:rPr>
      </w:pPr>
    </w:p>
    <w:p w14:paraId="1297C7DC">
      <w:pPr>
        <w:rPr>
          <w:color w:val="FF0000"/>
          <w:spacing w:val="-3"/>
          <w:sz w:val="28"/>
          <w:szCs w:val="28"/>
          <w:highlight w:val="none"/>
        </w:rPr>
      </w:pPr>
      <w:r>
        <w:rPr>
          <w:color w:val="FF0000"/>
          <w:spacing w:val="-3"/>
          <w:sz w:val="28"/>
          <w:szCs w:val="28"/>
          <w:highlight w:val="none"/>
        </w:rPr>
        <w:br w:type="page"/>
      </w:r>
    </w:p>
    <w:p w14:paraId="584B87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p>
    <w:p w14:paraId="2C0C31A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p>
    <w:p w14:paraId="36B24B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（1）具有独立承担民事责任能力的企业法人、事业法人或其他组织，提供三证合一的营业执照（事业单位须事业单位法人证、组织机构代码证等证明文件；其他组织应提供合法证明文件）； </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（3）企业资质：供应商须具备建筑工程施工总承包三级及以上（含三级）资质，且具备建设行政主管部门颁发的有效的安全生产许可证；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4）项目负责人：拟派建造师须具备建筑工程专业二级及以上（含二级）注册证书和有效的安全生产考核合格证书（B证），且无在建工程（提供无在建项目承诺书）；提供项目经理投标截止日至今至少连续六个月职工养老保险缴纳证明；企业及项目经理须在“陕西省建筑市场监管与诚信信息发布平台”上能查询到相关信息（提供截图）；</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5）供应商具有健全的财务制度：提供2025年度完整的财务审计报告（成立时间至提交投标文件截止时间不足一年的可提供成立后任意时段的资产负债表），或开标前6个月内其基本存款账户开户银行出具的资信证明及基本存款账户开户证明资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（6）社保缴纳证明：提供投标截止日至今已缴存的至少六个月的社会保障资金缴存单据或社保机构开具的社会保险参保缴费情况证明，依法不需要缴纳社会保障资金的单位应提供相关证明材料；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（7）税收缴纳证明：提供投标截止日至今已缴纳的至少六个月的纳税证明或完税证明，依法免税的单位应提供相关证明材料；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8）信用记录：供应商未被列入“信用中国”网站(www.creditchina.gov.cn)“失信被执行人和重大税收违法失信主体；未被列入“中国政府采购网”(www.ccgp.gov.cn)“严重违法失信行为记录名单中被财政部门禁止参加政府采购活动的供应商”；</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（9）控股管理关系：本项目不接受联合体投标，单位负责人为同一人或者存在控股、管理关系的不同单位不得同时参加（提供书面承诺）；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（10）书面声明：参加政府采购活动前3年内在经营活动中没有重大违法记录的书面声明；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（11）履行合同所必须的证明资料：具有履行合同所必需的设备和专业技术能力（提供书面承诺）；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（12）本项目专门面向中小企业采购（供应商须为中小企业），提供中小企业声明函；</w:t>
      </w:r>
    </w:p>
    <w:p w14:paraId="65976893">
      <w:pPr>
        <w:rPr>
          <w:color w:val="auto"/>
          <w:spacing w:val="-1"/>
          <w:sz w:val="24"/>
          <w:szCs w:val="24"/>
          <w:highlight w:val="none"/>
        </w:rPr>
      </w:pPr>
      <w:r>
        <w:rPr>
          <w:color w:val="auto"/>
          <w:spacing w:val="-1"/>
          <w:sz w:val="24"/>
          <w:szCs w:val="24"/>
          <w:highlight w:val="none"/>
        </w:rPr>
        <w:br w:type="page"/>
      </w:r>
    </w:p>
    <w:p w14:paraId="61B1FCCF">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13、宝鸡市政府采购供应商诚信承诺书</w:t>
      </w:r>
    </w:p>
    <w:p w14:paraId="6AD0F72E">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黑体" w:hAnsi="黑体" w:eastAsia="黑体" w:cs="黑体"/>
          <w:sz w:val="32"/>
          <w:szCs w:val="32"/>
          <w:lang w:val="en-US" w:eastAsia="zh-CN"/>
        </w:rPr>
      </w:pPr>
    </w:p>
    <w:p w14:paraId="53CE436B">
      <w:pPr>
        <w:keepNext w:val="0"/>
        <w:keepLines w:val="0"/>
        <w:pageBreakBefore w:val="0"/>
        <w:widowControl/>
        <w:kinsoku w:val="0"/>
        <w:wordWrap/>
        <w:overflowPunct/>
        <w:topLinePunct w:val="0"/>
        <w:autoSpaceDE w:val="0"/>
        <w:autoSpaceDN w:val="0"/>
        <w:bidi w:val="0"/>
        <w:adjustRightInd w:val="0"/>
        <w:snapToGrid w:val="0"/>
        <w:spacing w:line="260" w:lineRule="exact"/>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p>
    <w:p w14:paraId="345568A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统一社会信用代码为的我方</w:t>
      </w:r>
      <w:r>
        <w:rPr>
          <w:rFonts w:hint="eastAsia" w:ascii="仿宋" w:hAnsi="仿宋" w:eastAsia="仿宋" w:cs="仿宋"/>
          <w:color w:val="auto"/>
          <w:sz w:val="21"/>
          <w:szCs w:val="21"/>
          <w:highlight w:val="none"/>
          <w:u w:val="single"/>
        </w:rPr>
        <w:t>（供应商名称）</w:t>
      </w:r>
      <w:r>
        <w:rPr>
          <w:rFonts w:hint="eastAsia" w:ascii="仿宋" w:hAnsi="仿宋" w:eastAsia="仿宋" w:cs="仿宋"/>
          <w:color w:val="auto"/>
          <w:sz w:val="21"/>
          <w:szCs w:val="21"/>
          <w:highlight w:val="none"/>
        </w:rPr>
        <w:t>自愿参加贵单位组织的</w:t>
      </w:r>
      <w:r>
        <w:rPr>
          <w:rFonts w:hint="eastAsia" w:ascii="仿宋" w:hAnsi="仿宋" w:eastAsia="仿宋" w:cs="仿宋"/>
          <w:color w:val="auto"/>
          <w:sz w:val="21"/>
          <w:szCs w:val="21"/>
          <w:highlight w:val="none"/>
          <w:u w:val="single"/>
          <w:lang w:val="en-US" w:eastAsia="zh-CN"/>
        </w:rPr>
        <w:t xml:space="preserve">     （项目名称）          </w:t>
      </w: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）政府采购活动，我方已知悉并理解本项目采购文件的各项要求。为贯彻公开、公平、公正和诚实信用的政府采购原则，共同维护宝鸡市政府采购市场良好秩序，我方郑重声明和承诺如下：</w:t>
      </w:r>
    </w:p>
    <w:p w14:paraId="5781A17B">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一、在参加本次政府采购活动中严格遵守《中华人民共和国政府采购法》等法律、法规、规章及宝鸡市有关规定。</w:t>
      </w:r>
    </w:p>
    <w:p w14:paraId="7EF5AAC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二、我方郑重声明，在参加本次政府采购活动前三年内，无因违法经营受到刑事处罚或者责令停产停业、吊销许可证或者执照、较大数额罚款等重大违法记录。</w:t>
      </w:r>
    </w:p>
    <w:p w14:paraId="03A102F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我方同时声明，在参加本次政府采购活动前，未被列入失信被执行人、重大税收违法案件当事人名单、政府采购严重违法失信行为记录名单。</w:t>
      </w:r>
    </w:p>
    <w:p w14:paraId="5AB5E42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我方对以上声明的真实性负责，接受采购人、采购代理机构根据相关政策规定进行的信用记录查询。如发现以上声明不实，我方承担响应后果。</w:t>
      </w:r>
    </w:p>
    <w:p w14:paraId="16E99BD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三、我方郑重承诺，在参加本次政府采购活动中：</w:t>
      </w:r>
    </w:p>
    <w:p w14:paraId="5A73DFEE">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（1）不向采购人、采购代理机构和评审专家提供任何形式的商业贿赂或者提供其他不正当利益。对索取或接受商业贿赂的单位和个人，及时向财政部门和监察机关举报；</w:t>
      </w:r>
    </w:p>
    <w:p w14:paraId="29CD3D0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（2）不与其他供应商串通采取围标、陪标等商业欺诈手段谋取中标（成交）；</w:t>
      </w:r>
    </w:p>
    <w:p w14:paraId="38E6D14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（3）不出借或借用资质；</w:t>
      </w:r>
    </w:p>
    <w:p w14:paraId="64495C8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（4）不与采购人、采购代理机构、评审专家恶意串通；</w:t>
      </w:r>
    </w:p>
    <w:p w14:paraId="758628A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（5）不采取不正当手段诋毁、排挤其他供应商；</w:t>
      </w:r>
    </w:p>
    <w:p w14:paraId="2322253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（6）不以虚假材料谋取中标（成交）；</w:t>
      </w:r>
    </w:p>
    <w:p w14:paraId="59036A4A">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（7）不以低于成本价或恶意低价竞争；</w:t>
      </w:r>
    </w:p>
    <w:p w14:paraId="00D59CE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（8）不与采购人在招标采购过程中进行协商谈判；</w:t>
      </w:r>
    </w:p>
    <w:p w14:paraId="392A30D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（9）中标或者成交后不得提供假冒伪劣产品；</w:t>
      </w:r>
    </w:p>
    <w:p w14:paraId="4F2101E6">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（10）中标或者成交后非因不可抗力不得变更投标（响应）文件中承诺的项目管理实施人员；</w:t>
      </w:r>
    </w:p>
    <w:p w14:paraId="2CEE7CC9">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（11）中标或者成交后无正当理由不得拒不与采购人签订政府采购合同；</w:t>
      </w:r>
    </w:p>
    <w:p w14:paraId="76FDF505">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（12）不得有未按照采购文件确定的事项与采购人签订政府采购合同，或者与采购人员另行订立背离合同实质性内容协议的行为；</w:t>
      </w:r>
    </w:p>
    <w:p w14:paraId="7AA51384">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（13）不转包或违法分包政府采购合同，不擅自变更、中止或者终止政府采购合同；</w:t>
      </w:r>
    </w:p>
    <w:p w14:paraId="74BC419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（14）不捏造事实、提供虚假材料或者以非法手段取得证明材料进行质疑、投诉；</w:t>
      </w:r>
    </w:p>
    <w:p w14:paraId="7CA4176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（15）不得有拒绝有关部门监督检查或者提供虚假情况的行为；</w:t>
      </w:r>
    </w:p>
    <w:p w14:paraId="1ADDF3D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（16）不得有其他违反国家法律法规和规章要求的违法犯罪或者失信行为。</w:t>
      </w:r>
    </w:p>
    <w:p w14:paraId="7CE338BA">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四、如有违反以上声明或者承诺之一情形的，我方知悉并接受采购人、采购代理机构和政府采购监督管理部门等政府职能部门将采取以下一种或几种方式追究我方责任：</w:t>
      </w:r>
    </w:p>
    <w:p w14:paraId="5F1ABFB5">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1、投标（响应）无效；</w:t>
      </w:r>
    </w:p>
    <w:p w14:paraId="1802097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2、不予退还投标保证金或者履约保证金；</w:t>
      </w:r>
    </w:p>
    <w:p w14:paraId="1C5AA49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3、约谈法人代表或者主要负责人，责令整改；</w:t>
      </w:r>
    </w:p>
    <w:p w14:paraId="5D088A18">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4、中标（成交）无效；</w:t>
      </w:r>
    </w:p>
    <w:p w14:paraId="6FE75D6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5、处以采购金额千分之五以上千分之十以下的罚款，列入不良行为记录名单，在一至三年内禁止参加政府采购活动；</w:t>
      </w:r>
    </w:p>
    <w:p w14:paraId="4C684524">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6、没收违法的所得；</w:t>
      </w:r>
    </w:p>
    <w:p w14:paraId="4C4980A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7、吊销营业执照；</w:t>
      </w:r>
    </w:p>
    <w:p w14:paraId="7B53496E">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8、政府相关部门的联合惩戒措施；</w:t>
      </w:r>
    </w:p>
    <w:p w14:paraId="71E2836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9、追究民事责任；</w:t>
      </w:r>
    </w:p>
    <w:p w14:paraId="715001C1">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10、追究刑事责任；</w:t>
      </w:r>
    </w:p>
    <w:p w14:paraId="64C6405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11、法律法规规定的其他处理处罚措施。</w:t>
      </w:r>
    </w:p>
    <w:p w14:paraId="18D2CBC3">
      <w:pPr>
        <w:pStyle w:val="12"/>
        <w:keepNext w:val="0"/>
        <w:keepLines w:val="0"/>
        <w:pageBreakBefore w:val="0"/>
        <w:widowControl/>
        <w:kinsoku w:val="0"/>
        <w:wordWrap/>
        <w:overflowPunct/>
        <w:topLinePunct w:val="0"/>
        <w:autoSpaceDE w:val="0"/>
        <w:autoSpaceDN w:val="0"/>
        <w:bidi w:val="0"/>
        <w:adjustRightInd w:val="0"/>
        <w:snapToGrid w:val="0"/>
        <w:spacing w:line="260" w:lineRule="exact"/>
        <w:ind w:firstLine="320"/>
        <w:textAlignment w:val="baseline"/>
        <w:rPr>
          <w:rFonts w:ascii="仿宋" w:hAnsi="仿宋" w:eastAsia="仿宋" w:cs="仿宋"/>
          <w:color w:val="auto"/>
          <w:sz w:val="21"/>
          <w:szCs w:val="21"/>
          <w:highlight w:val="none"/>
        </w:rPr>
      </w:pPr>
    </w:p>
    <w:p w14:paraId="6666EAD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单位名称（公章）：</w:t>
      </w:r>
    </w:p>
    <w:p w14:paraId="4FC0445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法定代表人或主要负责人签字：</w:t>
      </w:r>
    </w:p>
    <w:p w14:paraId="60AE7610">
      <w:pPr>
        <w:keepNext w:val="0"/>
        <w:keepLines w:val="0"/>
        <w:pageBreakBefore w:val="0"/>
        <w:widowControl/>
        <w:kinsoku w:val="0"/>
        <w:wordWrap/>
        <w:overflowPunct/>
        <w:topLinePunct w:val="0"/>
        <w:autoSpaceDE w:val="0"/>
        <w:autoSpaceDN w:val="0"/>
        <w:bidi w:val="0"/>
        <w:adjustRightInd w:val="0"/>
        <w:snapToGrid w:val="0"/>
        <w:spacing w:line="260" w:lineRule="exact"/>
        <w:ind w:firstLine="1050" w:firstLineChars="500"/>
        <w:jc w:val="left"/>
        <w:textAlignment w:val="baseline"/>
        <w:rPr>
          <w:rFonts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年    月   日</w:t>
      </w:r>
    </w:p>
    <w:p w14:paraId="728F0232">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14、磋商响应函</w:t>
      </w:r>
    </w:p>
    <w:p w14:paraId="0FAA26DD">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p>
    <w:p w14:paraId="5AC95B5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color w:val="auto"/>
          <w:sz w:val="24"/>
          <w:szCs w:val="24"/>
          <w:highlight w:val="none"/>
        </w:rPr>
      </w:pPr>
      <w:r>
        <w:rPr>
          <w:rFonts w:hint="eastAsia"/>
          <w:color w:val="auto"/>
          <w:spacing w:val="-1"/>
          <w:sz w:val="24"/>
          <w:szCs w:val="24"/>
          <w:highlight w:val="none"/>
          <w:u w:val="single"/>
          <w:lang w:val="en-US" w:eastAsia="zh-CN"/>
        </w:rPr>
        <w:t xml:space="preserve">            （代理机构名称）</w:t>
      </w:r>
      <w:r>
        <w:rPr>
          <w:color w:val="auto"/>
          <w:spacing w:val="-1"/>
          <w:sz w:val="24"/>
          <w:szCs w:val="24"/>
          <w:highlight w:val="none"/>
        </w:rPr>
        <w:t>：</w:t>
      </w:r>
    </w:p>
    <w:p w14:paraId="22A44D0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38"/>
        <w:jc w:val="both"/>
        <w:textAlignment w:val="baseline"/>
        <w:rPr>
          <w:color w:val="auto"/>
          <w:sz w:val="24"/>
          <w:szCs w:val="24"/>
          <w:highlight w:val="none"/>
        </w:rPr>
      </w:pPr>
      <w:r>
        <w:rPr>
          <w:color w:val="auto"/>
          <w:spacing w:val="1"/>
          <w:sz w:val="24"/>
          <w:szCs w:val="24"/>
          <w:highlight w:val="none"/>
        </w:rPr>
        <w:t>根据贵方为</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 xml:space="preserve">    </w:t>
      </w:r>
      <w:r>
        <w:rPr>
          <w:color w:val="auto"/>
          <w:spacing w:val="1"/>
          <w:sz w:val="24"/>
          <w:szCs w:val="24"/>
          <w:highlight w:val="none"/>
          <w:u w:val="single" w:color="auto"/>
        </w:rPr>
        <w:t xml:space="preserve">（采购项目名称）  </w:t>
      </w:r>
      <w:r>
        <w:rPr>
          <w:color w:val="auto"/>
          <w:spacing w:val="-108"/>
          <w:sz w:val="24"/>
          <w:szCs w:val="24"/>
          <w:highlight w:val="none"/>
        </w:rPr>
        <w:t xml:space="preserve"> </w:t>
      </w:r>
      <w:r>
        <w:rPr>
          <w:color w:val="auto"/>
          <w:spacing w:val="1"/>
          <w:sz w:val="24"/>
          <w:szCs w:val="24"/>
          <w:highlight w:val="none"/>
        </w:rPr>
        <w:t>招标采购工程及服务的磋商公告</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 xml:space="preserve">    </w:t>
      </w:r>
      <w:r>
        <w:rPr>
          <w:color w:val="auto"/>
          <w:spacing w:val="1"/>
          <w:sz w:val="24"/>
          <w:szCs w:val="24"/>
          <w:highlight w:val="none"/>
          <w:u w:val="single" w:color="auto"/>
        </w:rPr>
        <w:t>（项目编号</w:t>
      </w:r>
      <w:r>
        <w:rPr>
          <w:color w:val="auto"/>
          <w:spacing w:val="-9"/>
          <w:sz w:val="24"/>
          <w:szCs w:val="24"/>
          <w:highlight w:val="none"/>
          <w:u w:val="single" w:color="auto"/>
        </w:rPr>
        <w:t>）</w:t>
      </w:r>
      <w:r>
        <w:rPr>
          <w:color w:val="auto"/>
          <w:spacing w:val="-90"/>
          <w:sz w:val="24"/>
          <w:szCs w:val="24"/>
          <w:highlight w:val="none"/>
        </w:rPr>
        <w:t xml:space="preserve"> </w:t>
      </w:r>
      <w:r>
        <w:rPr>
          <w:color w:val="auto"/>
          <w:spacing w:val="-9"/>
          <w:sz w:val="24"/>
          <w:szCs w:val="24"/>
          <w:highlight w:val="none"/>
        </w:rPr>
        <w:t>，</w:t>
      </w:r>
      <w:r>
        <w:rPr>
          <w:color w:val="auto"/>
          <w:spacing w:val="1"/>
          <w:sz w:val="24"/>
          <w:szCs w:val="24"/>
          <w:highlight w:val="none"/>
        </w:rPr>
        <w:t>签</w:t>
      </w:r>
      <w:r>
        <w:rPr>
          <w:color w:val="auto"/>
          <w:sz w:val="24"/>
          <w:szCs w:val="24"/>
          <w:highlight w:val="none"/>
        </w:rPr>
        <w:t>字代表</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w:t>
      </w:r>
      <w:r>
        <w:rPr>
          <w:color w:val="auto"/>
          <w:sz w:val="24"/>
          <w:szCs w:val="24"/>
          <w:highlight w:val="none"/>
          <w:u w:val="single" w:color="auto"/>
        </w:rPr>
        <w:t>（姓名、职务）</w:t>
      </w:r>
      <w:r>
        <w:rPr>
          <w:color w:val="auto"/>
          <w:sz w:val="24"/>
          <w:szCs w:val="24"/>
          <w:highlight w:val="none"/>
        </w:rPr>
        <w:t>经正式授权并代表供应商</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w:t>
      </w:r>
      <w:r>
        <w:rPr>
          <w:color w:val="auto"/>
          <w:sz w:val="24"/>
          <w:szCs w:val="24"/>
          <w:highlight w:val="none"/>
          <w:u w:val="single" w:color="auto"/>
        </w:rPr>
        <w:t>（供应商名称、地址</w:t>
      </w:r>
      <w:r>
        <w:rPr>
          <w:color w:val="auto"/>
          <w:spacing w:val="-10"/>
          <w:sz w:val="24"/>
          <w:szCs w:val="24"/>
          <w:highlight w:val="none"/>
          <w:u w:val="single" w:color="auto"/>
        </w:rPr>
        <w:t>）</w:t>
      </w:r>
      <w:r>
        <w:rPr>
          <w:color w:val="auto"/>
          <w:spacing w:val="-89"/>
          <w:sz w:val="24"/>
          <w:szCs w:val="24"/>
          <w:highlight w:val="none"/>
        </w:rPr>
        <w:t xml:space="preserve"> </w:t>
      </w:r>
      <w:r>
        <w:rPr>
          <w:color w:val="auto"/>
          <w:spacing w:val="-10"/>
          <w:sz w:val="24"/>
          <w:szCs w:val="24"/>
          <w:highlight w:val="none"/>
        </w:rPr>
        <w:t>，</w:t>
      </w:r>
      <w:r>
        <w:rPr>
          <w:color w:val="auto"/>
          <w:sz w:val="24"/>
          <w:szCs w:val="24"/>
          <w:highlight w:val="none"/>
        </w:rPr>
        <w:t>提</w:t>
      </w:r>
      <w:r>
        <w:rPr>
          <w:color w:val="auto"/>
          <w:spacing w:val="-1"/>
          <w:sz w:val="24"/>
          <w:szCs w:val="24"/>
          <w:highlight w:val="none"/>
        </w:rPr>
        <w:t>交电子</w:t>
      </w:r>
      <w:r>
        <w:rPr>
          <w:color w:val="auto"/>
          <w:spacing w:val="-7"/>
          <w:sz w:val="24"/>
          <w:szCs w:val="24"/>
          <w:highlight w:val="none"/>
        </w:rPr>
        <w:t>响应文件</w:t>
      </w:r>
      <w:r>
        <w:rPr>
          <w:color w:val="auto"/>
          <w:spacing w:val="-32"/>
          <w:sz w:val="24"/>
          <w:szCs w:val="24"/>
          <w:highlight w:val="none"/>
        </w:rPr>
        <w:t xml:space="preserve"> </w:t>
      </w:r>
      <w:r>
        <w:rPr>
          <w:color w:val="auto"/>
          <w:spacing w:val="-7"/>
          <w:sz w:val="24"/>
          <w:szCs w:val="24"/>
          <w:highlight w:val="none"/>
        </w:rPr>
        <w:t>1</w:t>
      </w:r>
      <w:r>
        <w:rPr>
          <w:color w:val="auto"/>
          <w:spacing w:val="-51"/>
          <w:sz w:val="24"/>
          <w:szCs w:val="24"/>
          <w:highlight w:val="none"/>
        </w:rPr>
        <w:t xml:space="preserve"> </w:t>
      </w:r>
      <w:r>
        <w:rPr>
          <w:color w:val="auto"/>
          <w:spacing w:val="-7"/>
          <w:sz w:val="24"/>
          <w:szCs w:val="24"/>
          <w:highlight w:val="none"/>
        </w:rPr>
        <w:t>份。</w:t>
      </w:r>
    </w:p>
    <w:p w14:paraId="22B0C90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0" w:firstLineChars="200"/>
        <w:textAlignment w:val="baseline"/>
        <w:rPr>
          <w:color w:val="auto"/>
          <w:sz w:val="24"/>
          <w:szCs w:val="24"/>
          <w:highlight w:val="none"/>
        </w:rPr>
      </w:pPr>
      <w:r>
        <w:rPr>
          <w:b/>
          <w:bCs/>
          <w:color w:val="auto"/>
          <w:spacing w:val="-3"/>
          <w:sz w:val="24"/>
          <w:szCs w:val="24"/>
          <w:highlight w:val="none"/>
        </w:rPr>
        <w:t>在此，签字代表宣布同意如下：</w:t>
      </w:r>
    </w:p>
    <w:p w14:paraId="3D033C8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1．所附报价表中规定的应提交和交付的工程总报价为</w:t>
      </w:r>
      <w:r>
        <w:rPr>
          <w:color w:val="auto"/>
          <w:spacing w:val="-1"/>
          <w:sz w:val="24"/>
          <w:szCs w:val="24"/>
          <w:highlight w:val="none"/>
          <w:u w:val="single"/>
        </w:rPr>
        <w:t xml:space="preserve">   </w:t>
      </w:r>
      <w:r>
        <w:rPr>
          <w:rFonts w:hint="eastAsia"/>
          <w:color w:val="auto"/>
          <w:spacing w:val="-1"/>
          <w:sz w:val="24"/>
          <w:szCs w:val="24"/>
          <w:highlight w:val="none"/>
          <w:u w:val="single"/>
          <w:lang w:val="en-US" w:eastAsia="zh-CN"/>
        </w:rPr>
        <w:t xml:space="preserve"> </w:t>
      </w:r>
      <w:r>
        <w:rPr>
          <w:color w:val="auto"/>
          <w:spacing w:val="-1"/>
          <w:sz w:val="24"/>
          <w:szCs w:val="24"/>
          <w:highlight w:val="none"/>
          <w:u w:val="single"/>
        </w:rPr>
        <w:t xml:space="preserve">   人民币金额数（同时用汉字大写和数字表示的总报价）。</w:t>
      </w:r>
    </w:p>
    <w:p w14:paraId="678A2AA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2．我们将按磋商文件的规定履行合同责任和义务。</w:t>
      </w:r>
    </w:p>
    <w:p w14:paraId="3277A8B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3．我们已详细审查全部磋商文件。我们完全理解并同意放弃对这方面有不明及误解的权力。</w:t>
      </w:r>
    </w:p>
    <w:p w14:paraId="3129835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4．本磋商有效期为自磋商之日起</w:t>
      </w:r>
      <w:r>
        <w:rPr>
          <w:color w:val="auto"/>
          <w:spacing w:val="-1"/>
          <w:sz w:val="24"/>
          <w:szCs w:val="24"/>
          <w:highlight w:val="none"/>
          <w:u w:val="single"/>
        </w:rPr>
        <w:t xml:space="preserve"> </w:t>
      </w:r>
      <w:r>
        <w:rPr>
          <w:rFonts w:hint="eastAsia"/>
          <w:color w:val="auto"/>
          <w:spacing w:val="-1"/>
          <w:sz w:val="24"/>
          <w:szCs w:val="24"/>
          <w:highlight w:val="none"/>
          <w:u w:val="single"/>
          <w:lang w:val="en-US" w:eastAsia="zh-CN"/>
        </w:rPr>
        <w:t xml:space="preserve"> </w:t>
      </w:r>
      <w:r>
        <w:rPr>
          <w:color w:val="auto"/>
          <w:spacing w:val="-1"/>
          <w:sz w:val="24"/>
          <w:szCs w:val="24"/>
          <w:highlight w:val="none"/>
          <w:u w:val="single"/>
        </w:rPr>
        <w:t xml:space="preserve">    </w:t>
      </w:r>
      <w:r>
        <w:rPr>
          <w:color w:val="auto"/>
          <w:spacing w:val="-1"/>
          <w:sz w:val="24"/>
          <w:szCs w:val="24"/>
          <w:highlight w:val="none"/>
        </w:rPr>
        <w:t>个日历日（成交供应商的响应文件有效期延长为与合同有效期一致）。</w:t>
      </w:r>
    </w:p>
    <w:p w14:paraId="27FBE87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5．我们完全理解并同意贵方在磋商文件中的有关拒绝磋商的条款。</w:t>
      </w:r>
    </w:p>
    <w:p w14:paraId="10E25F3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6．我们同意提供按照贵方可能要求的与其磋商有关的一切数据或资料，完全理解贵方不一定接受最低磋商报价的响应文件或收到的任何响应文件。</w:t>
      </w:r>
    </w:p>
    <w:p w14:paraId="5B180AF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z w:val="24"/>
          <w:szCs w:val="24"/>
          <w:highlight w:val="none"/>
        </w:rPr>
      </w:pPr>
      <w:r>
        <w:rPr>
          <w:color w:val="auto"/>
          <w:spacing w:val="-1"/>
          <w:sz w:val="24"/>
          <w:szCs w:val="24"/>
          <w:highlight w:val="none"/>
        </w:rPr>
        <w:t>7．与本磋商有关的一切正式往来信函请寄：</w:t>
      </w:r>
    </w:p>
    <w:p w14:paraId="4E3693AD">
      <w:pPr>
        <w:pStyle w:val="7"/>
        <w:tabs>
          <w:tab w:val="left" w:pos="6597"/>
          <w:tab w:val="left" w:pos="6717"/>
        </w:tabs>
        <w:spacing w:before="185" w:line="240" w:lineRule="auto"/>
        <w:ind w:left="488" w:right="2919"/>
        <w:jc w:val="both"/>
        <w:rPr>
          <w:color w:val="auto"/>
          <w:sz w:val="24"/>
          <w:szCs w:val="24"/>
          <w:highlight w:val="none"/>
        </w:rPr>
      </w:pPr>
      <w:r>
        <w:rPr>
          <w:color w:val="auto"/>
          <w:spacing w:val="-2"/>
          <w:sz w:val="24"/>
          <w:szCs w:val="24"/>
          <w:highlight w:val="none"/>
        </w:rPr>
        <w:t>供应商名称（公章</w:t>
      </w:r>
      <w:r>
        <w:rPr>
          <w:color w:val="auto"/>
          <w:spacing w:val="2"/>
          <w:sz w:val="24"/>
          <w:szCs w:val="24"/>
          <w:highlight w:val="none"/>
        </w:rPr>
        <w:t>）：</w:t>
      </w:r>
      <w:r>
        <w:rPr>
          <w:color w:val="auto"/>
          <w:sz w:val="24"/>
          <w:szCs w:val="24"/>
          <w:highlight w:val="none"/>
          <w:u w:val="single" w:color="auto"/>
        </w:rPr>
        <w:tab/>
      </w:r>
      <w:r>
        <w:rPr>
          <w:color w:val="auto"/>
          <w:sz w:val="24"/>
          <w:szCs w:val="24"/>
          <w:highlight w:val="none"/>
          <w:u w:val="single" w:color="auto"/>
        </w:rPr>
        <w:tab/>
      </w:r>
      <w:r>
        <w:rPr>
          <w:color w:val="auto"/>
          <w:sz w:val="24"/>
          <w:szCs w:val="24"/>
          <w:highlight w:val="none"/>
        </w:rPr>
        <w:t xml:space="preserve"> </w:t>
      </w:r>
    </w:p>
    <w:p w14:paraId="4B0DA01C">
      <w:pPr>
        <w:pStyle w:val="7"/>
        <w:tabs>
          <w:tab w:val="left" w:pos="6597"/>
          <w:tab w:val="left" w:pos="6717"/>
        </w:tabs>
        <w:spacing w:before="185" w:line="240" w:lineRule="auto"/>
        <w:ind w:left="488" w:right="2919"/>
        <w:jc w:val="both"/>
        <w:rPr>
          <w:color w:val="auto"/>
          <w:sz w:val="24"/>
          <w:szCs w:val="24"/>
          <w:highlight w:val="none"/>
        </w:rPr>
      </w:pPr>
      <w:r>
        <w:rPr>
          <w:color w:val="auto"/>
          <w:spacing w:val="-1"/>
          <w:sz w:val="24"/>
          <w:szCs w:val="24"/>
          <w:highlight w:val="none"/>
        </w:rPr>
        <w:t>法定代表人或授权代理人签字：</w:t>
      </w:r>
      <w:r>
        <w:rPr>
          <w:color w:val="auto"/>
          <w:sz w:val="24"/>
          <w:szCs w:val="24"/>
          <w:highlight w:val="none"/>
          <w:u w:val="single" w:color="auto"/>
        </w:rPr>
        <w:tab/>
      </w:r>
      <w:r>
        <w:rPr>
          <w:color w:val="auto"/>
          <w:sz w:val="24"/>
          <w:szCs w:val="24"/>
          <w:highlight w:val="none"/>
          <w:u w:val="single" w:color="auto"/>
        </w:rPr>
        <w:tab/>
      </w:r>
      <w:r>
        <w:rPr>
          <w:color w:val="auto"/>
          <w:sz w:val="24"/>
          <w:szCs w:val="24"/>
          <w:highlight w:val="none"/>
        </w:rPr>
        <w:t xml:space="preserve"> </w:t>
      </w:r>
    </w:p>
    <w:p w14:paraId="758A4260">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详   细   地   址 ：</w:t>
      </w:r>
      <w:r>
        <w:rPr>
          <w:color w:val="auto"/>
          <w:sz w:val="24"/>
          <w:szCs w:val="24"/>
          <w:highlight w:val="none"/>
          <w:u w:val="single" w:color="auto"/>
        </w:rPr>
        <w:tab/>
      </w:r>
      <w:r>
        <w:rPr>
          <w:color w:val="auto"/>
          <w:spacing w:val="-2"/>
          <w:sz w:val="24"/>
          <w:szCs w:val="24"/>
          <w:highlight w:val="none"/>
        </w:rPr>
        <w:tab/>
      </w:r>
      <w:r>
        <w:rPr>
          <w:color w:val="auto"/>
          <w:spacing w:val="-2"/>
          <w:sz w:val="24"/>
          <w:szCs w:val="24"/>
          <w:highlight w:val="none"/>
        </w:rPr>
        <w:t xml:space="preserve">  </w:t>
      </w:r>
    </w:p>
    <w:p w14:paraId="4B2889A5">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邮   政   编   码 ：</w:t>
      </w:r>
      <w:r>
        <w:rPr>
          <w:color w:val="auto"/>
          <w:sz w:val="24"/>
          <w:szCs w:val="24"/>
          <w:highlight w:val="none"/>
          <w:u w:val="single" w:color="auto"/>
        </w:rPr>
        <w:tab/>
      </w:r>
      <w:r>
        <w:rPr>
          <w:color w:val="auto"/>
          <w:spacing w:val="-2"/>
          <w:sz w:val="24"/>
          <w:szCs w:val="24"/>
          <w:highlight w:val="none"/>
        </w:rPr>
        <w:t xml:space="preserve">                                 </w:t>
      </w:r>
    </w:p>
    <w:p w14:paraId="0CCB04E8">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电             话 ：</w:t>
      </w:r>
      <w:r>
        <w:rPr>
          <w:color w:val="auto"/>
          <w:sz w:val="24"/>
          <w:szCs w:val="24"/>
          <w:highlight w:val="none"/>
          <w:u w:val="single" w:color="auto"/>
        </w:rPr>
        <w:tab/>
      </w:r>
      <w:r>
        <w:rPr>
          <w:color w:val="auto"/>
          <w:spacing w:val="-2"/>
          <w:sz w:val="24"/>
          <w:szCs w:val="24"/>
          <w:highlight w:val="none"/>
        </w:rPr>
        <w:t xml:space="preserve">                                </w:t>
      </w:r>
    </w:p>
    <w:p w14:paraId="23E47846">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传             真 ：</w:t>
      </w:r>
      <w:r>
        <w:rPr>
          <w:color w:val="auto"/>
          <w:sz w:val="24"/>
          <w:szCs w:val="24"/>
          <w:highlight w:val="none"/>
          <w:u w:val="single" w:color="auto"/>
        </w:rPr>
        <w:tab/>
      </w:r>
      <w:r>
        <w:rPr>
          <w:color w:val="auto"/>
          <w:spacing w:val="-2"/>
          <w:sz w:val="24"/>
          <w:szCs w:val="24"/>
          <w:highlight w:val="none"/>
        </w:rPr>
        <w:t xml:space="preserve">                                </w:t>
      </w:r>
    </w:p>
    <w:p w14:paraId="40DA6BDF">
      <w:pPr>
        <w:pStyle w:val="7"/>
        <w:tabs>
          <w:tab w:val="left" w:pos="6597"/>
          <w:tab w:val="left" w:pos="6717"/>
        </w:tabs>
        <w:spacing w:before="185" w:line="240" w:lineRule="auto"/>
        <w:ind w:left="488" w:right="2919"/>
        <w:jc w:val="both"/>
        <w:rPr>
          <w:rFonts w:ascii="Arial"/>
          <w:color w:val="auto"/>
          <w:sz w:val="21"/>
          <w:highlight w:val="none"/>
        </w:rPr>
      </w:pPr>
      <w:r>
        <w:rPr>
          <w:color w:val="auto"/>
          <w:spacing w:val="-2"/>
          <w:sz w:val="24"/>
          <w:szCs w:val="24"/>
          <w:highlight w:val="none"/>
        </w:rPr>
        <w:t>电 子 邮 件 地 址 ：</w:t>
      </w:r>
      <w:r>
        <w:rPr>
          <w:color w:val="auto"/>
          <w:sz w:val="24"/>
          <w:szCs w:val="24"/>
          <w:highlight w:val="none"/>
          <w:u w:val="single" w:color="auto"/>
        </w:rPr>
        <w:tab/>
      </w:r>
      <w:r>
        <w:rPr>
          <w:color w:val="auto"/>
          <w:spacing w:val="-2"/>
          <w:sz w:val="24"/>
          <w:szCs w:val="24"/>
          <w:highlight w:val="none"/>
        </w:rPr>
        <w:t xml:space="preserve">                                </w:t>
      </w:r>
    </w:p>
    <w:p w14:paraId="2C567F83">
      <w:pPr>
        <w:pStyle w:val="7"/>
        <w:spacing w:before="79" w:line="219" w:lineRule="auto"/>
        <w:ind w:firstLine="6660" w:firstLineChars="3000"/>
        <w:rPr>
          <w:color w:val="auto"/>
          <w:spacing w:val="-9"/>
          <w:sz w:val="24"/>
          <w:szCs w:val="24"/>
          <w:highlight w:val="none"/>
        </w:rPr>
      </w:pPr>
    </w:p>
    <w:p w14:paraId="7395BC77">
      <w:pPr>
        <w:pStyle w:val="7"/>
        <w:spacing w:before="79" w:line="219" w:lineRule="auto"/>
        <w:ind w:firstLine="6660" w:firstLineChars="3000"/>
        <w:rPr>
          <w:color w:val="auto"/>
          <w:spacing w:val="-9"/>
          <w:sz w:val="24"/>
          <w:szCs w:val="24"/>
          <w:highlight w:val="none"/>
        </w:rPr>
      </w:pPr>
    </w:p>
    <w:p w14:paraId="2824F229">
      <w:pPr>
        <w:pStyle w:val="7"/>
        <w:spacing w:before="79" w:line="219" w:lineRule="auto"/>
        <w:ind w:firstLine="6660" w:firstLineChars="3000"/>
        <w:rPr>
          <w:color w:val="auto"/>
          <w:sz w:val="24"/>
          <w:szCs w:val="24"/>
          <w:highlight w:val="none"/>
        </w:rPr>
        <w:sectPr>
          <w:headerReference r:id="rId9" w:type="default"/>
          <w:footerReference r:id="rId10" w:type="default"/>
          <w:pgSz w:w="11906" w:h="16839"/>
          <w:pgMar w:top="1400" w:right="1400" w:bottom="1400" w:left="1400" w:header="482" w:footer="958" w:gutter="0"/>
          <w:pgNumType w:fmt="decimal"/>
          <w:cols w:space="0" w:num="1"/>
          <w:rtlGutter w:val="0"/>
          <w:docGrid w:linePitch="0" w:charSpace="0"/>
        </w:sectPr>
      </w:pPr>
      <w:r>
        <w:rPr>
          <w:color w:val="auto"/>
          <w:spacing w:val="-9"/>
          <w:sz w:val="24"/>
          <w:szCs w:val="24"/>
          <w:highlight w:val="none"/>
        </w:rPr>
        <w:t>年</w:t>
      </w:r>
      <w:r>
        <w:rPr>
          <w:color w:val="auto"/>
          <w:spacing w:val="3"/>
          <w:sz w:val="24"/>
          <w:szCs w:val="24"/>
          <w:highlight w:val="none"/>
        </w:rPr>
        <w:t xml:space="preserve">    </w:t>
      </w:r>
      <w:r>
        <w:rPr>
          <w:color w:val="auto"/>
          <w:spacing w:val="-9"/>
          <w:sz w:val="24"/>
          <w:szCs w:val="24"/>
          <w:highlight w:val="none"/>
        </w:rPr>
        <w:t>月</w:t>
      </w:r>
      <w:r>
        <w:rPr>
          <w:color w:val="auto"/>
          <w:spacing w:val="13"/>
          <w:sz w:val="24"/>
          <w:szCs w:val="24"/>
          <w:highlight w:val="none"/>
        </w:rPr>
        <w:t xml:space="preserve">    </w:t>
      </w:r>
      <w:r>
        <w:rPr>
          <w:color w:val="auto"/>
          <w:spacing w:val="-9"/>
          <w:sz w:val="24"/>
          <w:szCs w:val="24"/>
          <w:highlight w:val="none"/>
        </w:rPr>
        <w:t>日</w:t>
      </w:r>
    </w:p>
    <w:p w14:paraId="20DE0F9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15、磋商一览表</w:t>
      </w:r>
    </w:p>
    <w:p w14:paraId="5DED76EC">
      <w:pPr>
        <w:pStyle w:val="7"/>
        <w:spacing w:before="132" w:line="219" w:lineRule="auto"/>
        <w:ind w:left="252"/>
        <w:rPr>
          <w:rFonts w:hint="default" w:eastAsia="宋体"/>
          <w:color w:val="auto"/>
          <w:spacing w:val="-3"/>
          <w:sz w:val="24"/>
          <w:szCs w:val="24"/>
          <w:highlight w:val="none"/>
          <w:lang w:val="en-US" w:eastAsia="zh-CN"/>
        </w:rPr>
      </w:pPr>
      <w:r>
        <w:rPr>
          <w:rFonts w:hint="eastAsia"/>
          <w:color w:val="auto"/>
          <w:spacing w:val="-3"/>
          <w:sz w:val="24"/>
          <w:szCs w:val="24"/>
          <w:highlight w:val="none"/>
          <w:lang w:val="en-US" w:eastAsia="zh-CN"/>
        </w:rPr>
        <w:t>项目名称：</w:t>
      </w:r>
    </w:p>
    <w:p w14:paraId="7F407B70">
      <w:pPr>
        <w:pStyle w:val="7"/>
        <w:spacing w:before="132" w:line="219" w:lineRule="auto"/>
        <w:ind w:left="252"/>
        <w:rPr>
          <w:color w:val="auto"/>
          <w:spacing w:val="-3"/>
          <w:sz w:val="24"/>
          <w:szCs w:val="24"/>
          <w:highlight w:val="none"/>
        </w:rPr>
      </w:pPr>
      <w:r>
        <w:rPr>
          <w:color w:val="auto"/>
          <w:spacing w:val="-3"/>
          <w:sz w:val="24"/>
          <w:szCs w:val="24"/>
          <w:highlight w:val="none"/>
        </w:rPr>
        <w:t>项目编号：</w:t>
      </w:r>
    </w:p>
    <w:p w14:paraId="0AEFDCAB">
      <w:pPr>
        <w:pStyle w:val="7"/>
        <w:spacing w:before="132" w:line="219" w:lineRule="auto"/>
        <w:ind w:left="252"/>
        <w:jc w:val="center"/>
        <w:rPr>
          <w:rFonts w:hint="eastAsia" w:eastAsia="宋体"/>
          <w:color w:val="auto"/>
          <w:spacing w:val="-3"/>
          <w:sz w:val="24"/>
          <w:szCs w:val="24"/>
          <w:highlight w:val="none"/>
          <w:lang w:val="en-US" w:eastAsia="zh-CN"/>
        </w:rPr>
      </w:pPr>
      <w:r>
        <w:rPr>
          <w:rFonts w:hint="eastAsia"/>
          <w:color w:val="auto"/>
          <w:spacing w:val="-3"/>
          <w:sz w:val="24"/>
          <w:szCs w:val="24"/>
          <w:highlight w:val="none"/>
          <w:lang w:eastAsia="zh-CN"/>
        </w:rPr>
        <w:t>（</w:t>
      </w:r>
      <w:r>
        <w:rPr>
          <w:rFonts w:hint="eastAsia"/>
          <w:color w:val="auto"/>
          <w:spacing w:val="-3"/>
          <w:sz w:val="24"/>
          <w:szCs w:val="24"/>
          <w:highlight w:val="none"/>
          <w:lang w:val="en-US" w:eastAsia="zh-CN"/>
        </w:rPr>
        <w:t>首次报价/最终报价</w:t>
      </w:r>
      <w:r>
        <w:rPr>
          <w:rFonts w:hint="eastAsia"/>
          <w:color w:val="auto"/>
          <w:spacing w:val="-3"/>
          <w:sz w:val="24"/>
          <w:szCs w:val="24"/>
          <w:highlight w:val="none"/>
          <w:lang w:eastAsia="zh-CN"/>
        </w:rPr>
        <w:t>）</w:t>
      </w:r>
    </w:p>
    <w:p w14:paraId="1F3E3244">
      <w:pPr>
        <w:spacing w:line="145" w:lineRule="exact"/>
        <w:rPr>
          <w:color w:val="auto"/>
          <w:highlight w:val="none"/>
        </w:rPr>
      </w:pPr>
    </w:p>
    <w:tbl>
      <w:tblPr>
        <w:tblStyle w:val="27"/>
        <w:tblW w:w="9019"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2"/>
        <w:gridCol w:w="2900"/>
        <w:gridCol w:w="1579"/>
        <w:gridCol w:w="1378"/>
      </w:tblGrid>
      <w:tr w14:paraId="01F1A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3162" w:type="dxa"/>
            <w:vAlign w:val="top"/>
          </w:tcPr>
          <w:p w14:paraId="178775E8">
            <w:pPr>
              <w:jc w:val="center"/>
              <w:rPr>
                <w:rFonts w:hint="eastAsia" w:ascii="宋体" w:hAnsi="宋体" w:eastAsia="宋体" w:cs="宋体"/>
                <w:color w:val="auto"/>
                <w:sz w:val="24"/>
                <w:szCs w:val="24"/>
                <w:highlight w:val="none"/>
              </w:rPr>
            </w:pPr>
          </w:p>
          <w:p w14:paraId="36EFDC54">
            <w:pPr>
              <w:jc w:val="center"/>
              <w:rPr>
                <w:rFonts w:hint="eastAsia" w:ascii="宋体" w:hAnsi="宋体" w:eastAsia="宋体" w:cs="宋体"/>
                <w:color w:val="auto"/>
                <w:sz w:val="24"/>
                <w:szCs w:val="24"/>
                <w:highlight w:val="none"/>
              </w:rPr>
            </w:pPr>
          </w:p>
          <w:p w14:paraId="462B2C6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900" w:type="dxa"/>
            <w:vAlign w:val="top"/>
          </w:tcPr>
          <w:p w14:paraId="59EA0851">
            <w:pPr>
              <w:jc w:val="center"/>
              <w:rPr>
                <w:rFonts w:hint="eastAsia" w:ascii="宋体" w:hAnsi="宋体" w:eastAsia="宋体" w:cs="宋体"/>
                <w:color w:val="auto"/>
                <w:sz w:val="24"/>
                <w:szCs w:val="24"/>
                <w:highlight w:val="none"/>
              </w:rPr>
            </w:pPr>
          </w:p>
          <w:p w14:paraId="3123DE7A">
            <w:pPr>
              <w:jc w:val="center"/>
              <w:rPr>
                <w:rFonts w:hint="eastAsia" w:ascii="宋体" w:hAnsi="宋体" w:eastAsia="宋体" w:cs="宋体"/>
                <w:color w:val="auto"/>
                <w:sz w:val="24"/>
                <w:szCs w:val="24"/>
                <w:highlight w:val="none"/>
              </w:rPr>
            </w:pPr>
          </w:p>
          <w:p w14:paraId="4E739D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总报价（元）</w:t>
            </w:r>
          </w:p>
        </w:tc>
        <w:tc>
          <w:tcPr>
            <w:tcW w:w="1579" w:type="dxa"/>
            <w:vAlign w:val="top"/>
          </w:tcPr>
          <w:p w14:paraId="39E162C6">
            <w:pPr>
              <w:jc w:val="center"/>
              <w:rPr>
                <w:rFonts w:hint="eastAsia" w:ascii="宋体" w:hAnsi="宋体" w:eastAsia="宋体" w:cs="宋体"/>
                <w:color w:val="auto"/>
                <w:sz w:val="24"/>
                <w:szCs w:val="24"/>
                <w:highlight w:val="none"/>
              </w:rPr>
            </w:pPr>
          </w:p>
          <w:p w14:paraId="77829F14">
            <w:pPr>
              <w:jc w:val="center"/>
              <w:rPr>
                <w:rFonts w:hint="eastAsia" w:ascii="宋体" w:hAnsi="宋体" w:eastAsia="宋体" w:cs="宋体"/>
                <w:color w:val="auto"/>
                <w:sz w:val="24"/>
                <w:szCs w:val="24"/>
                <w:highlight w:val="none"/>
              </w:rPr>
            </w:pPr>
          </w:p>
          <w:p w14:paraId="4178004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工期（天）</w:t>
            </w:r>
          </w:p>
        </w:tc>
        <w:tc>
          <w:tcPr>
            <w:tcW w:w="1378" w:type="dxa"/>
            <w:vAlign w:val="top"/>
          </w:tcPr>
          <w:p w14:paraId="0676DEFE">
            <w:pPr>
              <w:jc w:val="center"/>
              <w:rPr>
                <w:rFonts w:hint="eastAsia" w:ascii="宋体" w:hAnsi="宋体" w:eastAsia="宋体" w:cs="宋体"/>
                <w:color w:val="auto"/>
                <w:sz w:val="24"/>
                <w:szCs w:val="24"/>
                <w:highlight w:val="none"/>
              </w:rPr>
            </w:pPr>
          </w:p>
          <w:p w14:paraId="30BE7E35">
            <w:pPr>
              <w:jc w:val="center"/>
              <w:rPr>
                <w:rFonts w:hint="eastAsia" w:ascii="宋体" w:hAnsi="宋体" w:eastAsia="宋体" w:cs="宋体"/>
                <w:color w:val="auto"/>
                <w:sz w:val="24"/>
                <w:szCs w:val="24"/>
                <w:highlight w:val="none"/>
              </w:rPr>
            </w:pPr>
          </w:p>
          <w:p w14:paraId="2CE80A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w:t>
            </w:r>
          </w:p>
        </w:tc>
      </w:tr>
      <w:tr w14:paraId="1C27E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3" w:hRule="atLeast"/>
        </w:trPr>
        <w:tc>
          <w:tcPr>
            <w:tcW w:w="3162" w:type="dxa"/>
            <w:vAlign w:val="top"/>
          </w:tcPr>
          <w:p w14:paraId="2693A272">
            <w:pPr>
              <w:jc w:val="center"/>
              <w:rPr>
                <w:rFonts w:hint="eastAsia" w:ascii="宋体" w:hAnsi="宋体" w:eastAsia="宋体" w:cs="宋体"/>
                <w:color w:val="auto"/>
                <w:sz w:val="24"/>
                <w:szCs w:val="24"/>
                <w:highlight w:val="none"/>
              </w:rPr>
            </w:pPr>
          </w:p>
        </w:tc>
        <w:tc>
          <w:tcPr>
            <w:tcW w:w="2900" w:type="dxa"/>
            <w:vAlign w:val="top"/>
          </w:tcPr>
          <w:p w14:paraId="38E4364A">
            <w:pPr>
              <w:jc w:val="center"/>
              <w:rPr>
                <w:rFonts w:hint="eastAsia" w:ascii="宋体" w:hAnsi="宋体" w:eastAsia="宋体" w:cs="宋体"/>
                <w:color w:val="auto"/>
                <w:sz w:val="24"/>
                <w:szCs w:val="24"/>
                <w:highlight w:val="none"/>
              </w:rPr>
            </w:pPr>
          </w:p>
        </w:tc>
        <w:tc>
          <w:tcPr>
            <w:tcW w:w="1579" w:type="dxa"/>
            <w:vAlign w:val="top"/>
          </w:tcPr>
          <w:p w14:paraId="0B70FAEB">
            <w:pPr>
              <w:jc w:val="center"/>
              <w:rPr>
                <w:rFonts w:hint="eastAsia" w:ascii="宋体" w:hAnsi="宋体" w:eastAsia="宋体" w:cs="宋体"/>
                <w:color w:val="auto"/>
                <w:sz w:val="24"/>
                <w:szCs w:val="24"/>
                <w:highlight w:val="none"/>
              </w:rPr>
            </w:pPr>
          </w:p>
        </w:tc>
        <w:tc>
          <w:tcPr>
            <w:tcW w:w="1378" w:type="dxa"/>
            <w:vAlign w:val="top"/>
          </w:tcPr>
          <w:p w14:paraId="5436347F">
            <w:pPr>
              <w:jc w:val="center"/>
              <w:rPr>
                <w:rFonts w:hint="eastAsia" w:ascii="宋体" w:hAnsi="宋体" w:eastAsia="宋体" w:cs="宋体"/>
                <w:color w:val="auto"/>
                <w:sz w:val="24"/>
                <w:szCs w:val="24"/>
                <w:highlight w:val="none"/>
              </w:rPr>
            </w:pPr>
          </w:p>
        </w:tc>
      </w:tr>
      <w:tr w14:paraId="3606E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3162" w:type="dxa"/>
            <w:vAlign w:val="top"/>
          </w:tcPr>
          <w:p w14:paraId="0C2CA394">
            <w:pPr>
              <w:jc w:val="center"/>
              <w:rPr>
                <w:rFonts w:hint="eastAsia" w:ascii="宋体" w:hAnsi="宋体" w:eastAsia="宋体" w:cs="宋体"/>
                <w:color w:val="auto"/>
                <w:sz w:val="24"/>
                <w:szCs w:val="24"/>
                <w:highlight w:val="none"/>
              </w:rPr>
            </w:pPr>
          </w:p>
          <w:p w14:paraId="04C836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总报价（大写）</w:t>
            </w:r>
          </w:p>
        </w:tc>
        <w:tc>
          <w:tcPr>
            <w:tcW w:w="5857" w:type="dxa"/>
            <w:gridSpan w:val="3"/>
            <w:vAlign w:val="top"/>
          </w:tcPr>
          <w:p w14:paraId="5BEA3636">
            <w:pPr>
              <w:jc w:val="center"/>
              <w:rPr>
                <w:rFonts w:hint="eastAsia" w:ascii="宋体" w:hAnsi="宋体" w:eastAsia="宋体" w:cs="宋体"/>
                <w:color w:val="auto"/>
                <w:sz w:val="24"/>
                <w:szCs w:val="24"/>
                <w:highlight w:val="none"/>
              </w:rPr>
            </w:pPr>
          </w:p>
        </w:tc>
      </w:tr>
    </w:tbl>
    <w:p w14:paraId="473C1ADA">
      <w:pPr>
        <w:spacing w:line="269" w:lineRule="auto"/>
        <w:rPr>
          <w:rFonts w:ascii="Arial"/>
          <w:color w:val="auto"/>
          <w:sz w:val="21"/>
          <w:highlight w:val="none"/>
        </w:rPr>
      </w:pPr>
    </w:p>
    <w:p w14:paraId="428B71FE">
      <w:pPr>
        <w:pStyle w:val="7"/>
        <w:spacing w:before="78" w:line="218" w:lineRule="auto"/>
        <w:ind w:left="8"/>
        <w:rPr>
          <w:color w:val="auto"/>
          <w:sz w:val="24"/>
          <w:szCs w:val="24"/>
          <w:highlight w:val="none"/>
        </w:rPr>
      </w:pPr>
      <w:r>
        <w:rPr>
          <w:color w:val="auto"/>
          <w:spacing w:val="-1"/>
          <w:sz w:val="24"/>
          <w:szCs w:val="24"/>
          <w:highlight w:val="none"/>
        </w:rPr>
        <w:t>注：报价保留小数点后两位</w:t>
      </w:r>
    </w:p>
    <w:p w14:paraId="0A7A0929">
      <w:pPr>
        <w:spacing w:line="285" w:lineRule="auto"/>
        <w:rPr>
          <w:rFonts w:ascii="Arial"/>
          <w:color w:val="auto"/>
          <w:sz w:val="21"/>
          <w:highlight w:val="none"/>
        </w:rPr>
      </w:pPr>
    </w:p>
    <w:p w14:paraId="32C81847">
      <w:pPr>
        <w:spacing w:line="285" w:lineRule="auto"/>
        <w:rPr>
          <w:rFonts w:ascii="Arial"/>
          <w:color w:val="auto"/>
          <w:sz w:val="21"/>
          <w:highlight w:val="none"/>
        </w:rPr>
      </w:pPr>
    </w:p>
    <w:p w14:paraId="60B413BD">
      <w:pPr>
        <w:pStyle w:val="7"/>
        <w:spacing w:before="78" w:line="219" w:lineRule="auto"/>
        <w:ind w:left="248"/>
        <w:rPr>
          <w:color w:val="auto"/>
          <w:sz w:val="24"/>
          <w:szCs w:val="24"/>
          <w:highlight w:val="none"/>
        </w:rPr>
      </w:pPr>
      <w:r>
        <w:rPr>
          <w:color w:val="auto"/>
          <w:spacing w:val="4"/>
          <w:sz w:val="24"/>
          <w:szCs w:val="24"/>
          <w:highlight w:val="none"/>
        </w:rPr>
        <w:t>供应商</w:t>
      </w:r>
      <w:r>
        <w:rPr>
          <w:color w:val="auto"/>
          <w:spacing w:val="-18"/>
          <w:sz w:val="24"/>
          <w:szCs w:val="24"/>
          <w:highlight w:val="none"/>
        </w:rPr>
        <w:t>：（</w:t>
      </w:r>
      <w:r>
        <w:rPr>
          <w:color w:val="auto"/>
          <w:spacing w:val="4"/>
          <w:sz w:val="24"/>
          <w:szCs w:val="24"/>
          <w:highlight w:val="none"/>
        </w:rPr>
        <w:t>盖章）</w:t>
      </w:r>
      <w:r>
        <w:rPr>
          <w:color w:val="auto"/>
          <w:sz w:val="24"/>
          <w:szCs w:val="24"/>
          <w:highlight w:val="none"/>
          <w:u w:val="single" w:color="auto"/>
        </w:rPr>
        <w:t xml:space="preserve">                        </w:t>
      </w:r>
    </w:p>
    <w:p w14:paraId="4A1B4488">
      <w:pPr>
        <w:spacing w:line="285" w:lineRule="auto"/>
        <w:rPr>
          <w:rFonts w:ascii="Arial"/>
          <w:color w:val="auto"/>
          <w:sz w:val="21"/>
          <w:highlight w:val="none"/>
        </w:rPr>
      </w:pPr>
    </w:p>
    <w:p w14:paraId="6412518B">
      <w:pPr>
        <w:spacing w:line="285" w:lineRule="auto"/>
        <w:rPr>
          <w:rFonts w:ascii="Arial"/>
          <w:color w:val="auto"/>
          <w:sz w:val="21"/>
          <w:highlight w:val="none"/>
        </w:rPr>
      </w:pPr>
    </w:p>
    <w:p w14:paraId="517ED524">
      <w:pPr>
        <w:pStyle w:val="7"/>
        <w:spacing w:before="78" w:line="219" w:lineRule="auto"/>
        <w:ind w:left="249"/>
        <w:rPr>
          <w:color w:val="auto"/>
          <w:sz w:val="24"/>
          <w:szCs w:val="24"/>
          <w:highlight w:val="none"/>
        </w:rPr>
      </w:pPr>
      <w:r>
        <w:rPr>
          <w:color w:val="auto"/>
          <w:spacing w:val="-1"/>
          <w:sz w:val="24"/>
          <w:szCs w:val="24"/>
          <w:highlight w:val="none"/>
        </w:rPr>
        <w:t>法定代表人或授权代理人签字：</w:t>
      </w:r>
      <w:r>
        <w:rPr>
          <w:color w:val="auto"/>
          <w:sz w:val="24"/>
          <w:szCs w:val="24"/>
          <w:highlight w:val="none"/>
          <w:u w:val="single" w:color="auto"/>
        </w:rPr>
        <w:t xml:space="preserve">                        </w:t>
      </w:r>
    </w:p>
    <w:p w14:paraId="2FE815F6">
      <w:pPr>
        <w:spacing w:line="284" w:lineRule="auto"/>
        <w:rPr>
          <w:rFonts w:ascii="Arial"/>
          <w:color w:val="auto"/>
          <w:sz w:val="21"/>
          <w:highlight w:val="none"/>
        </w:rPr>
      </w:pPr>
    </w:p>
    <w:p w14:paraId="6800A9AF">
      <w:pPr>
        <w:spacing w:line="285" w:lineRule="auto"/>
        <w:rPr>
          <w:rFonts w:ascii="Arial"/>
          <w:color w:val="auto"/>
          <w:sz w:val="21"/>
          <w:highlight w:val="none"/>
        </w:rPr>
      </w:pPr>
    </w:p>
    <w:p w14:paraId="02F9EC7C">
      <w:pPr>
        <w:pStyle w:val="7"/>
        <w:spacing w:before="79" w:line="219" w:lineRule="auto"/>
        <w:ind w:left="5250"/>
        <w:rPr>
          <w:color w:val="auto"/>
          <w:sz w:val="24"/>
          <w:szCs w:val="24"/>
          <w:highlight w:val="none"/>
        </w:rPr>
      </w:pPr>
      <w:r>
        <w:rPr>
          <w:color w:val="auto"/>
          <w:spacing w:val="-13"/>
          <w:sz w:val="24"/>
          <w:szCs w:val="24"/>
          <w:highlight w:val="none"/>
        </w:rPr>
        <w:t>日期：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3"/>
          <w:sz w:val="24"/>
          <w:szCs w:val="24"/>
          <w:highlight w:val="none"/>
        </w:rPr>
        <w:t>年</w:t>
      </w:r>
      <w:r>
        <w:rPr>
          <w:color w:val="auto"/>
          <w:spacing w:val="23"/>
          <w:sz w:val="24"/>
          <w:szCs w:val="24"/>
          <w:highlight w:val="none"/>
          <w:u w:val="single" w:color="auto"/>
        </w:rPr>
        <w:t xml:space="preserve">     </w:t>
      </w:r>
      <w:r>
        <w:rPr>
          <w:color w:val="auto"/>
          <w:spacing w:val="-100"/>
          <w:sz w:val="24"/>
          <w:szCs w:val="24"/>
          <w:highlight w:val="none"/>
        </w:rPr>
        <w:t xml:space="preserve"> </w:t>
      </w:r>
      <w:r>
        <w:rPr>
          <w:color w:val="auto"/>
          <w:spacing w:val="-13"/>
          <w:sz w:val="24"/>
          <w:szCs w:val="24"/>
          <w:highlight w:val="none"/>
        </w:rPr>
        <w:t>月</w:t>
      </w:r>
      <w:r>
        <w:rPr>
          <w:color w:val="auto"/>
          <w:spacing w:val="23"/>
          <w:sz w:val="24"/>
          <w:szCs w:val="24"/>
          <w:highlight w:val="none"/>
          <w:u w:val="single" w:color="auto"/>
        </w:rPr>
        <w:t xml:space="preserve">     </w:t>
      </w:r>
      <w:r>
        <w:rPr>
          <w:color w:val="auto"/>
          <w:spacing w:val="-64"/>
          <w:sz w:val="24"/>
          <w:szCs w:val="24"/>
          <w:highlight w:val="none"/>
        </w:rPr>
        <w:t xml:space="preserve"> </w:t>
      </w:r>
      <w:r>
        <w:rPr>
          <w:color w:val="auto"/>
          <w:spacing w:val="-13"/>
          <w:sz w:val="24"/>
          <w:szCs w:val="24"/>
          <w:highlight w:val="none"/>
        </w:rPr>
        <w:t>日</w:t>
      </w:r>
    </w:p>
    <w:p w14:paraId="7947C0AF">
      <w:pPr>
        <w:spacing w:line="219" w:lineRule="auto"/>
        <w:rPr>
          <w:color w:val="auto"/>
          <w:sz w:val="24"/>
          <w:szCs w:val="24"/>
          <w:highlight w:val="none"/>
        </w:rPr>
        <w:sectPr>
          <w:headerReference r:id="rId11" w:type="default"/>
          <w:footerReference r:id="rId12" w:type="default"/>
          <w:pgSz w:w="11906" w:h="16839"/>
          <w:pgMar w:top="1400" w:right="1400" w:bottom="1400" w:left="1400" w:header="482" w:footer="958" w:gutter="0"/>
          <w:pgNumType w:fmt="decimal"/>
          <w:cols w:space="0" w:num="1"/>
          <w:rtlGutter w:val="0"/>
          <w:docGrid w:linePitch="0" w:charSpace="0"/>
        </w:sectPr>
      </w:pPr>
    </w:p>
    <w:p w14:paraId="3832162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宋体"/>
          <w:color w:val="auto"/>
          <w:sz w:val="24"/>
          <w:szCs w:val="24"/>
          <w:highlight w:val="none"/>
          <w:lang w:eastAsia="zh-CN"/>
        </w:rPr>
      </w:pPr>
      <w:r>
        <w:rPr>
          <w:rFonts w:hint="eastAsia" w:ascii="黑体" w:hAnsi="黑体" w:eastAsia="黑体" w:cs="黑体"/>
          <w:sz w:val="32"/>
          <w:szCs w:val="32"/>
          <w:lang w:val="en-US" w:eastAsia="zh-CN"/>
        </w:rPr>
        <w:t>16、施工方案及组织设计</w:t>
      </w:r>
    </w:p>
    <w:p w14:paraId="7A315116">
      <w:pPr>
        <w:rPr>
          <w:rFonts w:hint="eastAsia"/>
          <w:sz w:val="32"/>
          <w:szCs w:val="32"/>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请投标人结合采购文件“第三章 评审办法和程序”中的“详细评审”评分表的要求，提供有关内容。</w:t>
      </w:r>
      <w:r>
        <w:rPr>
          <w:rFonts w:hint="eastAsia"/>
          <w:sz w:val="32"/>
          <w:szCs w:val="32"/>
          <w:lang w:val="en-US" w:eastAsia="zh-CN"/>
        </w:rPr>
        <w:br w:type="page"/>
      </w:r>
    </w:p>
    <w:p w14:paraId="7B038A5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17、供应商业绩</w:t>
      </w:r>
    </w:p>
    <w:p w14:paraId="617BB983">
      <w:pPr>
        <w:spacing w:before="40"/>
        <w:rPr>
          <w:color w:val="auto"/>
          <w:highlight w:val="none"/>
        </w:rPr>
      </w:pPr>
    </w:p>
    <w:p w14:paraId="042D56B5">
      <w:pPr>
        <w:spacing w:before="39"/>
        <w:rPr>
          <w:color w:val="auto"/>
          <w:highlight w:val="none"/>
        </w:rPr>
      </w:pPr>
    </w:p>
    <w:tbl>
      <w:tblPr>
        <w:tblStyle w:val="13"/>
        <w:tblW w:w="92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97"/>
        <w:gridCol w:w="7202"/>
      </w:tblGrid>
      <w:tr w14:paraId="53E7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06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项目名称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E5E7">
            <w:pPr>
              <w:jc w:val="center"/>
              <w:rPr>
                <w:rFonts w:hint="eastAsia" w:ascii="宋体" w:hAnsi="宋体" w:eastAsia="宋体" w:cs="宋体"/>
                <w:i w:val="0"/>
                <w:iCs w:val="0"/>
                <w:color w:val="auto"/>
                <w:sz w:val="24"/>
                <w:szCs w:val="24"/>
                <w:highlight w:val="none"/>
                <w:u w:val="none"/>
              </w:rPr>
            </w:pPr>
          </w:p>
        </w:tc>
      </w:tr>
      <w:tr w14:paraId="7EEC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77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项目所在地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5838">
            <w:pPr>
              <w:jc w:val="center"/>
              <w:rPr>
                <w:rFonts w:hint="eastAsia" w:ascii="宋体" w:hAnsi="宋体" w:eastAsia="宋体" w:cs="宋体"/>
                <w:i w:val="0"/>
                <w:iCs w:val="0"/>
                <w:color w:val="auto"/>
                <w:sz w:val="24"/>
                <w:szCs w:val="24"/>
                <w:highlight w:val="none"/>
                <w:u w:val="none"/>
              </w:rPr>
            </w:pPr>
          </w:p>
        </w:tc>
      </w:tr>
      <w:tr w14:paraId="35F80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5A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发包人名称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E037">
            <w:pPr>
              <w:jc w:val="center"/>
              <w:rPr>
                <w:rFonts w:hint="eastAsia" w:ascii="宋体" w:hAnsi="宋体" w:eastAsia="宋体" w:cs="宋体"/>
                <w:i w:val="0"/>
                <w:iCs w:val="0"/>
                <w:color w:val="auto"/>
                <w:sz w:val="24"/>
                <w:szCs w:val="24"/>
                <w:highlight w:val="none"/>
                <w:u w:val="none"/>
              </w:rPr>
            </w:pPr>
          </w:p>
        </w:tc>
      </w:tr>
      <w:tr w14:paraId="1289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90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发包人电话</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D7F7">
            <w:pPr>
              <w:jc w:val="center"/>
              <w:rPr>
                <w:rFonts w:hint="eastAsia" w:ascii="宋体" w:hAnsi="宋体" w:eastAsia="宋体" w:cs="宋体"/>
                <w:i w:val="0"/>
                <w:iCs w:val="0"/>
                <w:color w:val="auto"/>
                <w:sz w:val="24"/>
                <w:szCs w:val="24"/>
                <w:highlight w:val="none"/>
                <w:u w:val="none"/>
              </w:rPr>
            </w:pPr>
          </w:p>
        </w:tc>
      </w:tr>
      <w:tr w14:paraId="2F9F2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0A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项目经理</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C0ED">
            <w:pPr>
              <w:jc w:val="center"/>
              <w:rPr>
                <w:rFonts w:hint="eastAsia" w:ascii="宋体" w:hAnsi="宋体" w:eastAsia="宋体" w:cs="宋体"/>
                <w:i w:val="0"/>
                <w:iCs w:val="0"/>
                <w:color w:val="auto"/>
                <w:sz w:val="24"/>
                <w:szCs w:val="24"/>
                <w:highlight w:val="none"/>
                <w:u w:val="none"/>
              </w:rPr>
            </w:pPr>
          </w:p>
        </w:tc>
      </w:tr>
      <w:tr w14:paraId="087C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F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合同价格</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9E8D">
            <w:pPr>
              <w:jc w:val="center"/>
              <w:rPr>
                <w:rFonts w:hint="eastAsia" w:ascii="宋体" w:hAnsi="宋体" w:eastAsia="宋体" w:cs="宋体"/>
                <w:i w:val="0"/>
                <w:iCs w:val="0"/>
                <w:color w:val="auto"/>
                <w:sz w:val="24"/>
                <w:szCs w:val="24"/>
                <w:highlight w:val="none"/>
                <w:u w:val="none"/>
              </w:rPr>
            </w:pPr>
          </w:p>
        </w:tc>
      </w:tr>
      <w:tr w14:paraId="21240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D0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开工日期</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F843">
            <w:pPr>
              <w:jc w:val="center"/>
              <w:rPr>
                <w:rFonts w:hint="eastAsia" w:ascii="宋体" w:hAnsi="宋体" w:eastAsia="宋体" w:cs="宋体"/>
                <w:i w:val="0"/>
                <w:iCs w:val="0"/>
                <w:color w:val="auto"/>
                <w:sz w:val="24"/>
                <w:szCs w:val="24"/>
                <w:highlight w:val="none"/>
                <w:u w:val="none"/>
              </w:rPr>
            </w:pPr>
          </w:p>
        </w:tc>
      </w:tr>
      <w:tr w14:paraId="2AF33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92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竣工日期</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9F5C">
            <w:pPr>
              <w:jc w:val="center"/>
              <w:rPr>
                <w:rFonts w:hint="eastAsia" w:ascii="宋体" w:hAnsi="宋体" w:eastAsia="宋体" w:cs="宋体"/>
                <w:i w:val="0"/>
                <w:iCs w:val="0"/>
                <w:color w:val="auto"/>
                <w:sz w:val="24"/>
                <w:szCs w:val="24"/>
                <w:highlight w:val="none"/>
                <w:u w:val="none"/>
              </w:rPr>
            </w:pPr>
          </w:p>
        </w:tc>
      </w:tr>
      <w:tr w14:paraId="081BA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9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工程内容</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8E5F">
            <w:pPr>
              <w:jc w:val="center"/>
              <w:rPr>
                <w:rFonts w:hint="eastAsia" w:ascii="宋体" w:hAnsi="宋体" w:eastAsia="宋体" w:cs="宋体"/>
                <w:i w:val="0"/>
                <w:iCs w:val="0"/>
                <w:color w:val="auto"/>
                <w:sz w:val="24"/>
                <w:szCs w:val="24"/>
                <w:highlight w:val="none"/>
                <w:u w:val="none"/>
              </w:rPr>
            </w:pPr>
          </w:p>
        </w:tc>
      </w:tr>
      <w:tr w14:paraId="35051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4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工程质量</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8EA5">
            <w:pPr>
              <w:jc w:val="center"/>
              <w:rPr>
                <w:rFonts w:hint="eastAsia" w:ascii="宋体" w:hAnsi="宋体" w:eastAsia="宋体" w:cs="宋体"/>
                <w:i w:val="0"/>
                <w:iCs w:val="0"/>
                <w:color w:val="auto"/>
                <w:sz w:val="24"/>
                <w:szCs w:val="24"/>
                <w:highlight w:val="none"/>
                <w:u w:val="none"/>
              </w:rPr>
            </w:pPr>
          </w:p>
        </w:tc>
      </w:tr>
      <w:tr w14:paraId="781BB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4"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E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备注</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60AA">
            <w:pPr>
              <w:jc w:val="center"/>
              <w:rPr>
                <w:rFonts w:hint="eastAsia" w:ascii="宋体" w:hAnsi="宋体" w:eastAsia="宋体" w:cs="宋体"/>
                <w:i w:val="0"/>
                <w:iCs w:val="0"/>
                <w:color w:val="auto"/>
                <w:sz w:val="24"/>
                <w:szCs w:val="24"/>
                <w:highlight w:val="none"/>
                <w:u w:val="none"/>
              </w:rPr>
            </w:pPr>
          </w:p>
        </w:tc>
      </w:tr>
    </w:tbl>
    <w:p w14:paraId="195D6D9F">
      <w:pPr>
        <w:keepNext w:val="0"/>
        <w:keepLines w:val="0"/>
        <w:widowControl/>
        <w:suppressLineNumbers w:val="0"/>
        <w:jc w:val="left"/>
        <w:rPr>
          <w:b/>
          <w:bCs/>
          <w:color w:val="auto"/>
          <w:spacing w:val="-3"/>
          <w:sz w:val="24"/>
          <w:szCs w:val="24"/>
          <w:highlight w:val="none"/>
        </w:rPr>
      </w:pPr>
    </w:p>
    <w:p w14:paraId="7B539863">
      <w:pPr>
        <w:rPr>
          <w:color w:val="auto"/>
          <w:sz w:val="18"/>
          <w:szCs w:val="18"/>
          <w:highlight w:val="none"/>
        </w:rPr>
      </w:pPr>
    </w:p>
    <w:p w14:paraId="790666FE">
      <w:pPr>
        <w:rPr>
          <w:b/>
          <w:bCs/>
          <w:color w:val="auto"/>
          <w:spacing w:val="6"/>
          <w:sz w:val="31"/>
          <w:szCs w:val="31"/>
          <w:highlight w:val="none"/>
        </w:rPr>
      </w:pPr>
      <w:r>
        <w:rPr>
          <w:b/>
          <w:bCs/>
          <w:color w:val="auto"/>
          <w:spacing w:val="6"/>
          <w:sz w:val="31"/>
          <w:szCs w:val="31"/>
          <w:highlight w:val="none"/>
        </w:rPr>
        <w:br w:type="page"/>
      </w:r>
    </w:p>
    <w:p w14:paraId="4AC8BDA3">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五</w:t>
      </w:r>
      <w:r>
        <w:rPr>
          <w:b/>
          <w:bCs/>
          <w:color w:val="auto"/>
          <w:spacing w:val="5"/>
          <w:sz w:val="47"/>
          <w:szCs w:val="47"/>
          <w:highlight w:val="none"/>
        </w:rPr>
        <w:t>章  合同主要条款</w:t>
      </w:r>
    </w:p>
    <w:p w14:paraId="1F5E999B">
      <w:pPr>
        <w:spacing w:line="273" w:lineRule="auto"/>
        <w:rPr>
          <w:rFonts w:ascii="Arial"/>
          <w:color w:val="auto"/>
          <w:sz w:val="21"/>
          <w:highlight w:val="none"/>
        </w:rPr>
      </w:pPr>
    </w:p>
    <w:p w14:paraId="2B656CA9">
      <w:pPr>
        <w:spacing w:line="273" w:lineRule="auto"/>
        <w:rPr>
          <w:rFonts w:ascii="Arial"/>
          <w:color w:val="auto"/>
          <w:sz w:val="21"/>
          <w:highlight w:val="none"/>
        </w:rPr>
      </w:pPr>
    </w:p>
    <w:p w14:paraId="7DDD413C">
      <w:pPr>
        <w:spacing w:line="273" w:lineRule="auto"/>
        <w:rPr>
          <w:rFonts w:ascii="Arial"/>
          <w:color w:val="auto"/>
          <w:sz w:val="21"/>
          <w:highlight w:val="none"/>
        </w:rPr>
      </w:pPr>
    </w:p>
    <w:p w14:paraId="692F4A16">
      <w:pPr>
        <w:spacing w:line="273" w:lineRule="auto"/>
        <w:rPr>
          <w:rFonts w:ascii="Arial"/>
          <w:color w:val="auto"/>
          <w:sz w:val="21"/>
          <w:highlight w:val="none"/>
        </w:rPr>
      </w:pPr>
    </w:p>
    <w:p w14:paraId="14D57E9C">
      <w:pPr>
        <w:spacing w:line="273" w:lineRule="auto"/>
        <w:rPr>
          <w:rFonts w:ascii="Arial"/>
          <w:color w:val="auto"/>
          <w:sz w:val="21"/>
          <w:highlight w:val="none"/>
        </w:rPr>
      </w:pPr>
    </w:p>
    <w:p w14:paraId="56948871">
      <w:pPr>
        <w:pStyle w:val="7"/>
        <w:spacing w:before="179" w:line="222" w:lineRule="auto"/>
        <w:jc w:val="center"/>
        <w:rPr>
          <w:color w:val="auto"/>
          <w:sz w:val="55"/>
          <w:szCs w:val="55"/>
          <w:highlight w:val="none"/>
        </w:rPr>
      </w:pPr>
      <w:r>
        <w:rPr>
          <w:b/>
          <w:bCs/>
          <w:color w:val="auto"/>
          <w:spacing w:val="3"/>
          <w:sz w:val="55"/>
          <w:szCs w:val="55"/>
          <w:highlight w:val="none"/>
        </w:rPr>
        <w:t>政府采购合同范本</w:t>
      </w:r>
    </w:p>
    <w:p w14:paraId="440C1B72">
      <w:pPr>
        <w:spacing w:line="250" w:lineRule="auto"/>
        <w:rPr>
          <w:rFonts w:ascii="Arial"/>
          <w:color w:val="auto"/>
          <w:sz w:val="21"/>
          <w:highlight w:val="none"/>
        </w:rPr>
      </w:pPr>
    </w:p>
    <w:p w14:paraId="5E0F1508">
      <w:pPr>
        <w:spacing w:line="250" w:lineRule="auto"/>
        <w:rPr>
          <w:rFonts w:ascii="Arial"/>
          <w:color w:val="auto"/>
          <w:sz w:val="21"/>
          <w:highlight w:val="none"/>
        </w:rPr>
      </w:pPr>
    </w:p>
    <w:p w14:paraId="15D695C3">
      <w:pPr>
        <w:spacing w:line="250" w:lineRule="auto"/>
        <w:rPr>
          <w:rFonts w:ascii="Arial"/>
          <w:color w:val="auto"/>
          <w:sz w:val="21"/>
          <w:highlight w:val="none"/>
        </w:rPr>
      </w:pPr>
    </w:p>
    <w:p w14:paraId="02475A82">
      <w:pPr>
        <w:spacing w:line="251" w:lineRule="auto"/>
        <w:rPr>
          <w:rFonts w:ascii="Arial"/>
          <w:color w:val="auto"/>
          <w:sz w:val="21"/>
          <w:highlight w:val="none"/>
        </w:rPr>
      </w:pPr>
    </w:p>
    <w:p w14:paraId="20677588">
      <w:pPr>
        <w:spacing w:line="251" w:lineRule="auto"/>
        <w:rPr>
          <w:rFonts w:ascii="Arial"/>
          <w:color w:val="auto"/>
          <w:sz w:val="21"/>
          <w:highlight w:val="none"/>
        </w:rPr>
      </w:pPr>
    </w:p>
    <w:p w14:paraId="3806B3FE">
      <w:pPr>
        <w:spacing w:line="251" w:lineRule="auto"/>
        <w:rPr>
          <w:rFonts w:ascii="Arial"/>
          <w:color w:val="auto"/>
          <w:sz w:val="21"/>
          <w:highlight w:val="none"/>
        </w:rPr>
      </w:pPr>
    </w:p>
    <w:p w14:paraId="39EBA493">
      <w:pPr>
        <w:spacing w:line="251" w:lineRule="auto"/>
        <w:rPr>
          <w:rFonts w:ascii="Arial"/>
          <w:color w:val="auto"/>
          <w:sz w:val="21"/>
          <w:highlight w:val="none"/>
        </w:rPr>
      </w:pPr>
    </w:p>
    <w:p w14:paraId="2ACD0C6D">
      <w:pPr>
        <w:spacing w:line="251" w:lineRule="auto"/>
        <w:rPr>
          <w:rFonts w:ascii="Arial"/>
          <w:color w:val="auto"/>
          <w:sz w:val="21"/>
          <w:highlight w:val="none"/>
        </w:rPr>
      </w:pPr>
    </w:p>
    <w:p w14:paraId="4A788F6A">
      <w:pPr>
        <w:spacing w:line="251" w:lineRule="auto"/>
        <w:rPr>
          <w:rFonts w:ascii="Arial"/>
          <w:color w:val="auto"/>
          <w:sz w:val="21"/>
          <w:highlight w:val="none"/>
        </w:rPr>
      </w:pPr>
    </w:p>
    <w:p w14:paraId="7EDB5410">
      <w:pPr>
        <w:pStyle w:val="7"/>
        <w:tabs>
          <w:tab w:val="left" w:pos="7657"/>
        </w:tabs>
        <w:spacing w:before="91" w:line="521" w:lineRule="auto"/>
        <w:ind w:left="1370" w:right="1522" w:firstLine="3"/>
        <w:jc w:val="both"/>
        <w:rPr>
          <w:color w:val="auto"/>
          <w:sz w:val="28"/>
          <w:szCs w:val="28"/>
          <w:highlight w:val="none"/>
        </w:rPr>
      </w:pPr>
      <w:r>
        <w:rPr>
          <w:color w:val="auto"/>
          <w:spacing w:val="-4"/>
          <w:sz w:val="28"/>
          <w:szCs w:val="28"/>
          <w:highlight w:val="none"/>
        </w:rPr>
        <w:t>项目名称：</w:t>
      </w:r>
      <w:r>
        <w:rPr>
          <w:color w:val="auto"/>
          <w:sz w:val="28"/>
          <w:szCs w:val="28"/>
          <w:highlight w:val="none"/>
          <w:u w:val="single" w:color="auto"/>
        </w:rPr>
        <w:tab/>
      </w:r>
      <w:r>
        <w:rPr>
          <w:color w:val="auto"/>
          <w:sz w:val="28"/>
          <w:szCs w:val="28"/>
          <w:highlight w:val="none"/>
        </w:rPr>
        <w:t xml:space="preserve"> </w:t>
      </w:r>
    </w:p>
    <w:p w14:paraId="438D23E4">
      <w:pPr>
        <w:pStyle w:val="7"/>
        <w:tabs>
          <w:tab w:val="left" w:pos="7657"/>
        </w:tabs>
        <w:spacing w:before="91" w:line="521" w:lineRule="auto"/>
        <w:ind w:left="1370" w:right="1522" w:firstLine="3"/>
        <w:jc w:val="both"/>
        <w:rPr>
          <w:color w:val="auto"/>
          <w:sz w:val="28"/>
          <w:szCs w:val="28"/>
          <w:highlight w:val="none"/>
        </w:rPr>
      </w:pPr>
      <w:r>
        <w:rPr>
          <w:color w:val="auto"/>
          <w:spacing w:val="-2"/>
          <w:sz w:val="28"/>
          <w:szCs w:val="28"/>
          <w:highlight w:val="none"/>
        </w:rPr>
        <w:t>招标采购文件编号：</w:t>
      </w:r>
      <w:r>
        <w:rPr>
          <w:color w:val="auto"/>
          <w:sz w:val="28"/>
          <w:szCs w:val="28"/>
          <w:highlight w:val="none"/>
          <w:u w:val="single" w:color="auto"/>
        </w:rPr>
        <w:tab/>
      </w:r>
      <w:r>
        <w:rPr>
          <w:color w:val="auto"/>
          <w:sz w:val="28"/>
          <w:szCs w:val="28"/>
          <w:highlight w:val="none"/>
        </w:rPr>
        <w:t xml:space="preserve"> </w:t>
      </w:r>
    </w:p>
    <w:p w14:paraId="1E0D783D">
      <w:pPr>
        <w:pStyle w:val="7"/>
        <w:tabs>
          <w:tab w:val="left" w:pos="7657"/>
        </w:tabs>
        <w:spacing w:before="91" w:line="521" w:lineRule="auto"/>
        <w:ind w:left="1370" w:right="1522" w:firstLine="3"/>
        <w:jc w:val="both"/>
        <w:rPr>
          <w:color w:val="auto"/>
          <w:sz w:val="28"/>
          <w:szCs w:val="28"/>
          <w:highlight w:val="none"/>
        </w:rPr>
      </w:pPr>
      <w:r>
        <w:rPr>
          <w:color w:val="auto"/>
          <w:spacing w:val="-5"/>
          <w:sz w:val="28"/>
          <w:szCs w:val="28"/>
          <w:highlight w:val="none"/>
        </w:rPr>
        <w:t>甲方：</w:t>
      </w:r>
      <w:r>
        <w:rPr>
          <w:color w:val="auto"/>
          <w:sz w:val="28"/>
          <w:szCs w:val="28"/>
          <w:highlight w:val="none"/>
          <w:u w:val="single" w:color="auto"/>
        </w:rPr>
        <w:tab/>
      </w:r>
      <w:r>
        <w:rPr>
          <w:color w:val="auto"/>
          <w:sz w:val="28"/>
          <w:szCs w:val="28"/>
          <w:highlight w:val="none"/>
        </w:rPr>
        <w:t xml:space="preserve"> </w:t>
      </w:r>
    </w:p>
    <w:p w14:paraId="3FDB50BB">
      <w:pPr>
        <w:pStyle w:val="7"/>
        <w:tabs>
          <w:tab w:val="left" w:pos="7657"/>
        </w:tabs>
        <w:spacing w:before="91" w:line="521" w:lineRule="auto"/>
        <w:ind w:left="1370" w:right="1522" w:firstLine="3"/>
        <w:jc w:val="both"/>
        <w:rPr>
          <w:color w:val="auto"/>
          <w:sz w:val="28"/>
          <w:szCs w:val="28"/>
          <w:highlight w:val="none"/>
        </w:rPr>
      </w:pPr>
      <w:r>
        <w:rPr>
          <w:color w:val="auto"/>
          <w:spacing w:val="-5"/>
          <w:sz w:val="28"/>
          <w:szCs w:val="28"/>
          <w:highlight w:val="none"/>
        </w:rPr>
        <w:t>乙方：</w:t>
      </w:r>
      <w:r>
        <w:rPr>
          <w:color w:val="auto"/>
          <w:sz w:val="28"/>
          <w:szCs w:val="28"/>
          <w:highlight w:val="none"/>
          <w:u w:val="single" w:color="auto"/>
        </w:rPr>
        <w:t xml:space="preserve">                                       </w:t>
      </w:r>
    </w:p>
    <w:p w14:paraId="0452E980">
      <w:pPr>
        <w:spacing w:line="521" w:lineRule="auto"/>
        <w:rPr>
          <w:color w:val="auto"/>
          <w:sz w:val="28"/>
          <w:szCs w:val="28"/>
          <w:highlight w:val="none"/>
        </w:rPr>
        <w:sectPr>
          <w:headerReference r:id="rId13" w:type="default"/>
          <w:footerReference r:id="rId14" w:type="default"/>
          <w:pgSz w:w="11906" w:h="16839"/>
          <w:pgMar w:top="1400" w:right="1400" w:bottom="1400" w:left="1400" w:header="482" w:footer="958" w:gutter="0"/>
          <w:pgNumType w:fmt="decimal"/>
          <w:cols w:space="0" w:num="1"/>
          <w:rtlGutter w:val="0"/>
          <w:docGrid w:linePitch="0" w:charSpace="0"/>
        </w:sectPr>
      </w:pPr>
    </w:p>
    <w:p w14:paraId="0EF3BCF0">
      <w:pPr>
        <w:pStyle w:val="7"/>
        <w:spacing w:before="78" w:line="392" w:lineRule="auto"/>
        <w:ind w:firstLine="488" w:firstLineChars="200"/>
        <w:jc w:val="both"/>
        <w:rPr>
          <w:color w:val="auto"/>
          <w:sz w:val="24"/>
          <w:szCs w:val="24"/>
          <w:highlight w:val="none"/>
        </w:rPr>
      </w:pPr>
      <w:r>
        <w:rPr>
          <w:color w:val="auto"/>
          <w:spacing w:val="2"/>
          <w:sz w:val="24"/>
          <w:szCs w:val="24"/>
          <w:highlight w:val="none"/>
        </w:rPr>
        <w:t>依照《中华人民共和国民法典》、《中华人民共和国建筑法》、《建设工程质量</w:t>
      </w:r>
      <w:r>
        <w:rPr>
          <w:color w:val="auto"/>
          <w:sz w:val="24"/>
          <w:szCs w:val="24"/>
          <w:highlight w:val="none"/>
        </w:rPr>
        <w:t>管理条例》及其他有关法律、行政法规，遵循平等、</w:t>
      </w:r>
      <w:r>
        <w:rPr>
          <w:color w:val="auto"/>
          <w:spacing w:val="-69"/>
          <w:sz w:val="24"/>
          <w:szCs w:val="24"/>
          <w:highlight w:val="none"/>
        </w:rPr>
        <w:t xml:space="preserve"> </w:t>
      </w:r>
      <w:r>
        <w:rPr>
          <w:color w:val="auto"/>
          <w:sz w:val="24"/>
          <w:szCs w:val="24"/>
          <w:highlight w:val="none"/>
        </w:rPr>
        <w:t>自愿、公平和诚实信用的原</w:t>
      </w:r>
      <w:r>
        <w:rPr>
          <w:color w:val="auto"/>
          <w:spacing w:val="-1"/>
          <w:sz w:val="24"/>
          <w:szCs w:val="24"/>
          <w:highlight w:val="none"/>
        </w:rPr>
        <w:t>则，双</w:t>
      </w:r>
      <w:r>
        <w:rPr>
          <w:color w:val="auto"/>
          <w:sz w:val="24"/>
          <w:szCs w:val="24"/>
          <w:highlight w:val="none"/>
        </w:rPr>
        <w:t xml:space="preserve"> </w:t>
      </w:r>
      <w:r>
        <w:rPr>
          <w:color w:val="auto"/>
          <w:spacing w:val="-1"/>
          <w:sz w:val="24"/>
          <w:szCs w:val="24"/>
          <w:highlight w:val="none"/>
        </w:rPr>
        <w:t>方就本房屋建筑修缮及装修工程施工事项协商一致，订立本合同。</w:t>
      </w:r>
    </w:p>
    <w:p w14:paraId="3629DA00">
      <w:pPr>
        <w:pStyle w:val="7"/>
        <w:spacing w:before="33" w:line="219" w:lineRule="auto"/>
        <w:ind w:left="493"/>
        <w:rPr>
          <w:color w:val="auto"/>
          <w:sz w:val="24"/>
          <w:szCs w:val="24"/>
          <w:highlight w:val="none"/>
        </w:rPr>
      </w:pPr>
      <w:r>
        <w:rPr>
          <w:b/>
          <w:bCs/>
          <w:color w:val="auto"/>
          <w:spacing w:val="-4"/>
          <w:sz w:val="24"/>
          <w:szCs w:val="24"/>
          <w:highlight w:val="none"/>
        </w:rPr>
        <w:t>一、工程概况</w:t>
      </w:r>
    </w:p>
    <w:p w14:paraId="6D899350">
      <w:pPr>
        <w:pStyle w:val="7"/>
        <w:spacing w:before="235" w:line="220" w:lineRule="auto"/>
        <w:ind w:left="492"/>
        <w:rPr>
          <w:color w:val="auto"/>
          <w:sz w:val="24"/>
          <w:szCs w:val="24"/>
          <w:highlight w:val="none"/>
        </w:rPr>
      </w:pPr>
      <w:r>
        <w:rPr>
          <w:color w:val="auto"/>
          <w:spacing w:val="-2"/>
          <w:sz w:val="24"/>
          <w:szCs w:val="24"/>
          <w:highlight w:val="none"/>
        </w:rPr>
        <w:t>工程名称：</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3D6A0572">
      <w:pPr>
        <w:pStyle w:val="7"/>
        <w:spacing w:before="234" w:line="220" w:lineRule="auto"/>
        <w:ind w:left="492"/>
        <w:rPr>
          <w:color w:val="auto"/>
          <w:sz w:val="24"/>
          <w:szCs w:val="24"/>
          <w:highlight w:val="none"/>
        </w:rPr>
      </w:pPr>
      <w:r>
        <w:rPr>
          <w:color w:val="auto"/>
          <w:spacing w:val="-2"/>
          <w:sz w:val="24"/>
          <w:szCs w:val="24"/>
          <w:highlight w:val="none"/>
        </w:rPr>
        <w:t>工程地点：</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48C8535A">
      <w:pPr>
        <w:pStyle w:val="7"/>
        <w:spacing w:before="233" w:line="219" w:lineRule="auto"/>
        <w:ind w:left="500"/>
        <w:rPr>
          <w:color w:val="auto"/>
          <w:sz w:val="24"/>
          <w:szCs w:val="24"/>
          <w:highlight w:val="none"/>
        </w:rPr>
      </w:pPr>
      <w:r>
        <w:rPr>
          <w:color w:val="auto"/>
          <w:spacing w:val="-2"/>
          <w:sz w:val="24"/>
          <w:szCs w:val="24"/>
          <w:highlight w:val="none"/>
        </w:rPr>
        <w:t>资金来源：</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7192FA2A">
      <w:pPr>
        <w:pStyle w:val="7"/>
        <w:spacing w:before="234" w:line="388" w:lineRule="auto"/>
        <w:ind w:left="492" w:right="1021"/>
        <w:rPr>
          <w:color w:val="auto"/>
          <w:sz w:val="24"/>
          <w:szCs w:val="24"/>
          <w:highlight w:val="none"/>
        </w:rPr>
      </w:pPr>
      <w:r>
        <w:rPr>
          <w:color w:val="auto"/>
          <w:sz w:val="24"/>
          <w:szCs w:val="24"/>
          <w:highlight w:val="none"/>
        </w:rPr>
        <w:t>工程内容及性质：</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z w:val="24"/>
          <w:szCs w:val="24"/>
          <w:highlight w:val="none"/>
        </w:rPr>
        <w:t xml:space="preserve"> </w:t>
      </w:r>
      <w:r>
        <w:rPr>
          <w:color w:val="auto"/>
          <w:spacing w:val="-2"/>
          <w:sz w:val="24"/>
          <w:szCs w:val="24"/>
          <w:highlight w:val="none"/>
        </w:rPr>
        <w:t>工程立项批准文号：</w:t>
      </w:r>
      <w:r>
        <w:rPr>
          <w:color w:val="auto"/>
          <w:sz w:val="24"/>
          <w:szCs w:val="24"/>
          <w:highlight w:val="none"/>
          <w:u w:val="single" w:color="auto"/>
        </w:rPr>
        <w:t xml:space="preserve">                                            </w:t>
      </w:r>
    </w:p>
    <w:p w14:paraId="63EF2740">
      <w:pPr>
        <w:pStyle w:val="7"/>
        <w:spacing w:before="31" w:line="219" w:lineRule="auto"/>
        <w:ind w:left="489"/>
        <w:rPr>
          <w:color w:val="auto"/>
          <w:sz w:val="24"/>
          <w:szCs w:val="24"/>
          <w:highlight w:val="none"/>
        </w:rPr>
      </w:pPr>
      <w:r>
        <w:rPr>
          <w:color w:val="auto"/>
          <w:spacing w:val="-1"/>
          <w:sz w:val="24"/>
          <w:szCs w:val="24"/>
          <w:highlight w:val="none"/>
        </w:rPr>
        <w:t>群体工程应附承包人承揽工程项目一览表(附件一)</w:t>
      </w:r>
    </w:p>
    <w:p w14:paraId="054C59C5">
      <w:pPr>
        <w:pStyle w:val="7"/>
        <w:spacing w:before="237" w:line="219" w:lineRule="auto"/>
        <w:ind w:left="493"/>
        <w:rPr>
          <w:color w:val="auto"/>
          <w:sz w:val="24"/>
          <w:szCs w:val="24"/>
          <w:highlight w:val="none"/>
        </w:rPr>
      </w:pPr>
      <w:r>
        <w:rPr>
          <w:b/>
          <w:bCs/>
          <w:color w:val="auto"/>
          <w:spacing w:val="-3"/>
          <w:sz w:val="24"/>
          <w:szCs w:val="24"/>
          <w:highlight w:val="none"/>
        </w:rPr>
        <w:t>二、工程承包范围及方式</w:t>
      </w:r>
    </w:p>
    <w:p w14:paraId="3608809A">
      <w:pPr>
        <w:pStyle w:val="7"/>
        <w:spacing w:before="236" w:line="219" w:lineRule="auto"/>
        <w:ind w:left="489"/>
        <w:rPr>
          <w:color w:val="auto"/>
          <w:sz w:val="24"/>
          <w:szCs w:val="24"/>
          <w:highlight w:val="none"/>
        </w:rPr>
      </w:pPr>
      <w:r>
        <w:rPr>
          <w:color w:val="auto"/>
          <w:spacing w:val="-2"/>
          <w:sz w:val="24"/>
          <w:szCs w:val="24"/>
          <w:highlight w:val="none"/>
        </w:rPr>
        <w:t>承包范围：</w:t>
      </w:r>
      <w:r>
        <w:rPr>
          <w:color w:val="auto"/>
          <w:sz w:val="24"/>
          <w:szCs w:val="24"/>
          <w:highlight w:val="none"/>
          <w:u w:val="single" w:color="auto"/>
        </w:rPr>
        <w:t xml:space="preserve">                                                    </w:t>
      </w:r>
    </w:p>
    <w:p w14:paraId="69162BBE">
      <w:pPr>
        <w:spacing w:line="336" w:lineRule="auto"/>
        <w:rPr>
          <w:rFonts w:ascii="Arial"/>
          <w:color w:val="auto"/>
          <w:sz w:val="21"/>
          <w:highlight w:val="none"/>
        </w:rPr>
      </w:pPr>
    </w:p>
    <w:p w14:paraId="207201F0">
      <w:pPr>
        <w:pStyle w:val="7"/>
        <w:spacing w:before="79" w:line="219" w:lineRule="auto"/>
        <w:ind w:left="489"/>
        <w:rPr>
          <w:color w:val="auto"/>
          <w:sz w:val="24"/>
          <w:szCs w:val="24"/>
          <w:highlight w:val="none"/>
        </w:rPr>
      </w:pPr>
      <w:r>
        <w:rPr>
          <w:color w:val="auto"/>
          <w:spacing w:val="-2"/>
          <w:sz w:val="24"/>
          <w:szCs w:val="24"/>
          <w:highlight w:val="none"/>
        </w:rPr>
        <w:t>承包方式：</w:t>
      </w:r>
      <w:r>
        <w:rPr>
          <w:color w:val="auto"/>
          <w:sz w:val="24"/>
          <w:szCs w:val="24"/>
          <w:highlight w:val="none"/>
          <w:u w:val="single" w:color="auto"/>
        </w:rPr>
        <w:t xml:space="preserve">                                                    </w:t>
      </w:r>
    </w:p>
    <w:p w14:paraId="5DA5A741">
      <w:pPr>
        <w:pStyle w:val="7"/>
        <w:spacing w:before="235" w:line="220" w:lineRule="auto"/>
        <w:ind w:left="489"/>
        <w:rPr>
          <w:color w:val="auto"/>
          <w:sz w:val="24"/>
          <w:szCs w:val="24"/>
          <w:highlight w:val="none"/>
        </w:rPr>
      </w:pPr>
      <w:r>
        <w:rPr>
          <w:b/>
          <w:bCs/>
          <w:color w:val="auto"/>
          <w:spacing w:val="-4"/>
          <w:sz w:val="24"/>
          <w:szCs w:val="24"/>
          <w:highlight w:val="none"/>
        </w:rPr>
        <w:t>三、合同工期</w:t>
      </w:r>
    </w:p>
    <w:p w14:paraId="3A397932">
      <w:pPr>
        <w:pStyle w:val="7"/>
        <w:spacing w:before="233" w:line="219" w:lineRule="auto"/>
        <w:ind w:left="490"/>
        <w:rPr>
          <w:color w:val="auto"/>
          <w:sz w:val="24"/>
          <w:szCs w:val="24"/>
          <w:highlight w:val="none"/>
        </w:rPr>
      </w:pPr>
      <w:r>
        <w:rPr>
          <w:color w:val="auto"/>
          <w:spacing w:val="-1"/>
          <w:sz w:val="24"/>
          <w:szCs w:val="24"/>
          <w:highlight w:val="none"/>
        </w:rPr>
        <w:t>开工日期：</w:t>
      </w:r>
      <w:r>
        <w:rPr>
          <w:color w:val="auto"/>
          <w:spacing w:val="-1"/>
          <w:sz w:val="24"/>
          <w:szCs w:val="24"/>
          <w:highlight w:val="none"/>
          <w:u w:val="single" w:color="auto"/>
        </w:rPr>
        <w:t xml:space="preserve">                      </w:t>
      </w:r>
      <w:r>
        <w:rPr>
          <w:color w:val="auto"/>
          <w:spacing w:val="-100"/>
          <w:sz w:val="24"/>
          <w:szCs w:val="24"/>
          <w:highlight w:val="none"/>
        </w:rPr>
        <w:t xml:space="preserve"> </w:t>
      </w:r>
      <w:r>
        <w:rPr>
          <w:color w:val="auto"/>
          <w:spacing w:val="-1"/>
          <w:sz w:val="24"/>
          <w:szCs w:val="24"/>
          <w:highlight w:val="none"/>
        </w:rPr>
        <w:t>竣工日期：</w:t>
      </w:r>
      <w:r>
        <w:rPr>
          <w:color w:val="auto"/>
          <w:sz w:val="24"/>
          <w:szCs w:val="24"/>
          <w:highlight w:val="none"/>
          <w:u w:val="single" w:color="auto"/>
        </w:rPr>
        <w:t xml:space="preserve">                      </w:t>
      </w:r>
    </w:p>
    <w:p w14:paraId="65995E98">
      <w:pPr>
        <w:pStyle w:val="7"/>
        <w:spacing w:before="236" w:line="219" w:lineRule="auto"/>
        <w:ind w:left="490"/>
        <w:rPr>
          <w:color w:val="auto"/>
          <w:sz w:val="24"/>
          <w:szCs w:val="24"/>
          <w:highlight w:val="none"/>
        </w:rPr>
      </w:pPr>
      <w:r>
        <w:rPr>
          <w:color w:val="auto"/>
          <w:sz w:val="24"/>
          <w:szCs w:val="24"/>
          <w:highlight w:val="none"/>
        </w:rPr>
        <w:t>合同工期总日历天数：</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pacing w:val="-105"/>
          <w:sz w:val="24"/>
          <w:szCs w:val="24"/>
          <w:highlight w:val="none"/>
        </w:rPr>
        <w:t xml:space="preserve"> </w:t>
      </w:r>
      <w:r>
        <w:rPr>
          <w:color w:val="auto"/>
          <w:spacing w:val="-1"/>
          <w:sz w:val="24"/>
          <w:szCs w:val="24"/>
          <w:highlight w:val="none"/>
        </w:rPr>
        <w:t>天。</w:t>
      </w:r>
    </w:p>
    <w:p w14:paraId="270F5D2A">
      <w:pPr>
        <w:pStyle w:val="7"/>
        <w:spacing w:before="236" w:line="220" w:lineRule="auto"/>
        <w:ind w:left="512"/>
        <w:rPr>
          <w:color w:val="auto"/>
          <w:sz w:val="24"/>
          <w:szCs w:val="24"/>
          <w:highlight w:val="none"/>
        </w:rPr>
      </w:pPr>
      <w:r>
        <w:rPr>
          <w:b/>
          <w:bCs/>
          <w:color w:val="auto"/>
          <w:spacing w:val="-8"/>
          <w:sz w:val="24"/>
          <w:szCs w:val="24"/>
          <w:highlight w:val="none"/>
        </w:rPr>
        <w:t>四、质量标准</w:t>
      </w:r>
    </w:p>
    <w:p w14:paraId="6A23B23A">
      <w:pPr>
        <w:pStyle w:val="7"/>
        <w:spacing w:before="232" w:line="220" w:lineRule="auto"/>
        <w:ind w:left="492"/>
        <w:rPr>
          <w:color w:val="auto"/>
          <w:sz w:val="24"/>
          <w:szCs w:val="24"/>
          <w:highlight w:val="none"/>
        </w:rPr>
      </w:pPr>
      <w:r>
        <w:rPr>
          <w:color w:val="auto"/>
          <w:spacing w:val="-2"/>
          <w:sz w:val="24"/>
          <w:szCs w:val="24"/>
          <w:highlight w:val="none"/>
        </w:rPr>
        <w:t>工程质量标准：</w:t>
      </w:r>
      <w:r>
        <w:rPr>
          <w:color w:val="auto"/>
          <w:sz w:val="24"/>
          <w:szCs w:val="24"/>
          <w:highlight w:val="none"/>
          <w:u w:val="single" w:color="auto"/>
        </w:rPr>
        <w:t xml:space="preserve">                                           </w:t>
      </w:r>
    </w:p>
    <w:p w14:paraId="3B963522">
      <w:pPr>
        <w:pStyle w:val="7"/>
        <w:spacing w:before="235" w:line="218" w:lineRule="auto"/>
        <w:ind w:left="484"/>
        <w:rPr>
          <w:color w:val="auto"/>
          <w:sz w:val="24"/>
          <w:szCs w:val="24"/>
          <w:highlight w:val="none"/>
        </w:rPr>
      </w:pPr>
      <w:r>
        <w:rPr>
          <w:b/>
          <w:bCs/>
          <w:color w:val="auto"/>
          <w:spacing w:val="-4"/>
          <w:sz w:val="24"/>
          <w:szCs w:val="24"/>
          <w:highlight w:val="none"/>
        </w:rPr>
        <w:t>五、合同价款</w:t>
      </w:r>
    </w:p>
    <w:p w14:paraId="2E63F194">
      <w:pPr>
        <w:pStyle w:val="7"/>
        <w:spacing w:before="238" w:line="220" w:lineRule="auto"/>
        <w:ind w:left="504"/>
        <w:rPr>
          <w:color w:val="auto"/>
          <w:sz w:val="24"/>
          <w:szCs w:val="24"/>
          <w:highlight w:val="none"/>
        </w:rPr>
      </w:pPr>
      <w:r>
        <w:rPr>
          <w:color w:val="auto"/>
          <w:spacing w:val="-25"/>
          <w:sz w:val="24"/>
          <w:szCs w:val="24"/>
          <w:highlight w:val="none"/>
        </w:rPr>
        <w:t>￥</w:t>
      </w:r>
      <w:r>
        <w:rPr>
          <w:color w:val="auto"/>
          <w:spacing w:val="-96"/>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25"/>
          <w:sz w:val="24"/>
          <w:szCs w:val="24"/>
          <w:highlight w:val="none"/>
        </w:rPr>
        <w:t>元</w:t>
      </w:r>
    </w:p>
    <w:p w14:paraId="4666106D">
      <w:pPr>
        <w:pStyle w:val="7"/>
        <w:spacing w:before="231" w:line="219" w:lineRule="auto"/>
        <w:ind w:firstLine="480" w:firstLineChars="200"/>
        <w:rPr>
          <w:color w:val="auto"/>
          <w:sz w:val="24"/>
          <w:szCs w:val="24"/>
          <w:highlight w:val="none"/>
        </w:rPr>
      </w:pPr>
      <w:r>
        <w:rPr>
          <w:color w:val="auto"/>
          <w:sz w:val="24"/>
          <w:szCs w:val="24"/>
          <w:highlight w:val="none"/>
        </w:rPr>
        <w:t>金额大写：</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pacing w:val="-108"/>
          <w:sz w:val="24"/>
          <w:szCs w:val="24"/>
          <w:highlight w:val="none"/>
        </w:rPr>
        <w:t xml:space="preserve"> </w:t>
      </w:r>
      <w:r>
        <w:rPr>
          <w:color w:val="auto"/>
          <w:spacing w:val="-1"/>
          <w:sz w:val="24"/>
          <w:szCs w:val="24"/>
          <w:highlight w:val="none"/>
        </w:rPr>
        <w:t>元（人民币）</w:t>
      </w:r>
    </w:p>
    <w:p w14:paraId="563CB4F4">
      <w:pPr>
        <w:pStyle w:val="7"/>
        <w:spacing w:before="237" w:line="219" w:lineRule="auto"/>
        <w:ind w:left="491"/>
        <w:rPr>
          <w:color w:val="auto"/>
          <w:sz w:val="24"/>
          <w:szCs w:val="24"/>
          <w:highlight w:val="none"/>
        </w:rPr>
      </w:pPr>
      <w:r>
        <w:rPr>
          <w:b/>
          <w:bCs/>
          <w:color w:val="auto"/>
          <w:spacing w:val="-3"/>
          <w:sz w:val="24"/>
          <w:szCs w:val="24"/>
          <w:highlight w:val="none"/>
        </w:rPr>
        <w:t>六、合同文件的组成</w:t>
      </w:r>
    </w:p>
    <w:p w14:paraId="22A4B2EA">
      <w:pPr>
        <w:pStyle w:val="7"/>
        <w:spacing w:before="236" w:line="385" w:lineRule="auto"/>
        <w:ind w:left="531" w:right="6360" w:hanging="41"/>
        <w:jc w:val="both"/>
        <w:rPr>
          <w:color w:val="auto"/>
          <w:sz w:val="24"/>
          <w:szCs w:val="24"/>
          <w:highlight w:val="none"/>
        </w:rPr>
      </w:pPr>
      <w:r>
        <w:rPr>
          <w:color w:val="auto"/>
          <w:spacing w:val="-8"/>
          <w:sz w:val="24"/>
          <w:szCs w:val="24"/>
          <w:highlight w:val="none"/>
        </w:rPr>
        <w:t>本合同组成文件包：</w:t>
      </w:r>
      <w:r>
        <w:rPr>
          <w:color w:val="auto"/>
          <w:spacing w:val="8"/>
          <w:sz w:val="24"/>
          <w:szCs w:val="24"/>
          <w:highlight w:val="none"/>
        </w:rPr>
        <w:t xml:space="preserve"> </w:t>
      </w:r>
      <w:r>
        <w:rPr>
          <w:color w:val="auto"/>
          <w:spacing w:val="-8"/>
          <w:sz w:val="24"/>
          <w:szCs w:val="24"/>
          <w:highlight w:val="none"/>
        </w:rPr>
        <w:t>(</w:t>
      </w:r>
      <w:r>
        <w:rPr>
          <w:color w:val="auto"/>
          <w:spacing w:val="5"/>
          <w:sz w:val="24"/>
          <w:szCs w:val="24"/>
          <w:highlight w:val="none"/>
        </w:rPr>
        <w:t xml:space="preserve">  </w:t>
      </w:r>
      <w:r>
        <w:rPr>
          <w:color w:val="auto"/>
          <w:spacing w:val="-8"/>
          <w:sz w:val="24"/>
          <w:szCs w:val="24"/>
          <w:highlight w:val="none"/>
        </w:rPr>
        <w:t>)本合同协议书</w:t>
      </w:r>
    </w:p>
    <w:p w14:paraId="23116463">
      <w:pPr>
        <w:pStyle w:val="7"/>
        <w:spacing w:before="78" w:line="387" w:lineRule="auto"/>
        <w:ind w:left="531" w:right="66" w:rightChars="0"/>
        <w:jc w:val="both"/>
        <w:rPr>
          <w:color w:val="auto"/>
          <w:spacing w:val="-9"/>
          <w:sz w:val="24"/>
          <w:szCs w:val="24"/>
          <w:highlight w:val="none"/>
        </w:rPr>
      </w:pPr>
      <w:r>
        <w:rPr>
          <w:color w:val="auto"/>
          <w:spacing w:val="-9"/>
          <w:sz w:val="24"/>
          <w:szCs w:val="24"/>
          <w:highlight w:val="none"/>
        </w:rPr>
        <w:t>(</w:t>
      </w:r>
      <w:r>
        <w:rPr>
          <w:color w:val="auto"/>
          <w:spacing w:val="5"/>
          <w:sz w:val="24"/>
          <w:szCs w:val="24"/>
          <w:highlight w:val="none"/>
        </w:rPr>
        <w:t xml:space="preserve">  </w:t>
      </w:r>
      <w:r>
        <w:rPr>
          <w:color w:val="auto"/>
          <w:spacing w:val="-9"/>
          <w:sz w:val="24"/>
          <w:szCs w:val="24"/>
          <w:highlight w:val="none"/>
        </w:rPr>
        <w:t>)中标通知书</w:t>
      </w:r>
    </w:p>
    <w:p w14:paraId="4E000F01">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)投标书及其附件</w:t>
      </w:r>
    </w:p>
    <w:p w14:paraId="7620731B">
      <w:pPr>
        <w:pStyle w:val="7"/>
        <w:spacing w:before="78" w:line="387" w:lineRule="auto"/>
        <w:ind w:left="531" w:right="66" w:rightChars="0"/>
        <w:jc w:val="both"/>
        <w:rPr>
          <w:color w:val="auto"/>
          <w:sz w:val="24"/>
          <w:szCs w:val="24"/>
          <w:highlight w:val="none"/>
        </w:rPr>
      </w:pPr>
      <w:r>
        <w:rPr>
          <w:color w:val="auto"/>
          <w:spacing w:val="-5"/>
          <w:sz w:val="24"/>
          <w:szCs w:val="24"/>
          <w:highlight w:val="none"/>
        </w:rPr>
        <w:t>(  )本合同合同条款</w:t>
      </w:r>
    </w:p>
    <w:p w14:paraId="5F890BCA">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)标准、规范及有关技术文件</w:t>
      </w:r>
    </w:p>
    <w:p w14:paraId="1CC0FDD6">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)图纸及作法说明</w:t>
      </w:r>
    </w:p>
    <w:p w14:paraId="7BE88848">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)工程量清单</w:t>
      </w:r>
    </w:p>
    <w:p w14:paraId="5E56A5F9">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)工程报价单或预算书</w:t>
      </w:r>
    </w:p>
    <w:p w14:paraId="42436429">
      <w:pPr>
        <w:pStyle w:val="7"/>
        <w:spacing w:before="234" w:line="219" w:lineRule="auto"/>
        <w:ind w:left="488"/>
        <w:rPr>
          <w:color w:val="auto"/>
          <w:sz w:val="24"/>
          <w:szCs w:val="24"/>
          <w:highlight w:val="none"/>
        </w:rPr>
      </w:pPr>
      <w:r>
        <w:rPr>
          <w:color w:val="auto"/>
          <w:sz w:val="24"/>
          <w:szCs w:val="24"/>
          <w:highlight w:val="none"/>
        </w:rPr>
        <w:t>双方就本工程签订的洽商、变更等书面协议或文件</w:t>
      </w:r>
      <w:r>
        <w:rPr>
          <w:color w:val="auto"/>
          <w:spacing w:val="-1"/>
          <w:sz w:val="24"/>
          <w:szCs w:val="24"/>
          <w:highlight w:val="none"/>
        </w:rPr>
        <w:t>视为本合同的组成部分。</w:t>
      </w:r>
    </w:p>
    <w:p w14:paraId="65BCDA54">
      <w:pPr>
        <w:pStyle w:val="7"/>
        <w:spacing w:before="236" w:line="311" w:lineRule="auto"/>
        <w:ind w:left="8" w:firstLine="479"/>
        <w:rPr>
          <w:color w:val="auto"/>
          <w:sz w:val="24"/>
          <w:szCs w:val="24"/>
          <w:highlight w:val="none"/>
        </w:rPr>
      </w:pPr>
      <w:r>
        <w:rPr>
          <w:color w:val="auto"/>
          <w:spacing w:val="1"/>
          <w:sz w:val="24"/>
          <w:szCs w:val="24"/>
          <w:highlight w:val="none"/>
        </w:rPr>
        <w:t>七、本协议书中有关词语含义与本合同第二部分《合同条款》分别赋予它们的定义</w:t>
      </w:r>
      <w:r>
        <w:rPr>
          <w:color w:val="auto"/>
          <w:spacing w:val="14"/>
          <w:sz w:val="24"/>
          <w:szCs w:val="24"/>
          <w:highlight w:val="none"/>
        </w:rPr>
        <w:t xml:space="preserve"> </w:t>
      </w:r>
      <w:r>
        <w:rPr>
          <w:color w:val="auto"/>
          <w:spacing w:val="-4"/>
          <w:sz w:val="24"/>
          <w:szCs w:val="24"/>
          <w:highlight w:val="none"/>
        </w:rPr>
        <w:t>相同。</w:t>
      </w:r>
    </w:p>
    <w:p w14:paraId="5F9937A1">
      <w:pPr>
        <w:pStyle w:val="7"/>
        <w:spacing w:before="231" w:line="310" w:lineRule="auto"/>
        <w:ind w:left="9" w:firstLine="482"/>
        <w:rPr>
          <w:color w:val="auto"/>
          <w:sz w:val="24"/>
          <w:szCs w:val="24"/>
          <w:highlight w:val="none"/>
        </w:rPr>
      </w:pPr>
      <w:r>
        <w:rPr>
          <w:color w:val="auto"/>
          <w:spacing w:val="1"/>
          <w:sz w:val="24"/>
          <w:szCs w:val="24"/>
          <w:highlight w:val="none"/>
        </w:rPr>
        <w:t>八、承包人向发包人承诺按照合同约定进行施工、竣工并在质量保修期内承担工程</w:t>
      </w:r>
      <w:r>
        <w:rPr>
          <w:color w:val="auto"/>
          <w:spacing w:val="9"/>
          <w:sz w:val="24"/>
          <w:szCs w:val="24"/>
          <w:highlight w:val="none"/>
        </w:rPr>
        <w:t xml:space="preserve"> </w:t>
      </w:r>
      <w:r>
        <w:rPr>
          <w:color w:val="auto"/>
          <w:spacing w:val="-2"/>
          <w:sz w:val="24"/>
          <w:szCs w:val="24"/>
          <w:highlight w:val="none"/>
        </w:rPr>
        <w:t>质量保修责任。</w:t>
      </w:r>
    </w:p>
    <w:p w14:paraId="21FA1C0B">
      <w:pPr>
        <w:pStyle w:val="7"/>
        <w:spacing w:before="236" w:line="309" w:lineRule="auto"/>
        <w:ind w:left="9" w:firstLine="484"/>
        <w:rPr>
          <w:color w:val="auto"/>
          <w:sz w:val="24"/>
          <w:szCs w:val="24"/>
          <w:highlight w:val="none"/>
        </w:rPr>
      </w:pPr>
      <w:r>
        <w:rPr>
          <w:color w:val="auto"/>
          <w:spacing w:val="1"/>
          <w:sz w:val="24"/>
          <w:szCs w:val="24"/>
          <w:highlight w:val="none"/>
        </w:rPr>
        <w:t>九、发包人向承包人承诺按照合同约定的期限和方式支付合同价款及其他应支付的</w:t>
      </w:r>
      <w:r>
        <w:rPr>
          <w:color w:val="auto"/>
          <w:spacing w:val="7"/>
          <w:sz w:val="24"/>
          <w:szCs w:val="24"/>
          <w:highlight w:val="none"/>
        </w:rPr>
        <w:t xml:space="preserve"> </w:t>
      </w:r>
      <w:r>
        <w:rPr>
          <w:color w:val="auto"/>
          <w:spacing w:val="-4"/>
          <w:sz w:val="24"/>
          <w:szCs w:val="24"/>
          <w:highlight w:val="none"/>
        </w:rPr>
        <w:t>款项。</w:t>
      </w:r>
    </w:p>
    <w:p w14:paraId="7FAA8182">
      <w:pPr>
        <w:pStyle w:val="7"/>
        <w:spacing w:before="235" w:line="220" w:lineRule="auto"/>
        <w:ind w:left="489"/>
        <w:rPr>
          <w:color w:val="auto"/>
          <w:sz w:val="24"/>
          <w:szCs w:val="24"/>
          <w:highlight w:val="none"/>
        </w:rPr>
      </w:pPr>
      <w:r>
        <w:rPr>
          <w:color w:val="auto"/>
          <w:spacing w:val="-2"/>
          <w:sz w:val="24"/>
          <w:szCs w:val="24"/>
          <w:highlight w:val="none"/>
        </w:rPr>
        <w:t>十、合同生效</w:t>
      </w:r>
    </w:p>
    <w:p w14:paraId="2FA0878D">
      <w:pPr>
        <w:spacing w:line="247" w:lineRule="auto"/>
        <w:rPr>
          <w:rFonts w:ascii="Arial"/>
          <w:color w:val="auto"/>
          <w:sz w:val="21"/>
          <w:highlight w:val="none"/>
        </w:rPr>
      </w:pPr>
    </w:p>
    <w:p w14:paraId="7EC576ED">
      <w:pPr>
        <w:spacing w:line="247" w:lineRule="auto"/>
        <w:rPr>
          <w:rFonts w:ascii="Arial"/>
          <w:color w:val="auto"/>
          <w:sz w:val="21"/>
          <w:highlight w:val="none"/>
        </w:rPr>
      </w:pPr>
    </w:p>
    <w:p w14:paraId="14ED7B6D">
      <w:pPr>
        <w:spacing w:line="248" w:lineRule="auto"/>
        <w:rPr>
          <w:rFonts w:ascii="Arial"/>
          <w:color w:val="auto"/>
          <w:sz w:val="21"/>
          <w:highlight w:val="none"/>
        </w:rPr>
      </w:pPr>
    </w:p>
    <w:p w14:paraId="7B457B31">
      <w:pPr>
        <w:pStyle w:val="7"/>
        <w:spacing w:before="78" w:line="219" w:lineRule="auto"/>
        <w:ind w:left="39"/>
        <w:rPr>
          <w:color w:val="auto"/>
          <w:sz w:val="24"/>
          <w:szCs w:val="24"/>
          <w:highlight w:val="none"/>
        </w:rPr>
      </w:pPr>
      <w:r>
        <w:rPr>
          <w:color w:val="auto"/>
          <w:spacing w:val="1"/>
          <w:sz w:val="24"/>
          <w:szCs w:val="24"/>
          <w:highlight w:val="none"/>
        </w:rPr>
        <w:t>甲方名称</w:t>
      </w:r>
      <w:r>
        <w:rPr>
          <w:color w:val="auto"/>
          <w:spacing w:val="-18"/>
          <w:sz w:val="24"/>
          <w:szCs w:val="24"/>
          <w:highlight w:val="none"/>
        </w:rPr>
        <w:t>：（</w:t>
      </w:r>
      <w:r>
        <w:rPr>
          <w:color w:val="auto"/>
          <w:spacing w:val="1"/>
          <w:sz w:val="24"/>
          <w:szCs w:val="24"/>
          <w:highlight w:val="none"/>
        </w:rPr>
        <w:t>盖章）                   乙方</w:t>
      </w:r>
      <w:r>
        <w:rPr>
          <w:color w:val="auto"/>
          <w:sz w:val="24"/>
          <w:szCs w:val="24"/>
          <w:highlight w:val="none"/>
        </w:rPr>
        <w:t>名称</w:t>
      </w:r>
      <w:r>
        <w:rPr>
          <w:color w:val="auto"/>
          <w:spacing w:val="-18"/>
          <w:sz w:val="24"/>
          <w:szCs w:val="24"/>
          <w:highlight w:val="none"/>
        </w:rPr>
        <w:t>：（</w:t>
      </w:r>
      <w:r>
        <w:rPr>
          <w:color w:val="auto"/>
          <w:sz w:val="24"/>
          <w:szCs w:val="24"/>
          <w:highlight w:val="none"/>
        </w:rPr>
        <w:t>盖章）</w:t>
      </w:r>
    </w:p>
    <w:p w14:paraId="31ED48A2">
      <w:pPr>
        <w:pStyle w:val="7"/>
        <w:spacing w:before="277" w:line="229" w:lineRule="auto"/>
        <w:ind w:left="8"/>
        <w:rPr>
          <w:color w:val="auto"/>
          <w:sz w:val="24"/>
          <w:szCs w:val="24"/>
          <w:highlight w:val="none"/>
        </w:rPr>
      </w:pPr>
      <w:r>
        <w:rPr>
          <w:color w:val="auto"/>
          <w:spacing w:val="-4"/>
          <w:sz w:val="24"/>
          <w:szCs w:val="24"/>
          <w:highlight w:val="none"/>
        </w:rPr>
        <w:t>地址：</w:t>
      </w:r>
      <w:r>
        <w:rPr>
          <w:color w:val="auto"/>
          <w:sz w:val="24"/>
          <w:szCs w:val="24"/>
          <w:highlight w:val="none"/>
        </w:rPr>
        <w:t xml:space="preserve">                               </w:t>
      </w:r>
      <w:r>
        <w:rPr>
          <w:color w:val="auto"/>
          <w:spacing w:val="-4"/>
          <w:sz w:val="24"/>
          <w:szCs w:val="24"/>
          <w:highlight w:val="none"/>
        </w:rPr>
        <w:t>地址：</w:t>
      </w:r>
    </w:p>
    <w:p w14:paraId="55998AB8">
      <w:pPr>
        <w:pStyle w:val="7"/>
        <w:spacing w:before="263" w:line="219" w:lineRule="auto"/>
        <w:ind w:left="9"/>
        <w:rPr>
          <w:color w:val="auto"/>
          <w:sz w:val="24"/>
          <w:szCs w:val="24"/>
          <w:highlight w:val="none"/>
        </w:rPr>
      </w:pPr>
      <w:r>
        <w:rPr>
          <w:color w:val="auto"/>
          <w:spacing w:val="-1"/>
          <w:sz w:val="24"/>
          <w:szCs w:val="24"/>
          <w:highlight w:val="none"/>
        </w:rPr>
        <w:t>法定代表人或授权代表（签字</w:t>
      </w:r>
      <w:r>
        <w:rPr>
          <w:color w:val="auto"/>
          <w:spacing w:val="2"/>
          <w:sz w:val="24"/>
          <w:szCs w:val="24"/>
          <w:highlight w:val="none"/>
        </w:rPr>
        <w:t>）：</w:t>
      </w:r>
      <w:r>
        <w:rPr>
          <w:color w:val="auto"/>
          <w:spacing w:val="1"/>
          <w:sz w:val="24"/>
          <w:szCs w:val="24"/>
          <w:highlight w:val="none"/>
        </w:rPr>
        <w:t xml:space="preserve">       </w:t>
      </w:r>
      <w:r>
        <w:rPr>
          <w:color w:val="auto"/>
          <w:spacing w:val="-1"/>
          <w:sz w:val="24"/>
          <w:szCs w:val="24"/>
          <w:highlight w:val="none"/>
        </w:rPr>
        <w:t>法定代表人或授权代表（签字）</w:t>
      </w:r>
    </w:p>
    <w:p w14:paraId="550940DF">
      <w:pPr>
        <w:pStyle w:val="7"/>
        <w:spacing w:before="274" w:line="220" w:lineRule="auto"/>
        <w:ind w:left="9"/>
        <w:rPr>
          <w:color w:val="auto"/>
          <w:sz w:val="24"/>
          <w:szCs w:val="24"/>
          <w:highlight w:val="none"/>
        </w:rPr>
      </w:pPr>
      <w:r>
        <w:rPr>
          <w:color w:val="auto"/>
          <w:sz w:val="24"/>
          <w:szCs w:val="24"/>
          <w:highlight w:val="none"/>
        </w:rPr>
        <w:t xml:space="preserve">开户银行：                    </w:t>
      </w:r>
      <w:r>
        <w:rPr>
          <w:color w:val="auto"/>
          <w:spacing w:val="-1"/>
          <w:sz w:val="24"/>
          <w:szCs w:val="24"/>
          <w:highlight w:val="none"/>
        </w:rPr>
        <w:t xml:space="preserve">       开户银行：</w:t>
      </w:r>
    </w:p>
    <w:p w14:paraId="6FACC95E">
      <w:pPr>
        <w:pStyle w:val="7"/>
        <w:spacing w:before="275" w:line="220" w:lineRule="auto"/>
        <w:ind w:left="9"/>
        <w:rPr>
          <w:color w:val="auto"/>
          <w:sz w:val="24"/>
          <w:szCs w:val="24"/>
          <w:highlight w:val="none"/>
        </w:rPr>
      </w:pPr>
      <w:r>
        <w:rPr>
          <w:color w:val="auto"/>
          <w:sz w:val="24"/>
          <w:szCs w:val="24"/>
          <w:highlight w:val="none"/>
        </w:rPr>
        <w:t xml:space="preserve">银行帐号：                    </w:t>
      </w:r>
      <w:r>
        <w:rPr>
          <w:color w:val="auto"/>
          <w:spacing w:val="-1"/>
          <w:sz w:val="24"/>
          <w:szCs w:val="24"/>
          <w:highlight w:val="none"/>
        </w:rPr>
        <w:t xml:space="preserve">       银行帐号：</w:t>
      </w:r>
    </w:p>
    <w:p w14:paraId="26732E46">
      <w:pPr>
        <w:pStyle w:val="7"/>
        <w:spacing w:before="274" w:line="219" w:lineRule="auto"/>
        <w:ind w:left="969"/>
        <w:rPr>
          <w:color w:val="auto"/>
          <w:sz w:val="24"/>
          <w:szCs w:val="24"/>
          <w:highlight w:val="none"/>
        </w:rPr>
      </w:pPr>
      <w:r>
        <w:rPr>
          <w:color w:val="auto"/>
          <w:spacing w:val="-17"/>
          <w:sz w:val="24"/>
          <w:szCs w:val="24"/>
          <w:highlight w:val="none"/>
        </w:rPr>
        <w:t>年</w:t>
      </w:r>
      <w:r>
        <w:rPr>
          <w:color w:val="auto"/>
          <w:spacing w:val="3"/>
          <w:sz w:val="24"/>
          <w:szCs w:val="24"/>
          <w:highlight w:val="none"/>
        </w:rPr>
        <w:t xml:space="preserve">     </w:t>
      </w:r>
      <w:r>
        <w:rPr>
          <w:color w:val="auto"/>
          <w:spacing w:val="-17"/>
          <w:sz w:val="24"/>
          <w:szCs w:val="24"/>
          <w:highlight w:val="none"/>
        </w:rPr>
        <w:t>月</w:t>
      </w:r>
      <w:r>
        <w:rPr>
          <w:color w:val="auto"/>
          <w:spacing w:val="10"/>
          <w:sz w:val="24"/>
          <w:szCs w:val="24"/>
          <w:highlight w:val="none"/>
        </w:rPr>
        <w:t xml:space="preserve">     </w:t>
      </w:r>
      <w:r>
        <w:rPr>
          <w:color w:val="auto"/>
          <w:spacing w:val="-17"/>
          <w:sz w:val="24"/>
          <w:szCs w:val="24"/>
          <w:highlight w:val="none"/>
        </w:rPr>
        <w:t>日</w:t>
      </w:r>
      <w:r>
        <w:rPr>
          <w:color w:val="auto"/>
          <w:sz w:val="24"/>
          <w:szCs w:val="24"/>
          <w:highlight w:val="none"/>
        </w:rPr>
        <w:t xml:space="preserve">                     </w:t>
      </w:r>
      <w:r>
        <w:rPr>
          <w:color w:val="auto"/>
          <w:spacing w:val="-17"/>
          <w:sz w:val="24"/>
          <w:szCs w:val="24"/>
          <w:highlight w:val="none"/>
        </w:rPr>
        <w:t>年</w:t>
      </w:r>
      <w:r>
        <w:rPr>
          <w:color w:val="auto"/>
          <w:spacing w:val="5"/>
          <w:sz w:val="24"/>
          <w:szCs w:val="24"/>
          <w:highlight w:val="none"/>
        </w:rPr>
        <w:t xml:space="preserve">     </w:t>
      </w:r>
      <w:r>
        <w:rPr>
          <w:color w:val="auto"/>
          <w:spacing w:val="-17"/>
          <w:sz w:val="24"/>
          <w:szCs w:val="24"/>
          <w:highlight w:val="none"/>
        </w:rPr>
        <w:t>月</w:t>
      </w:r>
      <w:r>
        <w:rPr>
          <w:color w:val="auto"/>
          <w:spacing w:val="10"/>
          <w:sz w:val="24"/>
          <w:szCs w:val="24"/>
          <w:highlight w:val="none"/>
        </w:rPr>
        <w:t xml:space="preserve">     </w:t>
      </w:r>
      <w:r>
        <w:rPr>
          <w:color w:val="auto"/>
          <w:spacing w:val="-17"/>
          <w:sz w:val="24"/>
          <w:szCs w:val="24"/>
          <w:highlight w:val="none"/>
        </w:rPr>
        <w:t>日</w:t>
      </w:r>
    </w:p>
    <w:p w14:paraId="4EBD1D15">
      <w:pPr>
        <w:spacing w:line="219" w:lineRule="auto"/>
        <w:rPr>
          <w:color w:val="auto"/>
          <w:sz w:val="24"/>
          <w:szCs w:val="24"/>
          <w:highlight w:val="none"/>
        </w:rPr>
        <w:sectPr>
          <w:headerReference r:id="rId15" w:type="default"/>
          <w:footerReference r:id="rId16" w:type="default"/>
          <w:pgSz w:w="11906" w:h="16839"/>
          <w:pgMar w:top="1400" w:right="1400" w:bottom="1400" w:left="1400" w:header="482" w:footer="958" w:gutter="0"/>
          <w:pgNumType w:fmt="decimal"/>
          <w:cols w:space="0" w:num="1"/>
          <w:rtlGutter w:val="0"/>
          <w:docGrid w:linePitch="0" w:charSpace="0"/>
        </w:sectPr>
      </w:pPr>
    </w:p>
    <w:p w14:paraId="602EAD54">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六</w:t>
      </w:r>
      <w:r>
        <w:rPr>
          <w:b/>
          <w:bCs/>
          <w:color w:val="auto"/>
          <w:spacing w:val="5"/>
          <w:sz w:val="47"/>
          <w:szCs w:val="47"/>
          <w:highlight w:val="none"/>
        </w:rPr>
        <w:t>章  工程范围及质量验收标准</w:t>
      </w:r>
    </w:p>
    <w:p w14:paraId="6A23DD74">
      <w:pPr>
        <w:spacing w:line="296" w:lineRule="auto"/>
        <w:rPr>
          <w:rFonts w:ascii="Arial"/>
          <w:color w:val="auto"/>
          <w:sz w:val="21"/>
          <w:highlight w:val="none"/>
        </w:rPr>
      </w:pPr>
    </w:p>
    <w:p w14:paraId="5FC1325A">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p>
    <w:p w14:paraId="2BB3D3D0">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1</w:t>
      </w:r>
      <w:r>
        <w:rPr>
          <w:rFonts w:hint="eastAsia" w:ascii="黑体" w:hAnsi="黑体" w:eastAsia="黑体" w:cs="黑体"/>
          <w:sz w:val="32"/>
          <w:szCs w:val="32"/>
        </w:rPr>
        <w:t>、工程内容：</w:t>
      </w:r>
    </w:p>
    <w:p w14:paraId="33585E94">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lang w:val="en-US" w:eastAsia="en-US"/>
        </w:rPr>
      </w:pPr>
      <w:r>
        <w:rPr>
          <w:sz w:val="28"/>
          <w:szCs w:val="28"/>
          <w:lang w:val="en-US" w:eastAsia="en-US"/>
        </w:rPr>
        <w:t>项目名称：</w:t>
      </w:r>
      <w:r>
        <w:rPr>
          <w:rFonts w:hint="eastAsia"/>
          <w:sz w:val="28"/>
          <w:szCs w:val="28"/>
          <w:lang w:val="en-US" w:eastAsia="zh-CN"/>
        </w:rPr>
        <w:t>陇县东风区域敬老院改造提升项目</w:t>
      </w:r>
      <w:r>
        <w:rPr>
          <w:sz w:val="28"/>
          <w:szCs w:val="28"/>
          <w:lang w:val="en-US" w:eastAsia="en-US"/>
        </w:rPr>
        <w:t xml:space="preserve"> </w:t>
      </w:r>
    </w:p>
    <w:p w14:paraId="38273331">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val="en-US" w:eastAsia="zh-CN"/>
        </w:rPr>
      </w:pPr>
      <w:r>
        <w:rPr>
          <w:sz w:val="28"/>
          <w:szCs w:val="28"/>
        </w:rPr>
        <w:t>建设单位：</w:t>
      </w:r>
      <w:r>
        <w:rPr>
          <w:rFonts w:hint="eastAsia"/>
          <w:sz w:val="28"/>
          <w:szCs w:val="28"/>
          <w:lang w:val="en-US" w:eastAsia="zh-CN"/>
        </w:rPr>
        <w:t>陇县东风区域敬老院</w:t>
      </w:r>
    </w:p>
    <w:p w14:paraId="3C879711">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8"/>
          <w:szCs w:val="28"/>
          <w:lang w:val="en-US" w:eastAsia="zh-CN"/>
        </w:rPr>
      </w:pPr>
      <w:r>
        <w:rPr>
          <w:sz w:val="28"/>
          <w:szCs w:val="28"/>
        </w:rPr>
        <w:t>建设地址：</w:t>
      </w:r>
      <w:r>
        <w:rPr>
          <w:rFonts w:hint="eastAsia"/>
          <w:sz w:val="28"/>
          <w:szCs w:val="28"/>
          <w:lang w:val="en-US" w:eastAsia="zh-CN"/>
        </w:rPr>
        <w:t xml:space="preserve">                                    </w:t>
      </w:r>
    </w:p>
    <w:p w14:paraId="4C9FB225">
      <w:pPr>
        <w:pStyle w:val="7"/>
        <w:numPr>
          <w:ilvl w:val="0"/>
          <w:numId w:val="0"/>
        </w:numPr>
        <w:kinsoku w:val="0"/>
        <w:autoSpaceDE w:val="0"/>
        <w:autoSpaceDN w:val="0"/>
        <w:adjustRightInd w:val="0"/>
        <w:snapToGrid w:val="0"/>
        <w:spacing w:before="78" w:line="220" w:lineRule="auto"/>
        <w:jc w:val="lef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2、工程范围：</w:t>
      </w:r>
      <w:r>
        <w:rPr>
          <w:rFonts w:hint="eastAsia" w:ascii="Arial" w:hAnsi="Arial" w:eastAsia="Arial" w:cs="Arial"/>
          <w:snapToGrid w:val="0"/>
          <w:color w:val="000000"/>
          <w:kern w:val="0"/>
          <w:sz w:val="28"/>
          <w:szCs w:val="28"/>
          <w:lang w:val="en-US" w:eastAsia="zh-CN" w:bidi="ar-SA"/>
        </w:rPr>
        <w:t>以附件“陇县东风区域敬老院改造提升项目（工程量）”为准。</w:t>
      </w:r>
    </w:p>
    <w:p w14:paraId="0E62DCD6">
      <w:pPr>
        <w:pStyle w:val="7"/>
        <w:numPr>
          <w:ilvl w:val="0"/>
          <w:numId w:val="0"/>
        </w:numPr>
        <w:kinsoku w:val="0"/>
        <w:autoSpaceDE w:val="0"/>
        <w:autoSpaceDN w:val="0"/>
        <w:adjustRightInd w:val="0"/>
        <w:snapToGrid w:val="0"/>
        <w:spacing w:before="78" w:line="220" w:lineRule="auto"/>
        <w:jc w:val="lef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3、工程材料：</w:t>
      </w:r>
      <w:r>
        <w:rPr>
          <w:rFonts w:hint="eastAsia" w:ascii="Arial" w:hAnsi="Arial" w:eastAsia="Arial" w:cs="Arial"/>
          <w:snapToGrid w:val="0"/>
          <w:color w:val="000000"/>
          <w:kern w:val="0"/>
          <w:sz w:val="28"/>
          <w:szCs w:val="28"/>
          <w:lang w:val="en-US" w:eastAsia="zh-CN" w:bidi="ar-SA"/>
        </w:rPr>
        <w:t>以附件“陇县东风区域敬老院改造提升项目（工程量）”为准。</w:t>
      </w:r>
    </w:p>
    <w:p w14:paraId="4466BB6C">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4、材料供应与验收</w:t>
      </w:r>
    </w:p>
    <w:p w14:paraId="6921C689">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1、承包方供应的材料应按合同规定按时、按质、按量供应，必须附有产品合格证或 质量检验证书才能用于工程。发包方采用抽检办法责成承包方分批次进行检测，费用由 承包方承担。</w:t>
      </w:r>
    </w:p>
    <w:p w14:paraId="66B3F795">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2、因材料质量不合格所造成的损失（包括仓库保管费）由材料采购方负责。</w:t>
      </w:r>
    </w:p>
    <w:p w14:paraId="09A4DDE2">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3、根据工程需要，经发包人代表签证，承包方可使用代用材料。因发包方原因使用时，由发包方承担增加的经济支出，因承包方原因使用时，由承包方承担增加的费用。</w:t>
      </w:r>
    </w:p>
    <w:p w14:paraId="537427D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4、因材料供应不及时造成停工待料时，其停、窝工损失由供货责任方承担。</w:t>
      </w:r>
    </w:p>
    <w:p w14:paraId="6DB8241B">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5、工程质量、技术要求</w:t>
      </w:r>
    </w:p>
    <w:p w14:paraId="24830FD3">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1、本工程质量等级要求合格。</w:t>
      </w:r>
    </w:p>
    <w:p w14:paraId="21B8183A">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2、承包方必须按照招标要求及国家现行有关施工验收规范组织施工，建立健全质量保证体系</w:t>
      </w:r>
      <w:r>
        <w:rPr>
          <w:rFonts w:hint="eastAsia"/>
          <w:sz w:val="28"/>
          <w:szCs w:val="28"/>
          <w:lang w:eastAsia="zh-CN"/>
        </w:rPr>
        <w:t>，</w:t>
      </w:r>
      <w:r>
        <w:rPr>
          <w:sz w:val="28"/>
          <w:szCs w:val="28"/>
        </w:rPr>
        <w:t>做到安全生产及文明施工</w:t>
      </w:r>
      <w:r>
        <w:rPr>
          <w:rFonts w:hint="eastAsia"/>
          <w:sz w:val="28"/>
          <w:szCs w:val="28"/>
          <w:lang w:eastAsia="zh-CN"/>
        </w:rPr>
        <w:t>，</w:t>
      </w:r>
      <w:r>
        <w:rPr>
          <w:sz w:val="28"/>
          <w:szCs w:val="28"/>
        </w:rPr>
        <w:t>工程竣工验收质量达不到采购人要求的合格标准，发包方有权罚没质量保证金。</w:t>
      </w:r>
    </w:p>
    <w:p w14:paraId="1B5065F7">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3、本工程所需施工材料、设备均由承包方负责供应，必须满足设计要求和国家有 关标准，并应具有合格证等质量证明资料，经发包方人员认定后方可使用。</w:t>
      </w:r>
    </w:p>
    <w:p w14:paraId="475CA3A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4、各工序应严格按施工组织设计进行质量控制，每道工序完工后，应进行检查，相关专业工种之间应及时进行交接检验，并形成记录。未经检查验收不得进行下一道工序。</w:t>
      </w:r>
    </w:p>
    <w:p w14:paraId="49F5631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5、工程完工后，承包方应在组织有关人员进行自行检验评定后，向发包人提交工程验收报告及相关施工资料。</w:t>
      </w:r>
    </w:p>
    <w:p w14:paraId="5CE1432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6、保修期依据国务院的《建设工程质量管理条例》第四十条规定，在保修范围和保修期限内发生质量问题的，施工单位应当履行保修义务</w:t>
      </w:r>
      <w:r>
        <w:rPr>
          <w:rFonts w:hint="eastAsia"/>
          <w:sz w:val="28"/>
          <w:szCs w:val="28"/>
          <w:lang w:eastAsia="zh-CN"/>
        </w:rPr>
        <w:t>，</w:t>
      </w:r>
      <w:r>
        <w:rPr>
          <w:sz w:val="28"/>
          <w:szCs w:val="28"/>
        </w:rPr>
        <w:t>并对造成的损失承担赔偿责任；保修期过后，如出现质量问题，亦应积极协助解决。</w:t>
      </w:r>
    </w:p>
    <w:p w14:paraId="2D40D88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7、服务承诺：要求具有完善的保修服务体系</w:t>
      </w:r>
      <w:r>
        <w:rPr>
          <w:rFonts w:hint="eastAsia"/>
          <w:sz w:val="28"/>
          <w:szCs w:val="28"/>
          <w:lang w:eastAsia="zh-CN"/>
        </w:rPr>
        <w:t>，</w:t>
      </w:r>
      <w:r>
        <w:rPr>
          <w:sz w:val="28"/>
          <w:szCs w:val="28"/>
        </w:rPr>
        <w:t>高效的工作作风</w:t>
      </w:r>
      <w:r>
        <w:rPr>
          <w:rFonts w:hint="eastAsia"/>
          <w:sz w:val="28"/>
          <w:szCs w:val="28"/>
          <w:lang w:eastAsia="zh-CN"/>
        </w:rPr>
        <w:t>，</w:t>
      </w:r>
      <w:r>
        <w:rPr>
          <w:sz w:val="28"/>
          <w:szCs w:val="28"/>
        </w:rPr>
        <w:t>高水平的技术维修人员。</w:t>
      </w:r>
    </w:p>
    <w:p w14:paraId="64464726">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6、工程施工配合要求</w:t>
      </w:r>
    </w:p>
    <w:p w14:paraId="096D9A1D">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1、发包方责任：</w:t>
      </w:r>
    </w:p>
    <w:p w14:paraId="6BEFB6A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1 负责工程的总体协调和管理；</w:t>
      </w:r>
    </w:p>
    <w:p w14:paraId="132A4053">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2 确认承包人的总体方案和施工方案；</w:t>
      </w:r>
    </w:p>
    <w:p w14:paraId="41A2CD3E">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3 审查承包人的施工人员并办理出入证；</w:t>
      </w:r>
    </w:p>
    <w:p w14:paraId="7BFDB87D">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 xml:space="preserve">4 协助承包人协调水、电及临时设施等相关事宜，为施工创造条。 </w:t>
      </w:r>
    </w:p>
    <w:p w14:paraId="4F8E5214">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5</w:t>
      </w:r>
      <w:r>
        <w:rPr>
          <w:rFonts w:hint="eastAsia"/>
          <w:sz w:val="28"/>
          <w:szCs w:val="28"/>
          <w:lang w:val="en-US" w:eastAsia="zh-CN"/>
        </w:rPr>
        <w:t xml:space="preserve"> </w:t>
      </w:r>
      <w:r>
        <w:rPr>
          <w:sz w:val="28"/>
          <w:szCs w:val="28"/>
        </w:rPr>
        <w:t>组织对施工材料及总体工程进行验收。</w:t>
      </w:r>
    </w:p>
    <w:p w14:paraId="0332B67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2、承包方责任：</w:t>
      </w:r>
    </w:p>
    <w:p w14:paraId="19113E66">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1 负责工程施工组织设计，并经发包方确认</w:t>
      </w:r>
      <w:r>
        <w:rPr>
          <w:rFonts w:hint="eastAsia"/>
          <w:sz w:val="28"/>
          <w:szCs w:val="28"/>
          <w:lang w:eastAsia="zh-CN"/>
        </w:rPr>
        <w:t>。</w:t>
      </w:r>
    </w:p>
    <w:p w14:paraId="79302996">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2 按照响应文件中确定的施工进度计划和工程方案进行施工，确保按期完工，工程计划及进度调整必须征得发包人同意。</w:t>
      </w:r>
    </w:p>
    <w:p w14:paraId="20D3E20B">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3 服从发包方的管理，施工人员必须经发包方审定，遵守发包方的有关规定，服从管理，文明施工。</w:t>
      </w:r>
    </w:p>
    <w:p w14:paraId="26E5FA2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4 负责施工区域内的安全、保卫及消防工作</w:t>
      </w:r>
      <w:r>
        <w:rPr>
          <w:rFonts w:hint="eastAsia"/>
          <w:sz w:val="28"/>
          <w:szCs w:val="28"/>
          <w:lang w:eastAsia="zh-CN"/>
        </w:rPr>
        <w:t>。</w:t>
      </w:r>
    </w:p>
    <w:p w14:paraId="757426F7">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5 负责交工前的产品保护工作。</w:t>
      </w:r>
    </w:p>
    <w:p w14:paraId="53C89DB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6 做好安排，合理调度人员，保证连续施工，确保按期完工</w:t>
      </w:r>
      <w:r>
        <w:rPr>
          <w:rFonts w:hint="eastAsia"/>
          <w:sz w:val="28"/>
          <w:szCs w:val="28"/>
          <w:lang w:eastAsia="zh-CN"/>
        </w:rPr>
        <w:t>。</w:t>
      </w:r>
    </w:p>
    <w:p w14:paraId="731FB331">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7 施工期间水、电等相关事宜的协调及费用由中标单位承担</w:t>
      </w:r>
      <w:r>
        <w:rPr>
          <w:rFonts w:hint="eastAsia"/>
          <w:sz w:val="28"/>
          <w:szCs w:val="28"/>
          <w:lang w:eastAsia="zh-CN"/>
        </w:rPr>
        <w:t>。</w:t>
      </w:r>
    </w:p>
    <w:p w14:paraId="4BFEA2F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p>
    <w:p w14:paraId="4C6CB1C9">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7、工程量清单</w:t>
      </w:r>
    </w:p>
    <w:p w14:paraId="2661DBB0">
      <w:pPr>
        <w:pStyle w:val="7"/>
        <w:numPr>
          <w:ilvl w:val="0"/>
          <w:numId w:val="0"/>
        </w:numPr>
        <w:kinsoku w:val="0"/>
        <w:autoSpaceDE w:val="0"/>
        <w:autoSpaceDN w:val="0"/>
        <w:adjustRightInd w:val="0"/>
        <w:snapToGrid w:val="0"/>
        <w:spacing w:before="78" w:line="220" w:lineRule="auto"/>
        <w:jc w:val="left"/>
        <w:textAlignment w:val="baseline"/>
        <w:rPr>
          <w:rFonts w:hint="eastAsia" w:ascii="Arial" w:hAnsi="Arial" w:eastAsia="Arial" w:cs="Arial"/>
          <w:snapToGrid w:val="0"/>
          <w:color w:val="000000"/>
          <w:kern w:val="0"/>
          <w:sz w:val="28"/>
          <w:szCs w:val="28"/>
          <w:lang w:val="en-US" w:eastAsia="zh-CN" w:bidi="ar-SA"/>
        </w:rPr>
      </w:pPr>
      <w:r>
        <w:rPr>
          <w:rFonts w:hint="eastAsia" w:ascii="Arial" w:hAnsi="Arial" w:eastAsia="Arial" w:cs="Arial"/>
          <w:snapToGrid w:val="0"/>
          <w:color w:val="000000"/>
          <w:kern w:val="0"/>
          <w:sz w:val="28"/>
          <w:szCs w:val="28"/>
          <w:lang w:val="en-US" w:eastAsia="zh-CN" w:bidi="ar-SA"/>
        </w:rPr>
        <w:t>详见附件：</w:t>
      </w:r>
    </w:p>
    <w:p w14:paraId="4504DB4A">
      <w:pPr>
        <w:pStyle w:val="7"/>
        <w:numPr>
          <w:ilvl w:val="0"/>
          <w:numId w:val="0"/>
        </w:numPr>
        <w:kinsoku w:val="0"/>
        <w:autoSpaceDE w:val="0"/>
        <w:autoSpaceDN w:val="0"/>
        <w:adjustRightInd w:val="0"/>
        <w:snapToGrid w:val="0"/>
        <w:spacing w:before="78" w:line="220" w:lineRule="auto"/>
        <w:ind w:firstLine="280" w:firstLineChars="100"/>
        <w:jc w:val="left"/>
        <w:textAlignment w:val="baseline"/>
        <w:rPr>
          <w:color w:val="auto"/>
          <w:sz w:val="18"/>
          <w:szCs w:val="18"/>
          <w:highlight w:val="none"/>
        </w:rPr>
      </w:pPr>
      <w:r>
        <w:rPr>
          <w:rFonts w:hint="eastAsia" w:ascii="Arial" w:hAnsi="Arial" w:eastAsia="Arial" w:cs="Arial"/>
          <w:snapToGrid w:val="0"/>
          <w:color w:val="000000"/>
          <w:kern w:val="0"/>
          <w:sz w:val="28"/>
          <w:szCs w:val="28"/>
          <w:lang w:val="en-US" w:eastAsia="zh-CN" w:bidi="ar-SA"/>
        </w:rPr>
        <w:t>陇县东风区域敬老院改造提升项目（工程量）</w:t>
      </w:r>
    </w:p>
    <w:sectPr>
      <w:headerReference r:id="rId17" w:type="default"/>
      <w:footerReference r:id="rId18" w:type="default"/>
      <w:pgSz w:w="11906" w:h="16839"/>
      <w:pgMar w:top="1400" w:right="1400" w:bottom="1400" w:left="1400" w:header="482" w:footer="958"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E5B79">
    <w:pPr>
      <w:pStyle w:val="7"/>
      <w:spacing w:line="209" w:lineRule="auto"/>
      <w:ind w:left="451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B3C3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6AB3C3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F214D">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907E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A907E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C4431">
    <w:pPr>
      <w:pStyle w:val="7"/>
      <w:spacing w:line="209" w:lineRule="auto"/>
      <w:ind w:left="4465"/>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A334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75A334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AD533">
    <w:pPr>
      <w:pStyle w:val="7"/>
      <w:spacing w:line="209" w:lineRule="auto"/>
      <w:ind w:left="446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inside</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22978">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4F22978">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F322B">
    <w:pPr>
      <w:pStyle w:val="7"/>
      <w:spacing w:line="209" w:lineRule="auto"/>
      <w:ind w:left="4237"/>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76EA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6D76EA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34891">
    <w:pPr>
      <w:pStyle w:val="7"/>
      <w:spacing w:line="209" w:lineRule="auto"/>
      <w:ind w:left="4237"/>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inside</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36613">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6936613">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EE273">
    <w:pPr>
      <w:pStyle w:val="7"/>
      <w:spacing w:line="209" w:lineRule="auto"/>
      <w:ind w:left="4421"/>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inside</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80696">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04E80696">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8F8AB">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A7155">
    <w:pPr>
      <w:pBdr>
        <w:bottom w:val="none" w:color="auto" w:sz="0" w:space="0"/>
      </w:pBdr>
      <w:spacing w:line="279" w:lineRule="auto"/>
      <w:rPr>
        <w:sz w:val="31"/>
        <w:szCs w:val="3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4453B">
    <w:pPr>
      <w:pBdr>
        <w:bottom w:val="none" w:color="auto" w:sz="0" w:space="0"/>
      </w:pBdr>
      <w:spacing w:line="279" w:lineRule="auto"/>
      <w:rPr>
        <w:sz w:val="31"/>
        <w:szCs w:val="3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9586A">
    <w:pPr>
      <w:pBdr>
        <w:bottom w:val="none" w:color="auto" w:sz="0" w:space="0"/>
      </w:pBdr>
      <w:spacing w:line="279" w:lineRule="auto"/>
      <w:rPr>
        <w:sz w:val="31"/>
        <w:szCs w:val="3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CF09">
    <w:pPr>
      <w:pStyle w:val="7"/>
      <w:spacing w:before="101" w:line="225" w:lineRule="auto"/>
      <w:rPr>
        <w:sz w:val="31"/>
        <w:szCs w:val="3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C5DD">
    <w:pPr>
      <w:pStyle w:val="7"/>
      <w:spacing w:before="101" w:line="225" w:lineRule="auto"/>
      <w:rPr>
        <w:sz w:val="31"/>
        <w:szCs w:val="31"/>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17A3">
    <w:pPr>
      <w:spacing w:line="279" w:lineRule="auto"/>
      <w:rPr>
        <w:rFonts w:ascii="Arial"/>
        <w:sz w:val="21"/>
      </w:rPr>
    </w:pPr>
  </w:p>
  <w:p w14:paraId="416F5ABB">
    <w:pPr>
      <w:pStyle w:val="7"/>
      <w:spacing w:before="101" w:line="225" w:lineRule="auto"/>
      <w:ind w:left="2587"/>
      <w:rPr>
        <w:sz w:val="31"/>
        <w:szCs w:val="3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OGQwYzRiMGIzZDc3ODgyODVjNzU0NmM2NDM2NGMyMmIifQ=="/>
  </w:docVars>
  <w:rsids>
    <w:rsidRoot w:val="00000000"/>
    <w:rsid w:val="00E16182"/>
    <w:rsid w:val="01433302"/>
    <w:rsid w:val="017D4404"/>
    <w:rsid w:val="03EC0D1E"/>
    <w:rsid w:val="043B2F16"/>
    <w:rsid w:val="04E14131"/>
    <w:rsid w:val="05137F6D"/>
    <w:rsid w:val="0702568C"/>
    <w:rsid w:val="09AF79DF"/>
    <w:rsid w:val="09D56D86"/>
    <w:rsid w:val="0A0A60C3"/>
    <w:rsid w:val="0A47022C"/>
    <w:rsid w:val="0B2D574D"/>
    <w:rsid w:val="0C61103C"/>
    <w:rsid w:val="0D7C08CA"/>
    <w:rsid w:val="0E5350C9"/>
    <w:rsid w:val="0E6621B1"/>
    <w:rsid w:val="0E690F14"/>
    <w:rsid w:val="0E6F0323"/>
    <w:rsid w:val="0F0B0FCF"/>
    <w:rsid w:val="0FF36539"/>
    <w:rsid w:val="10626B9F"/>
    <w:rsid w:val="11B6079C"/>
    <w:rsid w:val="12FD4222"/>
    <w:rsid w:val="13275E06"/>
    <w:rsid w:val="14F61126"/>
    <w:rsid w:val="16536A6F"/>
    <w:rsid w:val="17001507"/>
    <w:rsid w:val="175F33E3"/>
    <w:rsid w:val="18695DE3"/>
    <w:rsid w:val="188B79E0"/>
    <w:rsid w:val="198D1B86"/>
    <w:rsid w:val="1A6E19FA"/>
    <w:rsid w:val="1ADA1F84"/>
    <w:rsid w:val="1AE10FBD"/>
    <w:rsid w:val="1AE35FDC"/>
    <w:rsid w:val="1B8434F1"/>
    <w:rsid w:val="1C4A1A87"/>
    <w:rsid w:val="1C6D719E"/>
    <w:rsid w:val="1DBE44DB"/>
    <w:rsid w:val="1ECA5160"/>
    <w:rsid w:val="1F891704"/>
    <w:rsid w:val="1FA43022"/>
    <w:rsid w:val="22370D00"/>
    <w:rsid w:val="227052A2"/>
    <w:rsid w:val="23DA1943"/>
    <w:rsid w:val="25862256"/>
    <w:rsid w:val="26240C56"/>
    <w:rsid w:val="27291E9A"/>
    <w:rsid w:val="27F702BD"/>
    <w:rsid w:val="2820266D"/>
    <w:rsid w:val="29BD175F"/>
    <w:rsid w:val="2AD64354"/>
    <w:rsid w:val="2C147B1C"/>
    <w:rsid w:val="2C6257FE"/>
    <w:rsid w:val="2C75139D"/>
    <w:rsid w:val="2D034BAB"/>
    <w:rsid w:val="2D1E7710"/>
    <w:rsid w:val="2DF2514F"/>
    <w:rsid w:val="2E240DAD"/>
    <w:rsid w:val="2EBF4557"/>
    <w:rsid w:val="2F9F1AAF"/>
    <w:rsid w:val="30590093"/>
    <w:rsid w:val="30697D1B"/>
    <w:rsid w:val="312238DC"/>
    <w:rsid w:val="3129617A"/>
    <w:rsid w:val="31E83DC4"/>
    <w:rsid w:val="31EE3FF4"/>
    <w:rsid w:val="32181718"/>
    <w:rsid w:val="326E7DD2"/>
    <w:rsid w:val="32895F4F"/>
    <w:rsid w:val="33086333"/>
    <w:rsid w:val="331B4D38"/>
    <w:rsid w:val="33D178B9"/>
    <w:rsid w:val="350D4885"/>
    <w:rsid w:val="35446C9F"/>
    <w:rsid w:val="35C95A4C"/>
    <w:rsid w:val="362C4B6D"/>
    <w:rsid w:val="37E93B49"/>
    <w:rsid w:val="37F71786"/>
    <w:rsid w:val="381E4BB8"/>
    <w:rsid w:val="396630A5"/>
    <w:rsid w:val="3AF205D5"/>
    <w:rsid w:val="3B185A0D"/>
    <w:rsid w:val="3B64553D"/>
    <w:rsid w:val="3BDB40B8"/>
    <w:rsid w:val="3BDB6716"/>
    <w:rsid w:val="3C6145FE"/>
    <w:rsid w:val="3E184AC5"/>
    <w:rsid w:val="3E4B6B4F"/>
    <w:rsid w:val="3E92793E"/>
    <w:rsid w:val="3EBA19AF"/>
    <w:rsid w:val="3EF25362"/>
    <w:rsid w:val="3F3877D7"/>
    <w:rsid w:val="408E5B37"/>
    <w:rsid w:val="40C746E6"/>
    <w:rsid w:val="42552DB0"/>
    <w:rsid w:val="42744A2E"/>
    <w:rsid w:val="43553395"/>
    <w:rsid w:val="43B35FE0"/>
    <w:rsid w:val="43B63D25"/>
    <w:rsid w:val="43DB72E5"/>
    <w:rsid w:val="448B1E5D"/>
    <w:rsid w:val="45182E8B"/>
    <w:rsid w:val="45B062C9"/>
    <w:rsid w:val="45C85647"/>
    <w:rsid w:val="464F5D68"/>
    <w:rsid w:val="46596C14"/>
    <w:rsid w:val="46AA6591"/>
    <w:rsid w:val="470E79D1"/>
    <w:rsid w:val="47412E3C"/>
    <w:rsid w:val="47FE383B"/>
    <w:rsid w:val="480B57A8"/>
    <w:rsid w:val="48802E24"/>
    <w:rsid w:val="48AB15CC"/>
    <w:rsid w:val="497A134E"/>
    <w:rsid w:val="4B683851"/>
    <w:rsid w:val="4C9938FD"/>
    <w:rsid w:val="4D436893"/>
    <w:rsid w:val="4DA45A29"/>
    <w:rsid w:val="4EDB288F"/>
    <w:rsid w:val="4F7A20A8"/>
    <w:rsid w:val="4FFB6CD8"/>
    <w:rsid w:val="502D71CA"/>
    <w:rsid w:val="50C544D7"/>
    <w:rsid w:val="515E2DB2"/>
    <w:rsid w:val="520B6FE7"/>
    <w:rsid w:val="53887A71"/>
    <w:rsid w:val="5579695E"/>
    <w:rsid w:val="557E1851"/>
    <w:rsid w:val="58315E93"/>
    <w:rsid w:val="583A1CCF"/>
    <w:rsid w:val="58621320"/>
    <w:rsid w:val="58C6292B"/>
    <w:rsid w:val="595B2BC5"/>
    <w:rsid w:val="5982224A"/>
    <w:rsid w:val="5A4A0C11"/>
    <w:rsid w:val="5BA67D81"/>
    <w:rsid w:val="5BDE7F01"/>
    <w:rsid w:val="5C78796F"/>
    <w:rsid w:val="5CFD6EB7"/>
    <w:rsid w:val="5D184CAE"/>
    <w:rsid w:val="5D387332"/>
    <w:rsid w:val="5DD2784D"/>
    <w:rsid w:val="5DD71A63"/>
    <w:rsid w:val="5E040897"/>
    <w:rsid w:val="5E3A07E9"/>
    <w:rsid w:val="60163BF7"/>
    <w:rsid w:val="608C5797"/>
    <w:rsid w:val="63543E11"/>
    <w:rsid w:val="641D7FA8"/>
    <w:rsid w:val="663F0445"/>
    <w:rsid w:val="675D7E8D"/>
    <w:rsid w:val="67AB14B7"/>
    <w:rsid w:val="68E03CD6"/>
    <w:rsid w:val="6A647592"/>
    <w:rsid w:val="6A6E4160"/>
    <w:rsid w:val="6C7D2044"/>
    <w:rsid w:val="6D4C35D2"/>
    <w:rsid w:val="6DA67F5F"/>
    <w:rsid w:val="6E0049EA"/>
    <w:rsid w:val="727103A1"/>
    <w:rsid w:val="72F42E90"/>
    <w:rsid w:val="732D2E0A"/>
    <w:rsid w:val="73463ECB"/>
    <w:rsid w:val="73BA21C4"/>
    <w:rsid w:val="745046D2"/>
    <w:rsid w:val="75584FA4"/>
    <w:rsid w:val="765D52EA"/>
    <w:rsid w:val="781E61E5"/>
    <w:rsid w:val="78523061"/>
    <w:rsid w:val="78CE40FE"/>
    <w:rsid w:val="79370FA6"/>
    <w:rsid w:val="7A50606C"/>
    <w:rsid w:val="7B861879"/>
    <w:rsid w:val="7CB24F5D"/>
    <w:rsid w:val="7E026B55"/>
    <w:rsid w:val="7E1A464A"/>
    <w:rsid w:val="7EEA32A2"/>
    <w:rsid w:val="7F9A1C77"/>
    <w:rsid w:val="7FF32C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7">
    <w:name w:val="Body Text"/>
    <w:basedOn w:val="1"/>
    <w:next w:val="1"/>
    <w:qFormat/>
    <w:uiPriority w:val="0"/>
    <w:rPr>
      <w:rFonts w:ascii="宋体" w:hAnsi="宋体" w:eastAsia="宋体" w:cs="宋体"/>
      <w:sz w:val="35"/>
      <w:szCs w:val="35"/>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unhideWhenUsed/>
    <w:qFormat/>
    <w:uiPriority w:val="99"/>
    <w:rPr>
      <w:sz w:val="2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7"/>
    <w:qFormat/>
    <w:uiPriority w:val="0"/>
    <w:pPr>
      <w:ind w:firstLine="420" w:firstLineChars="100"/>
    </w:pPr>
    <w:rPr>
      <w:rFonts w:eastAsia="仿宋_GB2312"/>
      <w:sz w:val="28"/>
    </w:r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rPr>
      <w:vanish/>
    </w:rPr>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hint="default"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Arial" w:hAnsi="Arial" w:eastAsia="Arial" w:cs="Arial"/>
      <w:sz w:val="21"/>
      <w:szCs w:val="21"/>
      <w:lang w:val="en-US" w:eastAsia="en-US" w:bidi="ar-SA"/>
    </w:rPr>
  </w:style>
  <w:style w:type="character" w:customStyle="1" w:styleId="29">
    <w:name w:val="mini-tree-nodetext3"/>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29</Pages>
  <Words>423</Words>
  <Characters>547</Characters>
  <TotalTime>25</TotalTime>
  <ScaleCrop>false</ScaleCrop>
  <LinksUpToDate>false</LinksUpToDate>
  <CharactersWithSpaces>567</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2024-03-01T10:00:00Z</dcterms:created>
  <dc:creator>Administrator</dc:creator>
  <cp:lastModifiedBy>Lenovo</cp:lastModifiedBy>
  <dcterms:modified xsi:type="dcterms:W3CDTF">2026-11-02T09:29:03Z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2025-05-06T15:32:57Z</vt:filetime>
  </property>
  <property fmtid="{D5CDD505-2E9C-101B-9397-08002B2CF9AE}" pid="4" name="KSOTemplateDocerSaveRecord">
    <vt:lpwstr>eyJoZGlkIjoiYWJjMjcyOWE4NTQ0YWViMmQwMjg2MDk1YmM3NGVjY2QiLCJ1c2VySWQiOiIxODEyMjI3MTA3In0=</vt:lpwstr>
  </property>
  <property fmtid="{D5CDD505-2E9C-101B-9397-08002B2CF9AE}" pid="5" name="KSOProductBuildVer">
    <vt:lpwstr>2052-12.1.0.29161</vt:lpwstr>
  </property>
  <property fmtid="{D5CDD505-2E9C-101B-9397-08002B2CF9AE}" pid="6" name="ICV">
    <vt:lpwstr>E06457AA718B4EDD8258E7F14D36E54E_13</vt:lpwstr>
  </property>
</Properties>
</file>