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版本号：CDGC2026-ZC00220260506001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留坝县2026年分散供养特困人员居家上门照护服务项目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CDGC2026-ZC002</w:t>
      </w:r>
      <w:r>
        <w:br/>
      </w:r>
      <w:r>
        <w:br/>
      </w:r>
      <w:r>
        <w:br/>
      </w:r>
    </w:p>
    <w:p>
      <w:pPr>
        <w:pStyle w:val="null3"/>
        <w:jc w:val="center"/>
        <w:outlineLvl w:val="2"/>
      </w:pPr>
      <w:r>
        <w:rPr>
          <w:rFonts w:ascii="仿宋_GB2312" w:hAnsi="仿宋_GB2312" w:cs="仿宋_GB2312" w:eastAsia="仿宋_GB2312"/>
          <w:sz w:val="28"/>
          <w:b/>
        </w:rPr>
        <w:t>留坝县民政局</w:t>
      </w:r>
    </w:p>
    <w:p>
      <w:pPr>
        <w:pStyle w:val="null3"/>
        <w:jc w:val="center"/>
        <w:outlineLvl w:val="2"/>
      </w:pPr>
      <w:r>
        <w:rPr>
          <w:rFonts w:ascii="仿宋_GB2312" w:hAnsi="仿宋_GB2312" w:cs="仿宋_GB2312" w:eastAsia="仿宋_GB2312"/>
          <w:sz w:val="28"/>
          <w:b/>
        </w:rPr>
        <w:t>陕西尺度工程项目管理有限公司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陕西尺度工程项目管理有限公司</w:t>
      </w:r>
      <w:r>
        <w:rPr>
          <w:rFonts w:ascii="仿宋_GB2312" w:hAnsi="仿宋_GB2312" w:cs="仿宋_GB2312" w:eastAsia="仿宋_GB2312"/>
        </w:rPr>
        <w:t>（以下简称“代理机构”）受</w:t>
      </w:r>
      <w:r>
        <w:rPr>
          <w:rFonts w:ascii="仿宋_GB2312" w:hAnsi="仿宋_GB2312" w:cs="仿宋_GB2312" w:eastAsia="仿宋_GB2312"/>
        </w:rPr>
        <w:t>留坝县民政局</w:t>
      </w:r>
      <w:r>
        <w:rPr>
          <w:rFonts w:ascii="仿宋_GB2312" w:hAnsi="仿宋_GB2312" w:cs="仿宋_GB2312" w:eastAsia="仿宋_GB2312"/>
        </w:rPr>
        <w:t>委托，拟对</w:t>
      </w:r>
      <w:r>
        <w:rPr>
          <w:rFonts w:ascii="仿宋_GB2312" w:hAnsi="仿宋_GB2312" w:cs="仿宋_GB2312" w:eastAsia="仿宋_GB2312"/>
        </w:rPr>
        <w:t>留坝县2026年分散供养特困人员居家上门照护服务项目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CDGC2026-ZC002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留坝县2026年分散供养特困人员居家上门照护服务项目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项目概况：留坝县2026年分散供养特困人员居家上门照护服务项目以上门服务为主要形式，对留坝县内所有在册的分散特困供养人员开展居家上门照护服务，切实保障分散供养特困人员基本生活权益，确保分散供养特困人员生活有人照料。 二、服务内容及要求：1.服务对象类别：全自理、半护理、全护理。2.服务内容：①、生活照料:提供买菜、做饭、就餐、饮水、服药等服务;②：生活环境清洁:如换洗衣物、床上用品、居住环境等清洁;③、服务对象个人卫生:如洗头、助浴、理发等;④、提供健康咨询、营养指导、常规生理监测、康复理疗以及精神慰藉等服务;⑤、建立个人服务档案;⑥、对服务对象每人一年共16次(每月不少于1次)的居家上门照护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采购包1（留坝县2026年分散供养特困人员居家上门照护服务项目）：属于专门面向小微企业采购。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1、营业执照或相关证明文件：具有独立承担民事责任能力的法人、其他组织或自然人，投标人是法人或其他组织的应提 供营业执照、事业单位法人证、民办非企业单位登记许可证或非企业专业服务机构执业许可证等证明文件，自然人的提供有效 的自然人身份证明，医疗服务机构应具有卫生健康主管部门颁发的医疗机构执业许可证。</w:t>
      </w:r>
    </w:p>
    <w:p>
      <w:pPr>
        <w:pStyle w:val="null3"/>
      </w:pPr>
      <w:r>
        <w:rPr>
          <w:rFonts w:ascii="仿宋_GB2312" w:hAnsi="仿宋_GB2312" w:cs="仿宋_GB2312" w:eastAsia="仿宋_GB2312"/>
        </w:rPr>
        <w:t>2、法定代表人证明书及授权书：法定代表人（负责人）委托代理人参加磋商活动时，应提供法定代表人（负责人）委托 授权书；法定代表人（负责人）直接参加磋商活动时，应提供法定代表人（负责人）身份证复印件。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 税收和社会保障资金的良好记录，参加本项目采购活动前三年内在经营活动中无重大违法活动记录，未列入在信用中国网 站“失信被执行人”、“重大税收违法案件当事人名单”中（www.creditchina.gov.cn)，未列入中国政府采购网“政府采购严重 违法失信行为记录名单”中（www.ccgp.gov.cn)，供应商需提供加盖公章的《汉中市政府采购供应商资格承诺函》。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紫柏路上段21号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0916-3921179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陕西尺度工程项目管理有限公司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陕西省西安市雁塔区丈八北路229号九鼎城小区+3号楼2单元502室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15517177929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代理服务费收费标准：招标代理服务费参照《国家计委关于印发招标代理服务费管理暂行办法 的通知》（计价格〔2002〕1980号）文件及国家发改委下发的《关于降低部分建设项目收费 标准规范收费行为等有关问题的通知》（发改价格〔2011〕534号）文件规定的收费标准收取 。招标代理服务费以中标价为基数计算，按差额定率累进法计算收取。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留坝县民政局</w:t>
      </w:r>
      <w:r>
        <w:rPr>
          <w:rFonts w:ascii="仿宋_GB2312" w:hAnsi="仿宋_GB2312" w:cs="仿宋_GB2312" w:eastAsia="仿宋_GB2312"/>
        </w:rPr>
        <w:t>和</w:t>
      </w:r>
      <w:r>
        <w:rPr>
          <w:rFonts w:ascii="仿宋_GB2312" w:hAnsi="仿宋_GB2312" w:cs="仿宋_GB2312" w:eastAsia="仿宋_GB2312"/>
        </w:rPr>
        <w:t>陕西尺度工程项目管理有限公司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陕西尺度工程项目管理有限公司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陕西尺度工程项目管理有限公司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符合国家、省、市相关的法规和规章以及采购人的要求。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陕西尺度工程项目管理有限公司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陕西尺度工程项目管理有限公司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陕西尺度工程项目管理有限公司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联系电话：15517177929</w:t>
      </w:r>
    </w:p>
    <w:p>
      <w:pPr>
        <w:pStyle w:val="null3"/>
      </w:pPr>
      <w:r>
        <w:rPr>
          <w:rFonts w:ascii="仿宋_GB2312" w:hAnsi="仿宋_GB2312" w:cs="仿宋_GB2312" w:eastAsia="仿宋_GB2312"/>
        </w:rPr>
        <w:t>地址：陕西省西安市雁塔区丈八北路229号九鼎城小区+3号楼2单元502室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以上门服务为主要形式，对留坝县内所有在册的分散特困供养人员开展居家上门照护服务，切实保障分散供养特困人员基本生活权益，确保分散供养特困人员生活有人照料。</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留坝县2026年分散供养特困人员居家上门照护服务项目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标的名称：留坝县2026年分散供养特困人员居家上门照护服务项目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留坝县2026年分散供养特困人员居家上门照护服务项目以上门服务为主要形式，对留坝县内所有在册的分散特困供养人员开展居家上门照护服务，切实保障分散供养特困人员基本生活权益，确保分散供养特困人员生活有人照料。</w:t>
            </w:r>
          </w:p>
          <w:p>
            <w:pPr>
              <w:pStyle w:val="null3"/>
            </w:pPr>
            <w:r>
              <w:rPr>
                <w:rFonts w:ascii="仿宋_GB2312" w:hAnsi="仿宋_GB2312" w:cs="仿宋_GB2312" w:eastAsia="仿宋_GB2312"/>
              </w:rPr>
              <w:t>二、服务内容及要求：1.服务对象类别：全自理、半护理、全护理。2.服务内容：①、生活照料:提供买菜、做饭、就餐、饮水、服药等服务;②：生活环境清洁:如换洗衣物、床上用品、居住环境等清洁;③、服务对象个人卫生:如洗头、助浴、理发等;④、提供健康咨询、营养指导、常规生理监测、康复理疗以及精神慰藉等服务;⑤、建立个人服务档案;⑥、对服务对象每人一年共16次(每月不少于1次)的居家上门照护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满足本项目人员配置要求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满足本项目设施设备配置要求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由甲方负责组织验收，或者邀请有关专家等进行验收，并填写政府采购项目验收报告单。 验收须以合同、磋商文件及响应文件、澄清及国家相应的标准、规范等为依据。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第一季度服务完成后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第二季度服务完成后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第三季度服务完成后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第四季度服务完成后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职务过程中的疏忽、失职、过错等故意或者过失原因给甲方造成损失或侵害，包括 但不限于甲方本身 的财产损失以及由此而导致的甲方对任何第三方的法律责任等，乙方对此均应承担全部的赔偿责任。 二、 解决合同纠纷的方式 1、合同一经签订，不得随意变更、中止或终止。对确需变更、调整或者中止、终止合同的，应按规定履 行相应的手续。 2、合同执行中发生争议的，甲、乙双方应协商解决，协商达不成一致时，可向甲方所在地人民法院提请诉 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具有独立承担民事责任能力的法人、其他组织或自然人，投标人是法人或其他组织的应提 供营业执照、事业单位法人证、民办非企业单位登记许可证或非企业专业服务机构执业许可证等证明文件，自然人的提供有效 的自然人身份证明，医疗服务机构应具有卫生健康主管部门颁发的医疗机构执业许可证。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法定代表人（负责人）委托代理人参加磋商活动时，应提供法定代表人（负责人）委托 授权书；法定代表人（负责人）直接参加磋商活动时，应提供法定代表人（负责人）身份证复印件。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 税收和社会保障资金的良好记录，参加本项目采购活动前三年内在经营活动中无重大违法活动记录，未列入在信用中国网 站“失信被执行人”、“重大税收违法案件当事人名单”中（www.creditchina.gov.cn)，未列入中国政府采购网“政府采购严重 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响应文件内容符合竞争性磋商文件要求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响应文件的签署盖章符合竞争性磋商文件要求</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标的清单 报价表 类似项目业绩（1）.docx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一、评审内容： 供应商针对本项目进行项目需求分析，内容包含但不限于：①项目内容及概况了解和分析、②工作内容理解与分析、③本项目重点难点分析并提出解决措施。二、评审标准：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供应商针对本项目提供项目服务方案，内容包含但不限于：①整体服务方案、②生活照料和护理方案、③康复与适应能力辅导方案、④安全保障方案、⑤工作进度计划及保障措施。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3.2分；缺2项，得2.4分；缺3项，得1.6分；缺4项，得0.8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供应商针对本项目提供相关管理制度，内容包含但不限于：①岗位职责、②内控制度、③人员管理制度。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一、评审内容：供应商针对本项目提供应急预案，内容包含但不限于：①突发事件解决措施、②紧急故障处理预案、③应急服务响应时间。二、评审标准：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一、评审内容：供应商结合本项目要求，提供人员培训方案，明确培训内容。培训应包括岗前培训和在岗培训，内容包含但不限于：①基础护理技能、②健康应急处理、③心理与沟通技巧培训。二、评审标准：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质量管理及保障方案</w:t>
            </w:r>
          </w:p>
        </w:tc>
        <w:tc>
          <w:tcPr>
            <w:tcW w:type="dxa" w:w="2492"/>
          </w:tcPr>
          <w:p>
            <w:pPr>
              <w:pStyle w:val="null3"/>
            </w:pPr>
            <w:r>
              <w:rPr>
                <w:rFonts w:ascii="仿宋_GB2312" w:hAnsi="仿宋_GB2312" w:cs="仿宋_GB2312" w:eastAsia="仿宋_GB2312"/>
              </w:rPr>
              <w:t>一、评审内容：供应商针对本项目制定详细、具体、可行的质量管理及保障方案，内容包含但不限于：①服务质量保障措施及考核标准、②环境卫生保障方案、③回访制度和投诉处理机制。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一、评审内容：针对本项目提供人员配备方案，内容包含但不限于：①人员配备情况、②职责分工及组织管理方案 等相关内容。 二、评审标准： 1、针对性： （1）针对性强：方案能够完全切合本项目实际情况。 （2）具有一定的针对性：方案结构基本完整，能切合本项实际情况，对项目 关键环节及服务要求针对性较强。（3）针对性一般：方案中多数内容能够切合本项目实际情况，但存在至少一处不适用本项目实际的内容。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（2）具有一定的可实施性：方案工作流程基本 完善，能切合本项实际情况，可实施性较强。 （3）可实施性一般：方案中存在至少一处表述模糊、 难以执行或不够科学合理的内容。 （4）缺乏可实施性：方案内容空 洞，工作流程不完善，实施标准、 实施质量不利于采购需求的实现，存在逻辑漏洞、常识错误或合理 性差。 三、赋分标准 ：1、完整性：方案内容完整全面，对评审内容均有描述及说明，得1分；缺1项，得0.5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供应商提供2023年01月01日至今完成的类似项目业绩证明，每提供一份得1分，最高得1分； 注：业绩须是供应商完成的同类项目，以中标通知书或协议书（合同）加盖公章的复印件为准，否则此项将不得分。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磋商报价得分=（磋商基准价/最终磋商报价）×价格权值（即10%）×100 （因落实政府采购政策进行价格调整的，以调整后的价格计算评标基准价和磋商报价）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详见附件：类似项目业绩（1）.docx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详见附件：拟签订采购合同文本（服务）.docx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