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版本号：XHZB2025-CS-079-00120260717001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西安市雁塔区电子三路一级消防救援站建设项目代建服务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XHZB2025-CS-079-001</w:t>
      </w:r>
      <w:r>
        <w:br/>
      </w:r>
      <w:r>
        <w:br/>
      </w:r>
      <w:r>
        <w:br/>
      </w:r>
    </w:p>
    <w:p>
      <w:pPr>
        <w:pStyle w:val="null3"/>
        <w:jc w:val="center"/>
        <w:outlineLvl w:val="2"/>
      </w:pPr>
      <w:r>
        <w:rPr>
          <w:rFonts w:ascii="仿宋_GB2312" w:hAnsi="仿宋_GB2312" w:cs="仿宋_GB2312" w:eastAsia="仿宋_GB2312"/>
          <w:sz w:val="28"/>
          <w:b/>
        </w:rPr>
        <w:t>西安市雁塔区应急管理局</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西安市雁塔区应急管理局</w:t>
      </w:r>
      <w:r>
        <w:rPr>
          <w:rFonts w:ascii="仿宋_GB2312" w:hAnsi="仿宋_GB2312" w:cs="仿宋_GB2312" w:eastAsia="仿宋_GB2312"/>
        </w:rPr>
        <w:t>委托，拟对</w:t>
      </w:r>
      <w:r>
        <w:rPr>
          <w:rFonts w:ascii="仿宋_GB2312" w:hAnsi="仿宋_GB2312" w:cs="仿宋_GB2312" w:eastAsia="仿宋_GB2312"/>
        </w:rPr>
        <w:t>西安市雁塔区电子三路一级消防救援站建设项目代建服务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XHZB2025-CS-079-001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西安市雁塔区电子三路一级消防救援站建设项目代建服务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西安市雁塔区电子三路一级消防救援站建设项目代建服务工作。西安市雁塔区电子三路一级消防救援站建设项目，建设地点位于西安市雁塔区，东邻北山门安置楼、西邻西京社区南区、南邻二零五所社区、北邻西京社区。主要建设1栋综合楼、1座训练塔及相关基础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采购包1（西安市雁塔区电子三路一级消防救援站建设项目代建服务）：属于专门面向中小企业采购。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1、身份证明：法定代表人直接参加磋商的须出具法定代表人身份证（须与营业执照上信息一致），法定代表人授权代表参加磋商的须出具法定代表人授权书及授权代表身份证</w:t>
      </w:r>
    </w:p>
    <w:p>
      <w:pPr>
        <w:pStyle w:val="null3"/>
      </w:pPr>
      <w:r>
        <w:rPr>
          <w:rFonts w:ascii="仿宋_GB2312" w:hAnsi="仿宋_GB2312" w:cs="仿宋_GB2312" w:eastAsia="仿宋_GB2312"/>
        </w:rPr>
        <w:t>2、项目负责人：拟派项目负责人具有工程类相关专业中级及以上职称或具有任意一项注册证书（注册咨询师、注册监理工程师、二级及以上注册建造师、二级及以上注册结构工程师、二级及以上注册造价工程师）</w:t>
      </w:r>
    </w:p>
    <w:p>
      <w:pPr>
        <w:pStyle w:val="null3"/>
      </w:pPr>
      <w:r>
        <w:rPr>
          <w:rFonts w:ascii="仿宋_GB2312" w:hAnsi="仿宋_GB2312" w:cs="仿宋_GB2312" w:eastAsia="仿宋_GB2312"/>
        </w:rPr>
        <w:t>3、信用查询：供应商在递交响应文件截止时间前被信用中国网站（www.creditchina.gov.cn）和中国政府采购网（www.ccgp.gov.cn）上被列入失信被执行人、重大税收违法案件当事人名单、政府采购严重违法失信行为记录名单的，不得参加磋商</w:t>
      </w:r>
    </w:p>
    <w:p>
      <w:pPr>
        <w:pStyle w:val="null3"/>
      </w:pPr>
      <w:r>
        <w:rPr>
          <w:rFonts w:ascii="仿宋_GB2312" w:hAnsi="仿宋_GB2312" w:cs="仿宋_GB2312" w:eastAsia="仿宋_GB2312"/>
        </w:rPr>
        <w:t>4、供应商不得存在下列情形之一：供应商不得存在下列情形之一：（1）单位负责人为同一人或者存在直接控股、管理关系的不同供应商，不得参加本次采购活动；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5、非联合体磋商：本项目不接受联合体磋商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029-85381834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安孜、黄旭、宋培嘉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采购包1：536,171.00元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代理服务费收费标准：参照国家发改委发改价格[2011]534号文件及国家计委计价格[2002]1980号文件规定计取，按以上标准下浮30%收取，不足2000元，按2000元收取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西安市雁塔区应急管理局</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西安市雁塔区电子三路一级消防救援站建设项目代建服务工作。西安市雁塔区电子三路一级消防救援站建设项目，建设地点位于西安市雁塔区，东邻北山门安置楼、西邻西京社区南区、南邻二零五所社区、北邻西京社区。主要建设1栋综合楼、1座训练塔及相关基础配套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536,171.00</w:t>
      </w:r>
    </w:p>
    <w:p>
      <w:pPr>
        <w:pStyle w:val="null3"/>
      </w:pPr>
      <w:r>
        <w:rPr>
          <w:rFonts w:ascii="仿宋_GB2312" w:hAnsi="仿宋_GB2312" w:cs="仿宋_GB2312" w:eastAsia="仿宋_GB2312"/>
        </w:rPr>
        <w:t>采购包最高限价（元）: 536,171.00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西安市雁塔区电子三路一级消防救援站建设项目代建服务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536,171.00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标的名称：西安市雁塔区电子三路一级消防救援站建设项目代建服务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西安市雁塔区电子三路一级消防救援站建设项目，建设地点位于西安市雁塔区，东邻北山门安置楼、西邻西京社区南区、南邻二零五所社区、北邻西京社区。主要建设</w:t>
            </w:r>
            <w:r>
              <w:rPr>
                <w:rFonts w:ascii="仿宋_GB2312" w:hAnsi="仿宋_GB2312" w:cs="仿宋_GB2312" w:eastAsia="仿宋_GB2312"/>
              </w:rPr>
              <w:t>1栋综合楼、1座训练塔及相关基础配套设施。</w:t>
            </w:r>
          </w:p>
          <w:p>
            <w:pPr>
              <w:pStyle w:val="null3"/>
            </w:pPr>
            <w:r>
              <w:rPr>
                <w:rFonts w:ascii="仿宋_GB2312" w:hAnsi="仿宋_GB2312" w:cs="仿宋_GB2312" w:eastAsia="仿宋_GB2312"/>
                <w:b/>
              </w:rPr>
              <w:t>二、采购内容</w:t>
            </w:r>
          </w:p>
          <w:p>
            <w:pPr>
              <w:pStyle w:val="null3"/>
            </w:pPr>
            <w:r>
              <w:rPr>
                <w:rFonts w:ascii="仿宋_GB2312" w:hAnsi="仿宋_GB2312" w:cs="仿宋_GB2312" w:eastAsia="仿宋_GB2312"/>
              </w:rPr>
              <w:t>1、采购人（即</w:t>
            </w:r>
            <w:r>
              <w:rPr>
                <w:rFonts w:ascii="仿宋_GB2312" w:hAnsi="仿宋_GB2312" w:cs="仿宋_GB2312" w:eastAsia="仿宋_GB2312"/>
              </w:rPr>
              <w:t>西安市雁塔区电子三路一级消防救援站建设项目代建服务</w:t>
            </w:r>
            <w:r>
              <w:rPr>
                <w:rFonts w:ascii="仿宋_GB2312" w:hAnsi="仿宋_GB2312" w:cs="仿宋_GB2312" w:eastAsia="仿宋_GB2312"/>
              </w:rPr>
              <w:t>的委托方）委托代建服务单位项目进行项目招标、建设实施阶段的代建服务管理，即自初步设计开始至竣工验收、档案移交、完成项目审计。由代建服务单位组织代建团队，监督管理项目质量、安全、工期、造价，确保满足</w:t>
            </w:r>
            <w:r>
              <w:rPr>
                <w:rFonts w:ascii="仿宋_GB2312" w:hAnsi="仿宋_GB2312" w:cs="仿宋_GB2312" w:eastAsia="仿宋_GB2312"/>
              </w:rPr>
              <w:t>西安市雁塔区</w:t>
            </w:r>
            <w:r>
              <w:rPr>
                <w:rFonts w:ascii="仿宋_GB2312" w:hAnsi="仿宋_GB2312" w:cs="仿宋_GB2312" w:eastAsia="仿宋_GB2312"/>
              </w:rPr>
              <w:t>电子三路一级消防救援站建设要求。</w:t>
            </w:r>
          </w:p>
          <w:p>
            <w:pPr>
              <w:pStyle w:val="null3"/>
            </w:pPr>
            <w:r>
              <w:rPr>
                <w:rFonts w:ascii="仿宋_GB2312" w:hAnsi="仿宋_GB2312" w:cs="仿宋_GB2312" w:eastAsia="仿宋_GB2312"/>
              </w:rPr>
              <w:t>2、代建管理期：</w:t>
            </w:r>
            <w:r>
              <w:rPr>
                <w:rFonts w:ascii="仿宋_GB2312" w:hAnsi="仿宋_GB2312" w:cs="仿宋_GB2312" w:eastAsia="仿宋_GB2312"/>
              </w:rPr>
              <w:t>自合同签订之日起，至项目验收合格结算完毕，工程缺陷责任期届满之日结束。</w:t>
            </w:r>
          </w:p>
          <w:p>
            <w:pPr>
              <w:pStyle w:val="null3"/>
            </w:pPr>
            <w:r>
              <w:rPr>
                <w:rFonts w:ascii="仿宋_GB2312" w:hAnsi="仿宋_GB2312" w:cs="仿宋_GB2312" w:eastAsia="仿宋_GB2312"/>
                <w:b/>
              </w:rPr>
              <w:t>三、职责要求</w:t>
            </w:r>
          </w:p>
          <w:p>
            <w:pPr>
              <w:pStyle w:val="null3"/>
            </w:pPr>
            <w:r>
              <w:rPr>
                <w:rFonts w:ascii="仿宋_GB2312" w:hAnsi="仿宋_GB2312" w:cs="仿宋_GB2312" w:eastAsia="仿宋_GB2312"/>
              </w:rPr>
              <w:t>1.在履行本合同义务期间，应遵守国家有关法律、法规，维护采购人和使用方的合法权益。</w:t>
            </w:r>
          </w:p>
          <w:p>
            <w:pPr>
              <w:pStyle w:val="null3"/>
            </w:pPr>
            <w:r>
              <w:rPr>
                <w:rFonts w:ascii="仿宋_GB2312" w:hAnsi="仿宋_GB2312" w:cs="仿宋_GB2312" w:eastAsia="仿宋_GB2312"/>
              </w:rPr>
              <w:t>2.应按批准的建设内容和标准实施组织管理，严格控制项目投资，确保工程质量，按期交付使用。</w:t>
            </w:r>
          </w:p>
          <w:p>
            <w:pPr>
              <w:pStyle w:val="null3"/>
            </w:pPr>
            <w:r>
              <w:rPr>
                <w:rFonts w:ascii="仿宋_GB2312" w:hAnsi="仿宋_GB2312" w:cs="仿宋_GB2312" w:eastAsia="仿宋_GB2312"/>
              </w:rPr>
              <w:t>3.应按有关规定选择专业工作单位，并接受采购人和使用方监督。</w:t>
            </w:r>
          </w:p>
          <w:p>
            <w:pPr>
              <w:pStyle w:val="null3"/>
            </w:pPr>
            <w:r>
              <w:rPr>
                <w:rFonts w:ascii="仿宋_GB2312" w:hAnsi="仿宋_GB2312" w:cs="仿宋_GB2312" w:eastAsia="仿宋_GB2312"/>
              </w:rPr>
              <w:t>4.应严格执行国家有关基本建设财务管理制度，并接受采购人和使用方监督。</w:t>
            </w:r>
          </w:p>
          <w:p>
            <w:pPr>
              <w:pStyle w:val="null3"/>
            </w:pPr>
            <w:r>
              <w:rPr>
                <w:rFonts w:ascii="仿宋_GB2312" w:hAnsi="仿宋_GB2312" w:cs="仿宋_GB2312" w:eastAsia="仿宋_GB2312"/>
              </w:rPr>
              <w:t>4.应在项目移交前，签订保修服务协议。</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1、工程质量标准：符合国家工程质量标准合格要求。</w:t>
            </w:r>
          </w:p>
          <w:p>
            <w:pPr>
              <w:pStyle w:val="null3"/>
            </w:pPr>
            <w:r>
              <w:rPr>
                <w:rFonts w:ascii="仿宋_GB2312" w:hAnsi="仿宋_GB2312" w:cs="仿宋_GB2312" w:eastAsia="仿宋_GB2312"/>
              </w:rPr>
              <w:t>2、安全目标：负责管理项目全过程实施中无重大安全事故。</w:t>
            </w:r>
          </w:p>
          <w:p>
            <w:pPr>
              <w:pStyle w:val="null3"/>
            </w:pPr>
            <w:r>
              <w:rPr>
                <w:rFonts w:ascii="仿宋_GB2312" w:hAnsi="仿宋_GB2312" w:cs="仿宋_GB2312" w:eastAsia="仿宋_GB2312"/>
              </w:rPr>
              <w:t>3、验收标准：代建项目建成后，</w:t>
            </w:r>
            <w:r>
              <w:rPr>
                <w:rFonts w:ascii="仿宋_GB2312" w:hAnsi="仿宋_GB2312" w:cs="仿宋_GB2312" w:eastAsia="仿宋_GB2312"/>
              </w:rPr>
              <w:t>代建单位</w:t>
            </w:r>
            <w:r>
              <w:rPr>
                <w:rFonts w:ascii="仿宋_GB2312" w:hAnsi="仿宋_GB2312" w:cs="仿宋_GB2312" w:eastAsia="仿宋_GB2312"/>
              </w:rPr>
              <w:t>按国家有关规定组织竣工验收。</w:t>
            </w:r>
          </w:p>
          <w:p>
            <w:pPr>
              <w:pStyle w:val="null3"/>
            </w:pPr>
            <w:r>
              <w:rPr>
                <w:rFonts w:ascii="仿宋_GB2312" w:hAnsi="仿宋_GB2312" w:cs="仿宋_GB2312" w:eastAsia="仿宋_GB2312"/>
                <w:sz w:val="21"/>
              </w:rPr>
              <w:t>4、档案及合同管理：项目整体验收合格后向</w:t>
            </w:r>
            <w:r>
              <w:rPr>
                <w:rFonts w:ascii="仿宋_GB2312" w:hAnsi="仿宋_GB2312" w:cs="仿宋_GB2312" w:eastAsia="仿宋_GB2312"/>
                <w:sz w:val="21"/>
              </w:rPr>
              <w:t>采购人</w:t>
            </w:r>
            <w:r>
              <w:rPr>
                <w:rFonts w:ascii="仿宋_GB2312" w:hAnsi="仿宋_GB2312" w:cs="仿宋_GB2312" w:eastAsia="仿宋_GB2312"/>
                <w:sz w:val="21"/>
              </w:rPr>
              <w:t>办理移交手续时，一并将工程档案、财务档案、采购合同及相关资料向</w:t>
            </w:r>
            <w:r>
              <w:rPr>
                <w:rFonts w:ascii="仿宋_GB2312" w:hAnsi="仿宋_GB2312" w:cs="仿宋_GB2312" w:eastAsia="仿宋_GB2312"/>
                <w:sz w:val="21"/>
              </w:rPr>
              <w:t>采购人</w:t>
            </w:r>
            <w:r>
              <w:rPr>
                <w:rFonts w:ascii="仿宋_GB2312" w:hAnsi="仿宋_GB2312" w:cs="仿宋_GB2312" w:eastAsia="仿宋_GB2312"/>
                <w:sz w:val="21"/>
              </w:rPr>
              <w:t>和有关部门移交。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自合同签订之日起，至项目验收合格结算完毕，工程缺陷责任期届满之日结束。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进度款，代建项目结算审计完成，代建方向采购人申报代建项目管理费，采购人应在收到申请后10日内完成审核，经审定后，达到付款条件起10个工作日内，支付合同总金额的60.0%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供应商应提交的相关资格证明材料.docx 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法定代表人直接参加磋商的须出具法定代表人身份证（须与营业执照上信息一致），法定代表人授权代表参加磋商的须出具法定代表人授权书及授权代表身份证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拟派项目负责人具有工程类相关专业中级及以上职称或具有任意一项注册证书（注册咨询师、注册监理工程师、二级及以上注册建造师、二级及以上注册结构工程师、二级及以上注册造价工程师）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案件当事人名单、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偏离表.docx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磋商响应报价表.docx 偏离表.docx 标的清单 报价表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磋商响应报价表.docx 偏离表.docx 标的清单 报价表 响应函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代建服务管理目标</w:t>
            </w:r>
          </w:p>
        </w:tc>
        <w:tc>
          <w:tcPr>
            <w:tcW w:type="dxa" w:w="2492"/>
          </w:tcPr>
          <w:p>
            <w:pPr>
              <w:pStyle w:val="null3"/>
            </w:pPr>
            <w:r>
              <w:rPr>
                <w:rFonts w:ascii="仿宋_GB2312" w:hAnsi="仿宋_GB2312" w:cs="仿宋_GB2312" w:eastAsia="仿宋_GB2312"/>
              </w:rPr>
              <w:t>一、评审内容 供应商针对本项目的代建服务管理目标，内容包括：①管理目标及范围②对本项目的理解和认识。 二、评审标准 1.完整性：切合本项目实际情况，方案内容全面，且有详细描述； 2.合理性：方案分析符合项目实际特点，合理、恰当； 三、赋分标准（满分5分） ①管理目标及范围：每完全满足一个评审标准得1.5分，满分3分； ②对本项目的理解和认识：每完全满足一个评审标准得1分，满分2分；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 供应商针对本项目提供组织协调方案，内容包括：①协调机构建立②协调制度制定。 二、评审标准 1.完整性：切合本项目实际情况，方案内容全面，且有详细描述； 2.合理性：方案分析符合项目实际特点，合理、恰当； 三、赋分标准（满分5分） ①协调机构建立：每完全满足一个评审标准得1.5分，满分3分； ②协调制度制定：每完全满足一个评审标准得1分，满分2分；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一、评审内容 供应商针对本项目提供质量管理方案，内容包括：①质量管理方案②验收管理方案。 二、评审标准 1.完整性：切合本项目实际情况，方案内容全面，且有详细描述； 2.合理性：方案分析符合项目实际特点，合理、恰当； 三、赋分标准（满分5分） ①质量管理方案：每完全满足一个评审标准得1.5分，满分3分； ②验收管理方案：每完全满足一个评审标准得1分，满分2分；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进度管理保障措施</w:t>
            </w:r>
          </w:p>
        </w:tc>
        <w:tc>
          <w:tcPr>
            <w:tcW w:type="dxa" w:w="2492"/>
          </w:tcPr>
          <w:p>
            <w:pPr>
              <w:pStyle w:val="null3"/>
            </w:pPr>
            <w:r>
              <w:rPr>
                <w:rFonts w:ascii="仿宋_GB2312" w:hAnsi="仿宋_GB2312" w:cs="仿宋_GB2312" w:eastAsia="仿宋_GB2312"/>
              </w:rPr>
              <w:t>一、评审内容 供应商针对本项目提供进度管理保障措施，内容包括：①进度计划②进度保障措施。 二、评审标准 1.完整性：切合本项目实际情况，方案内容全面，且有详细描述； 2.合理性：方案分析符合项目实际特点，合理、恰当； 三、赋分标准（满分5分） ①进度计划：每完全满足一个评审标准得1.5分，满分3分； ②进度保障措施：每完全满足一个评审标准得1分，满分2分；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安全文明及环保管理措施</w:t>
            </w:r>
          </w:p>
        </w:tc>
        <w:tc>
          <w:tcPr>
            <w:tcW w:type="dxa" w:w="2492"/>
          </w:tcPr>
          <w:p>
            <w:pPr>
              <w:pStyle w:val="null3"/>
            </w:pPr>
            <w:r>
              <w:rPr>
                <w:rFonts w:ascii="仿宋_GB2312" w:hAnsi="仿宋_GB2312" w:cs="仿宋_GB2312" w:eastAsia="仿宋_GB2312"/>
              </w:rPr>
              <w:t>一、评审内容 供应商针对本项目提供安全文明及环保管理措施，内容包括：①安全文明管理措施②环境保护管理措施。 二、评审标准 1.完整性：切合本项目实际情况，方案内容全面，且有详细描述； 2.合理性：方案分析符合项目实际特点，合理、恰当； 三、赋分标准（满分5分） ①安全文明管理措施：每完全满足一个评审标准得1.5分，满分3分； ②环境保护管理措施：每完全满足一个评审标准得1分，满分2分；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投资与成本控制</w:t>
            </w:r>
          </w:p>
        </w:tc>
        <w:tc>
          <w:tcPr>
            <w:tcW w:type="dxa" w:w="2492"/>
          </w:tcPr>
          <w:p>
            <w:pPr>
              <w:pStyle w:val="null3"/>
            </w:pPr>
            <w:r>
              <w:rPr>
                <w:rFonts w:ascii="仿宋_GB2312" w:hAnsi="仿宋_GB2312" w:cs="仿宋_GB2312" w:eastAsia="仿宋_GB2312"/>
              </w:rPr>
              <w:t>一、评审内容 针对本项目的投资与成本控制，内容包括：①投资管理②成本管控。 二、评审标准 1.完整性：切合本项目实际情况，方案内容全面，且有详细描述； 2.合理性：方案分析符合项目实际特点，合理、恰当； 三、赋分标准（满分5分） ①投资管理：每完全满足一个评审标准得1.5分，满分3分； ②成本管控：每完全满足一个评审标准得1分，满分2分；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内部管理及档案管理制度</w:t>
            </w:r>
          </w:p>
        </w:tc>
        <w:tc>
          <w:tcPr>
            <w:tcW w:type="dxa" w:w="2492"/>
          </w:tcPr>
          <w:p>
            <w:pPr>
              <w:pStyle w:val="null3"/>
            </w:pPr>
            <w:r>
              <w:rPr>
                <w:rFonts w:ascii="仿宋_GB2312" w:hAnsi="仿宋_GB2312" w:cs="仿宋_GB2312" w:eastAsia="仿宋_GB2312"/>
              </w:rPr>
              <w:t>一、评审内容 针对本项目的内部管理及档案管理制度，内容包括：①内部考核制度②档案管理制度。 二、评审标准 1.完整性：切合本项目实际情况，方案内容全面，且有详细描述； 2.合理性：方案分析符合项目实际特点，合理、恰当； 三、赋分标准（满分5分） ①内部考核制度：每完全满足一个评审标准得1.5分，满分3分； ②档案管理制度：每完全满足一个评审标准得1分，满分2分；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后期移交服务</w:t>
            </w:r>
          </w:p>
        </w:tc>
        <w:tc>
          <w:tcPr>
            <w:tcW w:type="dxa" w:w="2492"/>
          </w:tcPr>
          <w:p>
            <w:pPr>
              <w:pStyle w:val="null3"/>
            </w:pPr>
            <w:r>
              <w:rPr>
                <w:rFonts w:ascii="仿宋_GB2312" w:hAnsi="仿宋_GB2312" w:cs="仿宋_GB2312" w:eastAsia="仿宋_GB2312"/>
              </w:rPr>
              <w:t>一、评审内容 针对本项目的后期移交服务，内容包括：①竣工验收组织②项目资料移交。 二、评审标准 1.完整性：切合本项目实际情况，方案内容全面，且有详细描述； 2.合理性：方案分析符合项目实际特点，合理、恰当； 三、赋分标准（满分5分） ①竣工验收组织：每完全满足一个评审标准得1.5分，满分3分； ②项目资料移交：每完全满足一个评审标准得1分，满分2分； 不提供得0分。 注：评审内容有缺陷未完全紧扣评审标准的扣0.5分。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项目负责人年龄</w:t>
            </w:r>
          </w:p>
        </w:tc>
        <w:tc>
          <w:tcPr>
            <w:tcW w:type="dxa" w:w="2492"/>
          </w:tcPr>
          <w:p>
            <w:pPr>
              <w:pStyle w:val="null3"/>
            </w:pPr>
            <w:r>
              <w:rPr>
                <w:rFonts w:ascii="仿宋_GB2312" w:hAnsi="仿宋_GB2312" w:cs="仿宋_GB2312" w:eastAsia="仿宋_GB2312"/>
              </w:rPr>
              <w:t>年龄在35-50岁之间的得2分，其余不得分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财政资金专项管控制度</w:t>
            </w:r>
          </w:p>
        </w:tc>
        <w:tc>
          <w:tcPr>
            <w:tcW w:type="dxa" w:w="2492"/>
          </w:tcPr>
          <w:p>
            <w:pPr>
              <w:pStyle w:val="null3"/>
            </w:pPr>
            <w:r>
              <w:rPr>
                <w:rFonts w:ascii="仿宋_GB2312" w:hAnsi="仿宋_GB2312" w:cs="仿宋_GB2312" w:eastAsia="仿宋_GB2312"/>
              </w:rPr>
              <w:t>提供政府投资项目（1）资金审核、（2）拨付复核、（3）资金台账、（4）超付预警、（5）审计备查成套成文制度资料，每提供一项内容得1分，满分5分。不提供不得分。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团队人员（含项目负责人）达到3人计3分（低于3人不计分），每增加1人加1分，满分5分。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团队培训与考核</w:t>
            </w:r>
          </w:p>
        </w:tc>
        <w:tc>
          <w:tcPr>
            <w:tcW w:type="dxa" w:w="2492"/>
          </w:tcPr>
          <w:p>
            <w:pPr>
              <w:pStyle w:val="null3"/>
            </w:pPr>
            <w:r>
              <w:rPr>
                <w:rFonts w:ascii="仿宋_GB2312" w:hAnsi="仿宋_GB2312" w:cs="仿宋_GB2312" w:eastAsia="仿宋_GB2312"/>
              </w:rPr>
              <w:t>1.供应商近1年组织过不少于2次的业务培训，提供培训记录得3分，未提供不得分； 2.供应商建立了完善的考核制度，提供制度文件得2分，未提供不得分；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针对本次服务过程中可能遇到的突发事件及分析，并提供针对突发事件的响应时间、对策，每提供一项合理详细有可行性的应急方案得1分，满分5分。不提供不得分。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廉洁保密方案</w:t>
            </w:r>
          </w:p>
        </w:tc>
        <w:tc>
          <w:tcPr>
            <w:tcW w:type="dxa" w:w="2492"/>
          </w:tcPr>
          <w:p>
            <w:pPr>
              <w:pStyle w:val="null3"/>
            </w:pPr>
            <w:r>
              <w:rPr>
                <w:rFonts w:ascii="仿宋_GB2312" w:hAnsi="仿宋_GB2312" w:cs="仿宋_GB2312" w:eastAsia="仿宋_GB2312"/>
              </w:rPr>
              <w:t>针对本项目提供（1）保密组织机构及责任制度健全;（2）职业道德准则;（3）廉洁从业措施；每提供一项内容得1分，满分3分。不提供不得分。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针对本项目实际情况，结合项目特点为采购人提供相应的增值服务内容，每提供一个得2.5分，满分5分。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供应商提供近五年（2021年1月1日至今）同类项目业绩，响应文件中附有其业绩证明材料，业绩以合同文件或中标（成交）通知书为依据，每提供一个计2.5分，满分10分。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