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72DD9">
      <w:pPr>
        <w:pStyle w:val="2"/>
        <w:spacing w:before="139" w:line="224" w:lineRule="auto"/>
        <w:jc w:val="center"/>
        <w:outlineLvl w:val="0"/>
        <w:rPr>
          <w:rFonts w:hint="default" w:ascii="宋体" w:hAnsi="宋体" w:eastAsia="宋体" w:cs="宋体"/>
          <w:b/>
          <w:bCs/>
          <w:spacing w:val="4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4"/>
          <w:sz w:val="44"/>
          <w:szCs w:val="44"/>
          <w:lang w:val="en-US" w:eastAsia="zh-CN"/>
        </w:rPr>
        <w:t>澄城县</w:t>
      </w:r>
      <w:r>
        <w:rPr>
          <w:rFonts w:hint="eastAsia" w:ascii="宋体" w:hAnsi="宋体" w:eastAsia="宋体" w:cs="宋体"/>
          <w:b/>
          <w:bCs/>
          <w:spacing w:val="4"/>
          <w:sz w:val="44"/>
          <w:szCs w:val="44"/>
          <w:lang w:val="en-US" w:eastAsia="zh-CN"/>
        </w:rPr>
        <w:t>城关第一小学</w:t>
      </w:r>
    </w:p>
    <w:p w14:paraId="71355E30">
      <w:pPr>
        <w:pStyle w:val="2"/>
        <w:spacing w:before="139" w:line="224" w:lineRule="auto"/>
        <w:jc w:val="center"/>
        <w:outlineLvl w:val="0"/>
        <w:rPr>
          <w:b/>
          <w:bCs/>
          <w:spacing w:val="4"/>
          <w:sz w:val="44"/>
          <w:szCs w:val="44"/>
        </w:rPr>
      </w:pPr>
      <w:r>
        <w:rPr>
          <w:rFonts w:hint="eastAsia"/>
          <w:b/>
          <w:bCs/>
          <w:spacing w:val="4"/>
          <w:sz w:val="44"/>
          <w:szCs w:val="44"/>
          <w:lang w:val="en-US" w:eastAsia="zh-CN"/>
        </w:rPr>
        <w:t>保安服务项目</w:t>
      </w:r>
      <w:r>
        <w:rPr>
          <w:b/>
          <w:bCs/>
          <w:spacing w:val="4"/>
          <w:sz w:val="44"/>
          <w:szCs w:val="44"/>
        </w:rPr>
        <w:t>采购需求</w:t>
      </w:r>
    </w:p>
    <w:p w14:paraId="45FB1733">
      <w:pPr>
        <w:pStyle w:val="2"/>
        <w:spacing w:before="139" w:line="224" w:lineRule="auto"/>
        <w:outlineLvl w:val="0"/>
        <w:rPr>
          <w:b/>
          <w:bCs/>
          <w:spacing w:val="4"/>
          <w:sz w:val="44"/>
          <w:szCs w:val="44"/>
        </w:rPr>
      </w:pPr>
    </w:p>
    <w:p w14:paraId="470DDCE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7" w:line="600" w:lineRule="exact"/>
        <w:ind w:left="46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一、采购项目概况</w:t>
      </w:r>
    </w:p>
    <w:p w14:paraId="6CE9E128">
      <w:pPr>
        <w:pStyle w:val="2"/>
        <w:spacing w:before="139" w:line="224" w:lineRule="auto"/>
        <w:ind w:firstLine="334" w:firstLineChars="100"/>
        <w:jc w:val="both"/>
        <w:outlineLvl w:val="0"/>
        <w:rPr>
          <w:rFonts w:hint="eastAsia" w:ascii="仿宋" w:hAnsi="仿宋" w:eastAsia="仿宋" w:cs="仿宋"/>
          <w:color w:val="auto"/>
          <w:spacing w:val="7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7"/>
          <w:sz w:val="32"/>
          <w:szCs w:val="32"/>
          <w:highlight w:val="none"/>
          <w:lang w:val="en-US" w:eastAsia="zh-CN"/>
        </w:rPr>
        <w:t>澄城县城关第一小学保安服务采购项目</w:t>
      </w:r>
    </w:p>
    <w:p w14:paraId="44B14E6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" w:line="600" w:lineRule="exact"/>
        <w:ind w:left="46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7"/>
          <w:sz w:val="32"/>
          <w:szCs w:val="32"/>
        </w:rPr>
        <w:t>二、服务内容及服务要求</w:t>
      </w:r>
    </w:p>
    <w:p w14:paraId="645B485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600" w:lineRule="exact"/>
        <w:ind w:left="456"/>
        <w:textAlignment w:val="baseline"/>
        <w:rPr>
          <w:rFonts w:hint="eastAsia" w:ascii="仿宋" w:hAnsi="仿宋" w:eastAsia="仿宋" w:cs="仿宋"/>
          <w:spacing w:val="6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6"/>
          <w:sz w:val="32"/>
          <w:szCs w:val="32"/>
        </w:rPr>
        <w:t xml:space="preserve">采购包预算金额（元）: </w:t>
      </w:r>
      <w:r>
        <w:rPr>
          <w:rFonts w:hint="eastAsia" w:ascii="仿宋" w:hAnsi="仿宋" w:eastAsia="仿宋" w:cs="仿宋"/>
          <w:spacing w:val="6"/>
          <w:sz w:val="32"/>
          <w:szCs w:val="32"/>
          <w:lang w:val="en-US" w:eastAsia="zh-CN"/>
        </w:rPr>
        <w:t>268800.00</w:t>
      </w:r>
    </w:p>
    <w:p w14:paraId="6F727F6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600" w:lineRule="exact"/>
        <w:ind w:left="456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6"/>
          <w:sz w:val="32"/>
          <w:szCs w:val="32"/>
        </w:rPr>
        <w:t xml:space="preserve">采购包最高限价（元 ）: </w:t>
      </w:r>
      <w:r>
        <w:rPr>
          <w:rFonts w:hint="eastAsia" w:ascii="仿宋" w:hAnsi="仿宋" w:eastAsia="仿宋" w:cs="仿宋"/>
          <w:spacing w:val="6"/>
          <w:sz w:val="32"/>
          <w:szCs w:val="32"/>
          <w:lang w:val="en-US" w:eastAsia="zh-CN"/>
        </w:rPr>
        <w:t>268800.00</w:t>
      </w:r>
    </w:p>
    <w:p w14:paraId="7004977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0" w:line="600" w:lineRule="exact"/>
        <w:ind w:left="467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5"/>
          <w:sz w:val="32"/>
          <w:szCs w:val="32"/>
        </w:rPr>
        <w:t>（二）服务要求</w:t>
      </w:r>
    </w:p>
    <w:p w14:paraId="7AAAF34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600" w:lineRule="exact"/>
        <w:ind w:left="457" w:right="220" w:firstLine="8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保安</w:t>
      </w:r>
      <w:r>
        <w:rPr>
          <w:rFonts w:hint="eastAsia" w:ascii="仿宋" w:hAnsi="仿宋" w:eastAsia="仿宋" w:cs="仿宋"/>
          <w:spacing w:val="9"/>
          <w:sz w:val="32"/>
          <w:szCs w:val="32"/>
        </w:rPr>
        <w:t>服务：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门岗值守、区域巡逻。</w:t>
      </w:r>
    </w:p>
    <w:p w14:paraId="67E8FA8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600" w:lineRule="exact"/>
        <w:ind w:left="467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5"/>
          <w:sz w:val="32"/>
          <w:szCs w:val="32"/>
        </w:rPr>
        <w:t>（三）服务标准</w:t>
      </w:r>
      <w:bookmarkStart w:id="0" w:name="_GoBack"/>
      <w:bookmarkEnd w:id="0"/>
    </w:p>
    <w:p w14:paraId="2CB213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79" w:line="600" w:lineRule="exact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4"/>
          <w:sz w:val="32"/>
          <w:szCs w:val="32"/>
        </w:rPr>
        <w:t>（1）</w:t>
      </w:r>
      <w:r>
        <w:rPr>
          <w:rFonts w:hint="eastAsia" w:ascii="仿宋" w:hAnsi="仿宋" w:eastAsia="仿宋" w:cs="仿宋"/>
          <w:b/>
          <w:bCs/>
          <w:spacing w:val="4"/>
          <w:sz w:val="32"/>
          <w:szCs w:val="32"/>
          <w:lang w:val="en-US" w:eastAsia="zh-CN"/>
        </w:rPr>
        <w:t>保安</w:t>
      </w:r>
      <w:r>
        <w:rPr>
          <w:rFonts w:hint="eastAsia" w:ascii="仿宋" w:hAnsi="仿宋" w:eastAsia="仿宋" w:cs="仿宋"/>
          <w:b/>
          <w:bCs/>
          <w:spacing w:val="4"/>
          <w:sz w:val="32"/>
          <w:szCs w:val="32"/>
        </w:rPr>
        <w:t>服务</w:t>
      </w:r>
    </w:p>
    <w:tbl>
      <w:tblPr>
        <w:tblStyle w:val="5"/>
        <w:tblW w:w="913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2"/>
        <w:gridCol w:w="2033"/>
        <w:gridCol w:w="2542"/>
        <w:gridCol w:w="2382"/>
      </w:tblGrid>
      <w:tr w14:paraId="7D9E86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182" w:type="dxa"/>
            <w:vAlign w:val="center"/>
          </w:tcPr>
          <w:p w14:paraId="7AC2CE2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0" w:line="600" w:lineRule="exact"/>
              <w:ind w:right="511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5"/>
                <w:sz w:val="32"/>
                <w:szCs w:val="32"/>
              </w:rPr>
              <w:t>服务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32"/>
                <w:szCs w:val="32"/>
              </w:rPr>
              <w:t>项目</w:t>
            </w:r>
          </w:p>
        </w:tc>
        <w:tc>
          <w:tcPr>
            <w:tcW w:w="2033" w:type="dxa"/>
            <w:vAlign w:val="center"/>
          </w:tcPr>
          <w:p w14:paraId="018116E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03" w:line="600" w:lineRule="exact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7"/>
                <w:sz w:val="32"/>
                <w:szCs w:val="32"/>
              </w:rPr>
              <w:t>服务内容</w:t>
            </w:r>
          </w:p>
        </w:tc>
        <w:tc>
          <w:tcPr>
            <w:tcW w:w="2542" w:type="dxa"/>
            <w:vAlign w:val="center"/>
          </w:tcPr>
          <w:p w14:paraId="319FFAE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04" w:line="600" w:lineRule="exact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目标及要求</w:t>
            </w:r>
          </w:p>
        </w:tc>
        <w:tc>
          <w:tcPr>
            <w:tcW w:w="2382" w:type="dxa"/>
            <w:vAlign w:val="center"/>
          </w:tcPr>
          <w:p w14:paraId="46F1F56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03" w:line="600" w:lineRule="exact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7"/>
                <w:sz w:val="32"/>
                <w:szCs w:val="32"/>
              </w:rPr>
              <w:t>验收标准</w:t>
            </w:r>
          </w:p>
        </w:tc>
      </w:tr>
      <w:tr w14:paraId="3744AA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7" w:hRule="atLeast"/>
        </w:trPr>
        <w:tc>
          <w:tcPr>
            <w:tcW w:w="2182" w:type="dxa"/>
            <w:vAlign w:val="top"/>
          </w:tcPr>
          <w:p w14:paraId="4E6779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1AA46F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ind w:left="112" w:right="279" w:firstLine="5"/>
              <w:textAlignment w:val="baseline"/>
              <w:rPr>
                <w:rFonts w:hint="eastAsia" w:ascii="仿宋" w:hAnsi="仿宋" w:eastAsia="仿宋" w:cs="仿宋"/>
                <w:spacing w:val="8"/>
                <w:sz w:val="24"/>
                <w:szCs w:val="24"/>
                <w:lang w:val="en-US" w:eastAsia="zh-CN"/>
              </w:rPr>
            </w:pPr>
          </w:p>
          <w:p w14:paraId="40A1FF4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ind w:left="112" w:right="279" w:firstLine="5"/>
              <w:textAlignment w:val="baseline"/>
              <w:rPr>
                <w:rFonts w:hint="eastAsia" w:ascii="仿宋" w:hAnsi="仿宋" w:eastAsia="仿宋" w:cs="仿宋"/>
                <w:spacing w:val="8"/>
                <w:sz w:val="24"/>
                <w:szCs w:val="24"/>
                <w:lang w:val="en-US" w:eastAsia="zh-CN"/>
              </w:rPr>
            </w:pPr>
          </w:p>
          <w:p w14:paraId="5836593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ind w:left="112" w:right="279" w:firstLine="5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  <w:lang w:val="en-US" w:eastAsia="zh-CN"/>
              </w:rPr>
              <w:t>门岗值守、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  <w:lang w:val="en-US" w:eastAsia="zh-CN"/>
              </w:rPr>
              <w:t>区域巡逻</w:t>
            </w:r>
          </w:p>
        </w:tc>
        <w:tc>
          <w:tcPr>
            <w:tcW w:w="2033" w:type="dxa"/>
            <w:vAlign w:val="top"/>
          </w:tcPr>
          <w:p w14:paraId="07D0F80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02" w:line="600" w:lineRule="exact"/>
              <w:ind w:right="87"/>
              <w:jc w:val="both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522507C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02" w:line="600" w:lineRule="exact"/>
              <w:ind w:right="87"/>
              <w:jc w:val="both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日常区域值守、巡逻，门岗周围卫生的打扫和保持</w:t>
            </w:r>
          </w:p>
        </w:tc>
        <w:tc>
          <w:tcPr>
            <w:tcW w:w="2542" w:type="dxa"/>
            <w:vAlign w:val="center"/>
          </w:tcPr>
          <w:p w14:paraId="632AEA61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ind w:left="116" w:right="106" w:firstLine="12"/>
              <w:jc w:val="center"/>
              <w:textAlignment w:val="baseline"/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保安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必须持证上岗，努力提高技术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水平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定期参加岗位业务培训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  <w:lang w:eastAsia="zh-CN"/>
              </w:rPr>
              <w:t>；</w:t>
            </w:r>
          </w:p>
          <w:p w14:paraId="585E10C5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ind w:left="116" w:right="106" w:firstLine="12"/>
              <w:jc w:val="center"/>
              <w:textAlignment w:val="baseline"/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  <w:lang w:val="en-US" w:eastAsia="zh-CN"/>
              </w:rPr>
              <w:t>负责门岗内外卫生，上班前打扫好门岗周围卫生；</w:t>
            </w:r>
          </w:p>
          <w:p w14:paraId="51967329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ind w:left="128" w:leftChars="0" w:right="106" w:rightChars="0"/>
              <w:jc w:val="center"/>
              <w:textAlignment w:val="baseline"/>
              <w:rPr>
                <w:rFonts w:hint="eastAsia" w:ascii="仿宋" w:hAnsi="仿宋" w:eastAsia="仿宋" w:cs="仿宋"/>
                <w:spacing w:val="1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  <w:lang w:val="en-US" w:eastAsia="zh-CN"/>
              </w:rPr>
              <w:t>3、日间对教学楼进行二次巡逻，夜间每两小时进行一次巡逻，观察办公楼内所存在安全隐患问题，对异常问题及时汇报；</w:t>
            </w:r>
          </w:p>
          <w:p w14:paraId="78EB2E1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9" w:line="600" w:lineRule="exact"/>
              <w:ind w:left="115" w:right="169" w:hanging="1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82" w:type="dxa"/>
            <w:vAlign w:val="center"/>
          </w:tcPr>
          <w:p w14:paraId="0A2B07B6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4" w:line="600" w:lineRule="exact"/>
              <w:ind w:left="114" w:right="138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日常交接班记录表的完善</w:t>
            </w:r>
          </w:p>
          <w:p w14:paraId="0BD67C8A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4" w:line="600" w:lineRule="exact"/>
              <w:ind w:left="114" w:right="138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建立门岗进出记录台账</w:t>
            </w:r>
          </w:p>
          <w:p w14:paraId="6684F1B9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8" w:line="600" w:lineRule="exact"/>
              <w:ind w:left="114" w:leftChars="0" w:right="111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制定突发事件应急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处预案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eastAsia="zh-CN"/>
              </w:rPr>
              <w:t>；</w:t>
            </w:r>
          </w:p>
          <w:p w14:paraId="68BD5FE2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8" w:line="600" w:lineRule="exact"/>
              <w:ind w:right="111" w:right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FB57374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4" w:line="600" w:lineRule="exact"/>
              <w:ind w:right="138" w:right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 w14:paraId="7F5AD2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baseline"/>
        <w:rPr>
          <w:rFonts w:hint="eastAsia" w:ascii="仿宋" w:hAnsi="仿宋" w:eastAsia="仿宋" w:cs="仿宋"/>
          <w:sz w:val="32"/>
          <w:szCs w:val="32"/>
        </w:rPr>
        <w:sectPr>
          <w:pgSz w:w="11906" w:h="16839"/>
          <w:pgMar w:top="1440" w:right="1293" w:bottom="1440" w:left="1236" w:header="0" w:footer="0" w:gutter="0"/>
          <w:cols w:space="720" w:num="1"/>
        </w:sectPr>
      </w:pPr>
    </w:p>
    <w:p w14:paraId="556FB9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baseline"/>
        <w:rPr>
          <w:rFonts w:hint="eastAsia" w:ascii="仿宋" w:hAnsi="仿宋" w:eastAsia="仿宋" w:cs="仿宋"/>
          <w:sz w:val="32"/>
          <w:szCs w:val="32"/>
        </w:rPr>
      </w:pPr>
    </w:p>
    <w:p w14:paraId="2410AD6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600" w:lineRule="exact"/>
        <w:ind w:firstLine="671" w:firstLineChars="2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7"/>
          <w:sz w:val="32"/>
          <w:szCs w:val="32"/>
        </w:rPr>
        <w:t>三、人员配置要求</w:t>
      </w:r>
    </w:p>
    <w:p w14:paraId="7C02B4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9" w:line="600" w:lineRule="exact"/>
        <w:ind w:left="48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（一）人员类别数量</w:t>
      </w:r>
    </w:p>
    <w:tbl>
      <w:tblPr>
        <w:tblStyle w:val="5"/>
        <w:tblW w:w="9299" w:type="dxa"/>
        <w:tblInd w:w="23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5"/>
        <w:gridCol w:w="4025"/>
        <w:gridCol w:w="2759"/>
      </w:tblGrid>
      <w:tr w14:paraId="10001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2515" w:type="dxa"/>
            <w:tcBorders>
              <w:bottom w:val="single" w:color="auto" w:sz="4" w:space="0"/>
            </w:tcBorders>
            <w:vAlign w:val="center"/>
          </w:tcPr>
          <w:p w14:paraId="771477C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2" w:line="600" w:lineRule="exact"/>
              <w:ind w:left="451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7"/>
                <w:sz w:val="32"/>
                <w:szCs w:val="32"/>
              </w:rPr>
              <w:t>部门</w:t>
            </w:r>
          </w:p>
        </w:tc>
        <w:tc>
          <w:tcPr>
            <w:tcW w:w="4025" w:type="dxa"/>
            <w:tcBorders>
              <w:bottom w:val="single" w:color="auto" w:sz="4" w:space="0"/>
            </w:tcBorders>
            <w:vAlign w:val="center"/>
          </w:tcPr>
          <w:p w14:paraId="69D9281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2" w:line="600" w:lineRule="exact"/>
              <w:ind w:left="627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1"/>
                <w:sz w:val="32"/>
                <w:szCs w:val="32"/>
              </w:rPr>
              <w:t>人员类别</w:t>
            </w:r>
          </w:p>
        </w:tc>
        <w:tc>
          <w:tcPr>
            <w:tcW w:w="2759" w:type="dxa"/>
            <w:tcBorders>
              <w:bottom w:val="single" w:color="auto" w:sz="4" w:space="0"/>
            </w:tcBorders>
            <w:vAlign w:val="center"/>
          </w:tcPr>
          <w:p w14:paraId="74DCA10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2" w:line="600" w:lineRule="exact"/>
              <w:ind w:left="514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7"/>
                <w:sz w:val="32"/>
                <w:szCs w:val="32"/>
              </w:rPr>
              <w:t>数量</w:t>
            </w:r>
          </w:p>
        </w:tc>
      </w:tr>
      <w:tr w14:paraId="65FF0F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2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8D01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600" w:lineRule="exact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0"/>
                <w:sz w:val="32"/>
                <w:szCs w:val="32"/>
              </w:rPr>
              <w:t>秩序</w:t>
            </w:r>
            <w:r>
              <w:rPr>
                <w:rFonts w:hint="eastAsia" w:ascii="仿宋" w:hAnsi="仿宋" w:eastAsia="仿宋" w:cs="仿宋"/>
                <w:spacing w:val="10"/>
                <w:sz w:val="32"/>
                <w:szCs w:val="32"/>
                <w:lang w:val="en-US" w:eastAsia="zh-CN"/>
              </w:rPr>
              <w:t>维护</w:t>
            </w:r>
            <w:r>
              <w:rPr>
                <w:rFonts w:hint="eastAsia" w:ascii="仿宋" w:hAnsi="仿宋" w:eastAsia="仿宋" w:cs="仿宋"/>
                <w:spacing w:val="10"/>
                <w:sz w:val="32"/>
                <w:szCs w:val="32"/>
              </w:rPr>
              <w:t>部</w:t>
            </w:r>
          </w:p>
        </w:tc>
        <w:tc>
          <w:tcPr>
            <w:tcW w:w="4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DA77EB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9" w:line="600" w:lineRule="exact"/>
              <w:ind w:left="626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2"/>
                <w:sz w:val="32"/>
                <w:szCs w:val="32"/>
              </w:rPr>
              <w:t>保安人员</w:t>
            </w:r>
          </w:p>
        </w:tc>
        <w:tc>
          <w:tcPr>
            <w:tcW w:w="27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48C74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9" w:line="600" w:lineRule="exact"/>
              <w:ind w:left="515"/>
              <w:jc w:val="center"/>
              <w:textAlignment w:val="baselin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4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pacing w:val="4"/>
                <w:sz w:val="32"/>
                <w:szCs w:val="32"/>
              </w:rPr>
              <w:t>名</w:t>
            </w:r>
          </w:p>
        </w:tc>
      </w:tr>
    </w:tbl>
    <w:p w14:paraId="5D063B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8" w:line="600" w:lineRule="exact"/>
        <w:ind w:left="48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5"/>
          <w:sz w:val="32"/>
          <w:szCs w:val="32"/>
        </w:rPr>
        <w:t>（二）基本要求</w:t>
      </w:r>
    </w:p>
    <w:p w14:paraId="760012E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7" w:line="600" w:lineRule="exact"/>
        <w:ind w:left="441" w:firstLine="680" w:firstLineChars="2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10"/>
          <w:sz w:val="32"/>
          <w:szCs w:val="32"/>
        </w:rPr>
        <w:t>1、服务人员统一着装、佩戴标志，行为规范，服务主动、热情。</w:t>
      </w:r>
    </w:p>
    <w:p w14:paraId="578B4AF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4" w:line="600" w:lineRule="exact"/>
        <w:ind w:left="428" w:firstLine="680" w:firstLineChars="2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10"/>
          <w:sz w:val="32"/>
          <w:szCs w:val="32"/>
        </w:rPr>
        <w:t>2、保安人员须持有岗位证书。</w:t>
      </w:r>
    </w:p>
    <w:p w14:paraId="31CC7E5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2" w:line="600" w:lineRule="exact"/>
        <w:ind w:left="4" w:firstLine="667" w:firstLineChars="2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6"/>
          <w:sz w:val="32"/>
          <w:szCs w:val="32"/>
          <w:lang w:eastAsia="zh-CN"/>
        </w:rPr>
        <w:t>四</w:t>
      </w: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、商务要求</w:t>
      </w:r>
    </w:p>
    <w:p w14:paraId="57B3172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600" w:lineRule="exact"/>
        <w:ind w:left="10" w:firstLine="663" w:firstLineChars="200"/>
        <w:textAlignment w:val="baseline"/>
        <w:rPr>
          <w:rFonts w:hint="eastAsia" w:ascii="仿宋" w:hAnsi="仿宋" w:eastAsia="仿宋" w:cs="仿宋"/>
          <w:b w:val="0"/>
          <w:bCs w:val="0"/>
          <w:spacing w:val="5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5"/>
          <w:sz w:val="32"/>
          <w:szCs w:val="32"/>
        </w:rPr>
        <w:t>（一）服务期限</w:t>
      </w:r>
      <w:r>
        <w:rPr>
          <w:rFonts w:hint="eastAsia" w:ascii="仿宋" w:hAnsi="仿宋" w:eastAsia="仿宋" w:cs="仿宋"/>
          <w:b/>
          <w:bCs/>
          <w:spacing w:val="5"/>
          <w:sz w:val="32"/>
          <w:szCs w:val="32"/>
          <w:lang w:val="en-US" w:eastAsia="zh-CN"/>
        </w:rPr>
        <w:t xml:space="preserve"> ：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自合同签订之日起24个月。</w:t>
      </w:r>
    </w:p>
    <w:p w14:paraId="4CF677E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8" w:line="600" w:lineRule="exact"/>
        <w:ind w:left="10" w:firstLine="663" w:firstLineChars="200"/>
        <w:textAlignment w:val="baseline"/>
        <w:rPr>
          <w:rFonts w:hint="eastAsia" w:ascii="仿宋" w:hAnsi="仿宋" w:eastAsia="仿宋" w:cs="仿宋"/>
          <w:spacing w:val="8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5"/>
          <w:sz w:val="32"/>
          <w:szCs w:val="32"/>
        </w:rPr>
        <w:t>（二）服务地点</w:t>
      </w:r>
      <w:r>
        <w:rPr>
          <w:rFonts w:hint="eastAsia" w:ascii="仿宋" w:hAnsi="仿宋" w:eastAsia="仿宋" w:cs="仿宋"/>
          <w:b/>
          <w:bCs/>
          <w:spacing w:val="5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pacing w:val="8"/>
          <w:sz w:val="32"/>
          <w:szCs w:val="32"/>
          <w:lang w:val="en-US" w:eastAsia="zh-CN"/>
        </w:rPr>
        <w:t>澄城县城关第一小学</w:t>
      </w:r>
    </w:p>
    <w:p w14:paraId="6E2C857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0" w:line="600" w:lineRule="exact"/>
        <w:ind w:left="10" w:firstLine="671" w:firstLineChars="2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7"/>
          <w:sz w:val="32"/>
          <w:szCs w:val="32"/>
        </w:rPr>
        <w:t>（三）考核（验收）标准和方法</w:t>
      </w:r>
    </w:p>
    <w:p w14:paraId="654EFC4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600" w:lineRule="exact"/>
        <w:ind w:left="43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hint="eastAsia" w:ascii="仿宋" w:hAnsi="仿宋" w:eastAsia="仿宋" w:cs="仿宋"/>
          <w:spacing w:val="7"/>
          <w:sz w:val="32"/>
          <w:szCs w:val="32"/>
        </w:rPr>
        <w:t>1）</w:t>
      </w:r>
      <w:r>
        <w:rPr>
          <w:rFonts w:hint="eastAsia" w:ascii="仿宋" w:hAnsi="仿宋" w:eastAsia="仿宋" w:cs="仿宋"/>
          <w:spacing w:val="-53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7"/>
          <w:sz w:val="32"/>
          <w:szCs w:val="32"/>
        </w:rPr>
        <w:t>由甲方组织或委托相关部门服务期间进行现场巡检、验收。</w:t>
      </w:r>
    </w:p>
    <w:p w14:paraId="5FCC3F3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2" w:line="600" w:lineRule="exact"/>
        <w:ind w:left="424"/>
        <w:textAlignment w:val="baseline"/>
        <w:rPr>
          <w:rFonts w:hint="eastAsia" w:ascii="仿宋" w:hAnsi="仿宋" w:eastAsia="仿宋" w:cs="仿宋"/>
          <w:b/>
          <w:bCs/>
          <w:spacing w:val="5"/>
          <w:sz w:val="32"/>
          <w:szCs w:val="32"/>
        </w:rPr>
      </w:pPr>
      <w:r>
        <w:rPr>
          <w:rFonts w:hint="eastAsia" w:ascii="仿宋" w:hAnsi="仿宋" w:eastAsia="仿宋" w:cs="仿宋"/>
          <w:spacing w:val="9"/>
          <w:sz w:val="32"/>
          <w:szCs w:val="32"/>
        </w:rPr>
        <w:t>2）验收依据：合同文本、合同附件</w:t>
      </w:r>
      <w:r>
        <w:rPr>
          <w:rFonts w:hint="eastAsia" w:ascii="仿宋" w:hAnsi="仿宋" w:eastAsia="仿宋" w:cs="仿宋"/>
          <w:spacing w:val="8"/>
          <w:sz w:val="32"/>
          <w:szCs w:val="32"/>
        </w:rPr>
        <w:t>。</w:t>
      </w:r>
    </w:p>
    <w:p w14:paraId="0A39D007"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" w:line="600" w:lineRule="exact"/>
        <w:ind w:left="11" w:firstLine="671" w:firstLineChars="200"/>
        <w:textAlignment w:val="baseline"/>
        <w:rPr>
          <w:rFonts w:hint="eastAsia" w:ascii="仿宋" w:hAnsi="仿宋" w:eastAsia="仿宋" w:cs="仿宋"/>
          <w:b/>
          <w:bCs/>
          <w:spacing w:val="7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7"/>
          <w:sz w:val="32"/>
          <w:szCs w:val="32"/>
        </w:rPr>
        <w:t>违约责任及解决争议的方法</w:t>
      </w:r>
    </w:p>
    <w:p w14:paraId="5F1C8BD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7" w:line="600" w:lineRule="exact"/>
        <w:ind w:left="11" w:firstLine="972" w:firstLineChars="3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2"/>
          <w:sz w:val="32"/>
          <w:szCs w:val="32"/>
        </w:rPr>
        <w:t>1</w:t>
      </w:r>
      <w:r>
        <w:rPr>
          <w:rFonts w:hint="eastAsia" w:ascii="仿宋" w:hAnsi="仿宋" w:eastAsia="仿宋" w:cs="仿宋"/>
          <w:spacing w:val="-23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2"/>
          <w:sz w:val="32"/>
          <w:szCs w:val="32"/>
        </w:rPr>
        <w:t>、违约责任</w:t>
      </w:r>
    </w:p>
    <w:p w14:paraId="1FD573CC">
      <w:pPr>
        <w:pStyle w:val="2"/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1" w:line="600" w:lineRule="exact"/>
        <w:ind w:firstLine="676" w:firstLineChars="200"/>
        <w:jc w:val="both"/>
        <w:textAlignment w:val="baseline"/>
        <w:outlineLvl w:val="0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hint="eastAsia" w:ascii="仿宋" w:hAnsi="仿宋" w:eastAsia="仿宋" w:cs="仿宋"/>
          <w:spacing w:val="9"/>
          <w:sz w:val="32"/>
          <w:szCs w:val="32"/>
        </w:rPr>
        <w:t>依据《中华人民共和国民法典》、《中华人民共和国政府采购法》、《中华人民共和国政府采购</w:t>
      </w:r>
      <w:r>
        <w:rPr>
          <w:rFonts w:hint="eastAsia" w:ascii="仿宋" w:hAnsi="仿宋" w:eastAsia="仿宋" w:cs="仿宋"/>
          <w:spacing w:val="11"/>
          <w:sz w:val="32"/>
          <w:szCs w:val="32"/>
        </w:rPr>
        <w:t>法实施条例》</w:t>
      </w:r>
      <w:r>
        <w:rPr>
          <w:rFonts w:hint="eastAsia" w:ascii="仿宋" w:hAnsi="仿宋" w:eastAsia="仿宋" w:cs="仿宋"/>
          <w:spacing w:val="-59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11"/>
          <w:sz w:val="32"/>
          <w:szCs w:val="32"/>
        </w:rPr>
        <w:t>的相关条款和本合同约定，中标供应商未全面履行合同义务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或者发生违约，采购单位会同采</w:t>
      </w:r>
      <w:r>
        <w:rPr>
          <w:rFonts w:hint="eastAsia" w:ascii="仿宋" w:hAnsi="仿宋" w:eastAsia="仿宋" w:cs="仿宋"/>
          <w:spacing w:val="12"/>
          <w:sz w:val="32"/>
          <w:szCs w:val="32"/>
        </w:rPr>
        <w:t>购代理机构有权终止合同，依法向中标供应商进行经济索赔，并报请</w:t>
      </w:r>
      <w:r>
        <w:rPr>
          <w:rFonts w:hint="eastAsia" w:ascii="仿宋" w:hAnsi="仿宋" w:eastAsia="仿宋" w:cs="仿宋"/>
          <w:spacing w:val="11"/>
          <w:sz w:val="32"/>
          <w:szCs w:val="32"/>
        </w:rPr>
        <w:t>政府采购监督管理机关进行相应的行</w:t>
      </w:r>
      <w:r>
        <w:rPr>
          <w:rFonts w:hint="eastAsia" w:ascii="仿宋" w:hAnsi="仿宋" w:eastAsia="仿宋" w:cs="仿宋"/>
          <w:spacing w:val="9"/>
          <w:sz w:val="32"/>
          <w:szCs w:val="32"/>
        </w:rPr>
        <w:t>政处罚。采购单位违约的，应当赔偿给中标供应商造成的经济损失。</w:t>
      </w:r>
    </w:p>
    <w:p w14:paraId="52A70AF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" w:line="600" w:lineRule="exact"/>
        <w:ind w:left="3" w:firstLine="428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9"/>
          <w:sz w:val="32"/>
          <w:szCs w:val="32"/>
        </w:rPr>
        <w:t>（2）供应商未经采购人同意，以任何形式向第三人泄露项目信息及秘密的，采购人有权解除合同且要</w:t>
      </w:r>
      <w:r>
        <w:rPr>
          <w:rFonts w:hint="eastAsia" w:ascii="仿宋" w:hAnsi="仿宋" w:eastAsia="仿宋" w:cs="仿宋"/>
          <w:spacing w:val="7"/>
          <w:sz w:val="32"/>
          <w:szCs w:val="32"/>
        </w:rPr>
        <w:t>求供应商承担违约责任。</w:t>
      </w:r>
    </w:p>
    <w:p w14:paraId="2FE4895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6" w:line="600" w:lineRule="exact"/>
        <w:ind w:left="2" w:firstLine="429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9"/>
          <w:sz w:val="32"/>
          <w:szCs w:val="32"/>
        </w:rPr>
        <w:t>（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9"/>
          <w:sz w:val="32"/>
          <w:szCs w:val="32"/>
        </w:rPr>
        <w:t>）未经采购人书面同意，供应商不得转让或部分转让合同，如供应商违约，采购人有权解除合同或</w:t>
      </w:r>
      <w:r>
        <w:rPr>
          <w:rFonts w:hint="eastAsia" w:ascii="仿宋" w:hAnsi="仿宋" w:eastAsia="仿宋" w:cs="仿宋"/>
          <w:spacing w:val="8"/>
          <w:sz w:val="32"/>
          <w:szCs w:val="32"/>
        </w:rPr>
        <w:t>要求供应商承担违约责任。</w:t>
      </w:r>
    </w:p>
    <w:p w14:paraId="6892F02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2" w:line="600" w:lineRule="exact"/>
        <w:ind w:left="4" w:firstLine="672" w:firstLineChars="200"/>
        <w:textAlignment w:val="baseline"/>
        <w:rPr>
          <w:rFonts w:hint="eastAsia" w:ascii="仿宋" w:hAnsi="仿宋" w:eastAsia="仿宋" w:cs="仿宋"/>
          <w:spacing w:val="12"/>
          <w:sz w:val="32"/>
          <w:szCs w:val="32"/>
        </w:rPr>
      </w:pPr>
      <w:r>
        <w:rPr>
          <w:rFonts w:hint="eastAsia" w:ascii="仿宋" w:hAnsi="仿宋" w:eastAsia="仿宋" w:cs="仿宋"/>
          <w:spacing w:val="8"/>
          <w:sz w:val="32"/>
          <w:szCs w:val="32"/>
        </w:rPr>
        <w:t>2、解决争议的方法</w:t>
      </w:r>
    </w:p>
    <w:p w14:paraId="098E254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2" w:line="600" w:lineRule="exact"/>
        <w:ind w:firstLine="688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12"/>
          <w:sz w:val="32"/>
          <w:szCs w:val="32"/>
        </w:rPr>
        <w:t>合同执行中发生争议的，当事人双方应协商解决。协商达不成一致</w:t>
      </w:r>
      <w:r>
        <w:rPr>
          <w:rFonts w:hint="eastAsia" w:ascii="仿宋" w:hAnsi="仿宋" w:eastAsia="仿宋" w:cs="仿宋"/>
          <w:spacing w:val="11"/>
          <w:sz w:val="32"/>
          <w:szCs w:val="32"/>
        </w:rPr>
        <w:t>时，可向当地行政仲裁机关申请仲</w:t>
      </w:r>
      <w:r>
        <w:rPr>
          <w:rFonts w:hint="eastAsia" w:ascii="仿宋" w:hAnsi="仿宋" w:eastAsia="仿宋" w:cs="仿宋"/>
          <w:spacing w:val="8"/>
          <w:sz w:val="32"/>
          <w:szCs w:val="32"/>
        </w:rPr>
        <w:t>裁或者向人民法院提请诉讼。</w:t>
      </w:r>
    </w:p>
    <w:p w14:paraId="713C7C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0" w:line="600" w:lineRule="exact"/>
        <w:ind w:left="424" w:firstLine="1002" w:firstLineChars="300"/>
        <w:textAlignment w:val="baseline"/>
        <w:rPr>
          <w:rFonts w:hint="default" w:ascii="仿宋" w:hAnsi="仿宋" w:eastAsia="仿宋" w:cs="仿宋"/>
          <w:spacing w:val="7"/>
          <w:sz w:val="32"/>
          <w:szCs w:val="32"/>
          <w:lang w:val="en-US" w:eastAsia="zh-CN"/>
        </w:rPr>
      </w:pPr>
    </w:p>
    <w:sectPr>
      <w:pgSz w:w="11906" w:h="16839"/>
      <w:pgMar w:top="1431" w:right="1081" w:bottom="0" w:left="10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B6E743"/>
    <w:multiLevelType w:val="singleLevel"/>
    <w:tmpl w:val="8EB6E743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8F91AF9"/>
    <w:multiLevelType w:val="singleLevel"/>
    <w:tmpl w:val="C8F91AF9"/>
    <w:lvl w:ilvl="0" w:tentative="0">
      <w:start w:val="5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FAA1BBB2"/>
    <w:multiLevelType w:val="singleLevel"/>
    <w:tmpl w:val="FAA1BBB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38CF665D"/>
    <w:multiLevelType w:val="singleLevel"/>
    <w:tmpl w:val="38CF665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DB5E59"/>
    <w:rsid w:val="0273635F"/>
    <w:rsid w:val="08002443"/>
    <w:rsid w:val="089B6610"/>
    <w:rsid w:val="09BB3C77"/>
    <w:rsid w:val="0E9D79BD"/>
    <w:rsid w:val="108C6F6A"/>
    <w:rsid w:val="13EB21F9"/>
    <w:rsid w:val="1700420E"/>
    <w:rsid w:val="17263548"/>
    <w:rsid w:val="196550B6"/>
    <w:rsid w:val="196D1903"/>
    <w:rsid w:val="1DFC0A7D"/>
    <w:rsid w:val="1F8B605E"/>
    <w:rsid w:val="1F9A2D26"/>
    <w:rsid w:val="212C5501"/>
    <w:rsid w:val="229242E3"/>
    <w:rsid w:val="24B14D99"/>
    <w:rsid w:val="25CE035B"/>
    <w:rsid w:val="27343A60"/>
    <w:rsid w:val="2B6F32B8"/>
    <w:rsid w:val="2DE0224B"/>
    <w:rsid w:val="2E383E35"/>
    <w:rsid w:val="2EE91B59"/>
    <w:rsid w:val="2F503401"/>
    <w:rsid w:val="34084390"/>
    <w:rsid w:val="34677222"/>
    <w:rsid w:val="36483084"/>
    <w:rsid w:val="36633A19"/>
    <w:rsid w:val="36E25286"/>
    <w:rsid w:val="3A257964"/>
    <w:rsid w:val="3A726921"/>
    <w:rsid w:val="3AF15A98"/>
    <w:rsid w:val="3BA64AD4"/>
    <w:rsid w:val="3C1A216D"/>
    <w:rsid w:val="3C787D10"/>
    <w:rsid w:val="3C9A4221"/>
    <w:rsid w:val="3E1F0B6E"/>
    <w:rsid w:val="3F5860E5"/>
    <w:rsid w:val="427755DD"/>
    <w:rsid w:val="4CD86AB8"/>
    <w:rsid w:val="544607AB"/>
    <w:rsid w:val="56865FF0"/>
    <w:rsid w:val="58D2706F"/>
    <w:rsid w:val="58ED38EB"/>
    <w:rsid w:val="5ED9330A"/>
    <w:rsid w:val="5FE4372D"/>
    <w:rsid w:val="60B62814"/>
    <w:rsid w:val="64766EE0"/>
    <w:rsid w:val="65566F64"/>
    <w:rsid w:val="6569254B"/>
    <w:rsid w:val="6C635F46"/>
    <w:rsid w:val="6CE4695B"/>
    <w:rsid w:val="6CF22565"/>
    <w:rsid w:val="70987904"/>
    <w:rsid w:val="70D43E24"/>
    <w:rsid w:val="784D7AAA"/>
    <w:rsid w:val="7956298E"/>
    <w:rsid w:val="79DC10E6"/>
    <w:rsid w:val="7B711D02"/>
    <w:rsid w:val="7C2A25DC"/>
    <w:rsid w:val="7D9C12B8"/>
    <w:rsid w:val="7DE14F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1083</Words>
  <Characters>1137</Characters>
  <TotalTime>3</TotalTime>
  <ScaleCrop>false</ScaleCrop>
  <LinksUpToDate>false</LinksUpToDate>
  <CharactersWithSpaces>1198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2025-02-19T13:45:00Z</dcterms:created>
  <dc:creator>曹依凡</dc:creator>
  <cp:lastModifiedBy>m</cp:lastModifiedBy>
  <cp:lastPrinted>2026-06-10T10:02:00Z</cp:lastPrinted>
  <dcterms:modified xsi:type="dcterms:W3CDTF">2026-07-06T08:02:45Z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2025-04-25T15:31:41Z</vt:filetime>
  </property>
  <property fmtid="{D5CDD505-2E9C-101B-9397-08002B2CF9AE}" pid="4" name="KSOTemplateDocerSaveRecord">
    <vt:lpwstr>eyJoZGlkIjoiZDc3YTAzMDhiY2Q4ZjM3NGM3MTNhOWI2ZmM0ZmNmZjYiLCJ1c2VySWQiOiI3NTY1MjgyNzUifQ==</vt:lpwstr>
  </property>
  <property fmtid="{D5CDD505-2E9C-101B-9397-08002B2CF9AE}" pid="5" name="KSOProductBuildVer">
    <vt:lpwstr>2052-12.1.0.26895</vt:lpwstr>
  </property>
  <property fmtid="{D5CDD505-2E9C-101B-9397-08002B2CF9AE}" pid="6" name="ICV">
    <vt:lpwstr>2C78A11B2B4642559A1555574E6074BC_13</vt:lpwstr>
  </property>
</Properties>
</file>