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版本号：ZJXHZ-ZBDL-2026-01620260612001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陕西理工大学宁强产业创新研究院检验检测中心实验室设备采购及修缮与改造项目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ZJXHZ-ZBDL-2026-016</w:t>
      </w:r>
      <w:r>
        <w:br/>
      </w:r>
      <w:r>
        <w:br/>
      </w:r>
      <w:r>
        <w:br/>
      </w:r>
    </w:p>
    <w:p>
      <w:pPr>
        <w:pStyle w:val="null3"/>
        <w:jc w:val="center"/>
        <w:outlineLvl w:val="2"/>
      </w:pPr>
      <w:r>
        <w:rPr>
          <w:rFonts w:ascii="仿宋_GB2312" w:hAnsi="仿宋_GB2312" w:cs="仿宋_GB2312" w:eastAsia="仿宋_GB2312"/>
          <w:sz w:val="28"/>
          <w:b/>
        </w:rPr>
        <w:t>宁强县循环经济产业园区管理委员会</w:t>
      </w:r>
    </w:p>
    <w:p>
      <w:pPr>
        <w:pStyle w:val="null3"/>
        <w:jc w:val="center"/>
        <w:outlineLvl w:val="2"/>
      </w:pPr>
      <w:r>
        <w:rPr>
          <w:rFonts w:ascii="仿宋_GB2312" w:hAnsi="仿宋_GB2312" w:cs="仿宋_GB2312" w:eastAsia="仿宋_GB2312"/>
          <w:sz w:val="28"/>
          <w:b/>
        </w:rPr>
        <w:t>中佳信建设管理集团有限公司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中佳信建设管理集团有限公司</w:t>
      </w:r>
      <w:r>
        <w:rPr>
          <w:rFonts w:ascii="仿宋_GB2312" w:hAnsi="仿宋_GB2312" w:cs="仿宋_GB2312" w:eastAsia="仿宋_GB2312"/>
        </w:rPr>
        <w:t>（以下简称“代理机构”）受</w:t>
      </w:r>
      <w:r>
        <w:rPr>
          <w:rFonts w:ascii="仿宋_GB2312" w:hAnsi="仿宋_GB2312" w:cs="仿宋_GB2312" w:eastAsia="仿宋_GB2312"/>
        </w:rPr>
        <w:t>宁强县循环经济产业园区管理委员会</w:t>
      </w:r>
      <w:r>
        <w:rPr>
          <w:rFonts w:ascii="仿宋_GB2312" w:hAnsi="仿宋_GB2312" w:cs="仿宋_GB2312" w:eastAsia="仿宋_GB2312"/>
        </w:rPr>
        <w:t>委托，拟对</w:t>
      </w:r>
      <w:r>
        <w:rPr>
          <w:rFonts w:ascii="仿宋_GB2312" w:hAnsi="仿宋_GB2312" w:cs="仿宋_GB2312" w:eastAsia="仿宋_GB2312"/>
        </w:rPr>
        <w:t>陕西理工大学宁强产业创新研究院检验检测中心实验室设备采购及修缮与改造项目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ZJXHZ-ZBDL-2026-016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陕西理工大学宁强产业创新研究院检验检测中心实验室设备采购及修缮与改造项目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陕西理工大学宁强产业创新研究院检验检测中心实验室，对检验检测中心原有实验室进行修缮与改造；新购置离子色谱仪1台（套），以满足日常开展检验检测及CMA认证工作需要。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采购包1（离子色谱仪及实验室改造）：属于专门面向中小企业采购。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1、营业执照等国家规定的相关证明：1、具有独立承担民事责任能力的法人、其他组织或自然人，并出具合法有效的营业执照等国家规定的相关证明，自然人参与的提供其身份证明；</w:t>
      </w:r>
    </w:p>
    <w:p>
      <w:pPr>
        <w:pStyle w:val="null3"/>
      </w:pPr>
      <w:r>
        <w:rPr>
          <w:rFonts w:ascii="仿宋_GB2312" w:hAnsi="仿宋_GB2312" w:cs="仿宋_GB2312" w:eastAsia="仿宋_GB2312"/>
        </w:rPr>
        <w:t>2、法定代表人授权书：2、法定代表人授权书原件及被授权人身份证原件（法定代表人直接参加投标只须提供法定代表人身份证原件）；</w:t>
      </w:r>
    </w:p>
    <w:p>
      <w:pPr>
        <w:pStyle w:val="null3"/>
      </w:pPr>
      <w:r>
        <w:rPr>
          <w:rFonts w:ascii="仿宋_GB2312" w:hAnsi="仿宋_GB2312" w:cs="仿宋_GB2312" w:eastAsia="仿宋_GB2312"/>
        </w:rPr>
        <w:t>3、汉中市政府采购供应商资格承诺函：3、供应商须具有健全的财务会计制度、履行合同所需的设备和专业技术能力、依法缴纳税收和社会保障资金，以及参加采购活动前3年内经营活动无重大违法活动记录，供应商须提供有效的《汉中市政府采购供应商资格承诺函》原件；</w:t>
      </w:r>
    </w:p>
    <w:p>
      <w:pPr>
        <w:pStyle w:val="null3"/>
      </w:pPr>
      <w:r>
        <w:rPr>
          <w:rFonts w:ascii="仿宋_GB2312" w:hAnsi="仿宋_GB2312" w:cs="仿宋_GB2312" w:eastAsia="仿宋_GB2312"/>
        </w:rPr>
        <w:t>4、非联合体投标：4、本项目不接受联合体投标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宁强县循环经济产业园区管理委员会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陕西省汉中市宁强县高寨子街道办肖家坝村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0916-4941034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中佳信建设管理集团有限公司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汉中市汉台区西环路北段天汉龙城写字楼5楼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0916-8885914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开户名称：中佳信建设管理集团有限公司汉中分公司</w:t>
            </w:r>
          </w:p>
          <w:p>
            <w:pPr>
              <w:pStyle w:val="null3"/>
            </w:pPr>
            <w:r>
              <w:rPr>
                <w:rFonts w:ascii="仿宋_GB2312" w:hAnsi="仿宋_GB2312" w:cs="仿宋_GB2312" w:eastAsia="仿宋_GB2312"/>
              </w:rPr>
              <w:t>开户银行：工商银行汉中劳动西路支行</w:t>
            </w:r>
          </w:p>
          <w:p>
            <w:pPr>
              <w:pStyle w:val="null3"/>
            </w:pPr>
            <w:r>
              <w:rPr>
                <w:rFonts w:ascii="仿宋_GB2312" w:hAnsi="仿宋_GB2312" w:cs="仿宋_GB2312" w:eastAsia="仿宋_GB2312"/>
              </w:rPr>
              <w:t>银行账号：2606 0539 0920 0071 312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代理服务费收费标准：按照国家计委颁发的《采购代理服务收费管理暂行办法》（计价格[2002]1980号）、《关于采购代理服务收费有关问题的通知》（发改办价格[2003] 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宁强县循环经济产业园区管理委员会</w:t>
      </w:r>
      <w:r>
        <w:rPr>
          <w:rFonts w:ascii="仿宋_GB2312" w:hAnsi="仿宋_GB2312" w:cs="仿宋_GB2312" w:eastAsia="仿宋_GB2312"/>
        </w:rPr>
        <w:t>和</w:t>
      </w:r>
      <w:r>
        <w:rPr>
          <w:rFonts w:ascii="仿宋_GB2312" w:hAnsi="仿宋_GB2312" w:cs="仿宋_GB2312" w:eastAsia="仿宋_GB2312"/>
        </w:rPr>
        <w:t>中佳信建设管理集团有限公司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宁强县循环经济产业园区管理委员会</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中佳信建设管理集团有限公司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宁强县循环经济产业园区管理委员会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中佳信建设管理集团有限公司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达到采购人的采购技术要求，满足采购文件中的相关参数要求，符合国家相关行业标准要求。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中佳信建设管理集团有限公司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联系人：冯工</w:t>
      </w:r>
    </w:p>
    <w:p>
      <w:pPr>
        <w:pStyle w:val="null3"/>
      </w:pPr>
      <w:r>
        <w:rPr>
          <w:rFonts w:ascii="仿宋_GB2312" w:hAnsi="仿宋_GB2312" w:cs="仿宋_GB2312" w:eastAsia="仿宋_GB2312"/>
        </w:rPr>
        <w:t>联系电话：0916-8885914</w:t>
      </w:r>
    </w:p>
    <w:p>
      <w:pPr>
        <w:pStyle w:val="null3"/>
      </w:pPr>
      <w:r>
        <w:rPr>
          <w:rFonts w:ascii="仿宋_GB2312" w:hAnsi="仿宋_GB2312" w:cs="仿宋_GB2312" w:eastAsia="仿宋_GB2312"/>
        </w:rPr>
        <w:t>地址：汉中市汉台区西环路北段天汉龙城写字楼5楼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陕西理工大学宁强产业创新研究院检验检测中心实验室，对检验检测中心原有实验室进行修缮与改造；新购置离子色谱仪1台（套），以满足日常开展检验检测及CMA认证工作需要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离子色谱仪及实验室改造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标的名称：离子色谱仪及实验室改造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21"/>
              </w:rPr>
              <w:t>离子色谱仪技术参数指标</w:t>
            </w:r>
          </w:p>
          <w:p>
            <w:pPr>
              <w:pStyle w:val="null3"/>
              <w:ind w:firstLine="420"/>
              <w:jc w:val="both"/>
            </w:pPr>
            <w:r>
              <w:rPr>
                <w:rFonts w:ascii="仿宋_GB2312" w:hAnsi="仿宋_GB2312" w:cs="仿宋_GB2312" w:eastAsia="仿宋_GB2312"/>
                <w:sz w:val="21"/>
              </w:rPr>
              <w:t>1.离子色谱仪用途：满足生活饮用水中的氟化物、氯化物、硫酸盐、硝酸盐(以N计）、溴酸盐、亚氯酸盐、氯酸盐、二氯乙酸、三氯乙酸、高氯酸盐等指标的检测要求。</w:t>
            </w:r>
          </w:p>
          <w:p>
            <w:pPr>
              <w:pStyle w:val="null3"/>
              <w:ind w:firstLine="420"/>
              <w:jc w:val="both"/>
            </w:pPr>
            <w:r>
              <w:rPr>
                <w:rFonts w:ascii="仿宋_GB2312" w:hAnsi="仿宋_GB2312" w:cs="仿宋_GB2312" w:eastAsia="仿宋_GB2312"/>
                <w:sz w:val="21"/>
              </w:rPr>
              <w:t>1.1</w:t>
            </w:r>
            <w:r>
              <w:rPr>
                <w:rFonts w:ascii="仿宋_GB2312" w:hAnsi="仿宋_GB2312" w:cs="仿宋_GB2312" w:eastAsia="仿宋_GB2312"/>
                <w:sz w:val="21"/>
              </w:rPr>
              <w:t>工作环境</w:t>
            </w:r>
            <w:r>
              <w:br/>
            </w:r>
            <w:r>
              <w:rPr>
                <w:rFonts w:ascii="仿宋_GB2312" w:hAnsi="仿宋_GB2312" w:cs="仿宋_GB2312" w:eastAsia="仿宋_GB2312"/>
                <w:sz w:val="21"/>
              </w:rPr>
              <w:t xml:space="preserve">       1.2 工作电压：AC 220V±10％， 50Hz</w:t>
            </w:r>
            <w:r>
              <w:br/>
            </w:r>
            <w:r>
              <w:rPr>
                <w:rFonts w:ascii="仿宋_GB2312" w:hAnsi="仿宋_GB2312" w:cs="仿宋_GB2312" w:eastAsia="仿宋_GB2312"/>
                <w:sz w:val="21"/>
              </w:rPr>
              <w:t xml:space="preserve">       1.</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环境温度：</w:t>
            </w:r>
            <w:r>
              <w:rPr>
                <w:rFonts w:ascii="仿宋_GB2312" w:hAnsi="仿宋_GB2312" w:cs="仿宋_GB2312" w:eastAsia="仿宋_GB2312"/>
                <w:sz w:val="21"/>
              </w:rPr>
              <w:t xml:space="preserve">+5℃ </w:t>
            </w:r>
            <w:r>
              <w:rPr>
                <w:rFonts w:ascii="仿宋_GB2312" w:hAnsi="仿宋_GB2312" w:cs="仿宋_GB2312" w:eastAsia="仿宋_GB2312"/>
                <w:sz w:val="21"/>
              </w:rPr>
              <w:t>～</w:t>
            </w:r>
            <w:r>
              <w:rPr>
                <w:rFonts w:ascii="仿宋_GB2312" w:hAnsi="仿宋_GB2312" w:cs="仿宋_GB2312" w:eastAsia="仿宋_GB2312"/>
                <w:sz w:val="21"/>
              </w:rPr>
              <w:t>+45℃</w:t>
            </w:r>
            <w:r>
              <w:br/>
            </w:r>
            <w:r>
              <w:rPr>
                <w:rFonts w:ascii="仿宋_GB2312" w:hAnsi="仿宋_GB2312" w:cs="仿宋_GB2312" w:eastAsia="仿宋_GB2312"/>
                <w:sz w:val="21"/>
              </w:rPr>
              <w:t xml:space="preserve">       1.</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环境湿度：</w:t>
            </w:r>
            <w:r>
              <w:rPr>
                <w:rFonts w:ascii="仿宋_GB2312" w:hAnsi="仿宋_GB2312" w:cs="仿宋_GB2312" w:eastAsia="仿宋_GB2312"/>
                <w:sz w:val="21"/>
              </w:rPr>
              <w:t>20%</w:t>
            </w:r>
            <w:r>
              <w:rPr>
                <w:rFonts w:ascii="仿宋_GB2312" w:hAnsi="仿宋_GB2312" w:cs="仿宋_GB2312" w:eastAsia="仿宋_GB2312"/>
                <w:sz w:val="21"/>
              </w:rPr>
              <w:t>RH</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RH</w:t>
            </w:r>
          </w:p>
          <w:p>
            <w:pPr>
              <w:pStyle w:val="null3"/>
              <w:ind w:firstLine="420"/>
              <w:jc w:val="both"/>
            </w:pPr>
            <w:r>
              <w:rPr>
                <w:rFonts w:ascii="仿宋_GB2312" w:hAnsi="仿宋_GB2312" w:cs="仿宋_GB2312" w:eastAsia="仿宋_GB2312"/>
                <w:sz w:val="21"/>
              </w:rPr>
              <w:t>2.高压双柱塞平流泵，采用化学惰性的非金属无阻尼泵头，全PEEK管路；泵头外部不得包嵌不锈钢。适合于pH为0～14的淋洗液及反相有机溶剂</w:t>
            </w:r>
          </w:p>
          <w:p>
            <w:pPr>
              <w:pStyle w:val="null3"/>
              <w:ind w:firstLine="420"/>
              <w:jc w:val="both"/>
            </w:pPr>
            <w:r>
              <w:rPr>
                <w:rFonts w:ascii="仿宋_GB2312" w:hAnsi="仿宋_GB2312" w:cs="仿宋_GB2312" w:eastAsia="仿宋_GB2312"/>
                <w:sz w:val="21"/>
              </w:rPr>
              <w:t>2.1流速范围：0.001～9.999mL/min；最大压力：≥42MPa，流量范围：0-15ml/min</w:t>
            </w:r>
          </w:p>
          <w:p>
            <w:pPr>
              <w:pStyle w:val="null3"/>
              <w:ind w:firstLine="420"/>
              <w:jc w:val="both"/>
            </w:pPr>
            <w:r>
              <w:rPr>
                <w:rFonts w:ascii="仿宋_GB2312" w:hAnsi="仿宋_GB2312" w:cs="仿宋_GB2312" w:eastAsia="仿宋_GB2312"/>
                <w:sz w:val="21"/>
              </w:rPr>
              <w:t>2.2流量精密度：≤0.04%、流速最大误差≤0.08%、压力脉冲：小于系统压力的1.0%</w:t>
            </w:r>
          </w:p>
          <w:p>
            <w:pPr>
              <w:pStyle w:val="null3"/>
              <w:ind w:firstLine="420"/>
              <w:jc w:val="both"/>
            </w:pPr>
            <w:r>
              <w:rPr>
                <w:rFonts w:ascii="仿宋_GB2312" w:hAnsi="仿宋_GB2312" w:cs="仿宋_GB2312" w:eastAsia="仿宋_GB2312"/>
                <w:sz w:val="21"/>
              </w:rPr>
              <w:t>★2.3 智能淋洗液检预:采用非接触式传感器，杜绝因实验过程中的疏忽或配置自动进样器无人值守工作时的淋洗液缺液的情况。一旦预警，系统即进入智能保护状态，避免因泵空转和抑制器缺液运行造成不可逆转的寿命折损或故障损毁（提供实图及作为证明材料）；</w:t>
            </w:r>
          </w:p>
          <w:p>
            <w:pPr>
              <w:pStyle w:val="null3"/>
              <w:ind w:firstLine="420"/>
              <w:jc w:val="both"/>
            </w:pPr>
            <w:r>
              <w:rPr>
                <w:rFonts w:ascii="仿宋_GB2312" w:hAnsi="仿宋_GB2312" w:cs="仿宋_GB2312" w:eastAsia="仿宋_GB2312"/>
                <w:sz w:val="21"/>
              </w:rPr>
              <w:t>2.4内置淋洗液预热模块:实现淋洗液进入整个色谱系统前的同步预热，有效解決因环境温度与系统存在温差或环境温度变化导致的色谱柱实际温度偏低、系统压力高、泵压力波动、基线平衡时间长、检测值随环境温度变化等问题。</w:t>
            </w:r>
          </w:p>
          <w:p>
            <w:pPr>
              <w:pStyle w:val="null3"/>
              <w:ind w:firstLine="420"/>
              <w:jc w:val="both"/>
            </w:pPr>
            <w:r>
              <w:rPr>
                <w:rFonts w:ascii="仿宋_GB2312" w:hAnsi="仿宋_GB2312" w:cs="仿宋_GB2312" w:eastAsia="仿宋_GB2312"/>
                <w:sz w:val="21"/>
              </w:rPr>
              <w:t>2.5内置漏液报警模块：内置高精度光学原理传感器，智能检测仪器是否漏液，智能保护系统。</w:t>
            </w:r>
          </w:p>
          <w:p>
            <w:pPr>
              <w:pStyle w:val="null3"/>
              <w:ind w:firstLine="420"/>
              <w:jc w:val="both"/>
            </w:pPr>
            <w:r>
              <w:rPr>
                <w:rFonts w:ascii="仿宋_GB2312" w:hAnsi="仿宋_GB2312" w:cs="仿宋_GB2312" w:eastAsia="仿宋_GB2312"/>
                <w:sz w:val="21"/>
              </w:rPr>
              <w:t>3.抑制器：自动电解连续再生微膜抑制器，抑制器再生液通道和淋洗液通道相互独立，是完全隔绝的通道，无需外加硫酸进行轮流再生，不需使用蠕动泵，使仪器连接更简单，更易于操作，且不存在泵和泵管等易耗品，抑制器耐压≥7Mpa；</w:t>
            </w:r>
          </w:p>
          <w:p>
            <w:pPr>
              <w:pStyle w:val="null3"/>
              <w:ind w:firstLine="420"/>
              <w:jc w:val="both"/>
            </w:pPr>
            <w:r>
              <w:rPr>
                <w:rFonts w:ascii="仿宋_GB2312" w:hAnsi="仿宋_GB2312" w:cs="仿宋_GB2312" w:eastAsia="仿宋_GB2312"/>
                <w:sz w:val="21"/>
              </w:rPr>
              <w:t>4．高效色谱柱容量≥195μmol/根（提供原厂色谱柱权威机构出具的省级以上计量单位的柱容量测试报告证明文件）</w:t>
            </w:r>
          </w:p>
          <w:p>
            <w:pPr>
              <w:pStyle w:val="null3"/>
              <w:ind w:firstLine="420"/>
              <w:jc w:val="both"/>
            </w:pPr>
            <w:r>
              <w:rPr>
                <w:rFonts w:ascii="仿宋_GB2312" w:hAnsi="仿宋_GB2312" w:cs="仿宋_GB2312" w:eastAsia="仿宋_GB2312"/>
                <w:sz w:val="21"/>
              </w:rPr>
              <w:t>5.恒温电导检测器：</w:t>
            </w:r>
          </w:p>
          <w:p>
            <w:pPr>
              <w:pStyle w:val="null3"/>
              <w:ind w:firstLine="420"/>
              <w:jc w:val="both"/>
            </w:pPr>
            <w:r>
              <w:rPr>
                <w:rFonts w:ascii="仿宋_GB2312" w:hAnsi="仿宋_GB2312" w:cs="仿宋_GB2312" w:eastAsia="仿宋_GB2312"/>
                <w:sz w:val="21"/>
              </w:rPr>
              <w:t>5.1检测器耐压≥20MPa</w:t>
            </w:r>
          </w:p>
          <w:p>
            <w:pPr>
              <w:pStyle w:val="null3"/>
              <w:ind w:firstLine="420"/>
              <w:jc w:val="both"/>
            </w:pPr>
            <w:r>
              <w:rPr>
                <w:rFonts w:ascii="仿宋_GB2312" w:hAnsi="仿宋_GB2312" w:cs="仿宋_GB2312" w:eastAsia="仿宋_GB2312"/>
                <w:sz w:val="21"/>
              </w:rPr>
              <w:t>5.2电导池体积≤0.3ul</w:t>
            </w:r>
          </w:p>
          <w:p>
            <w:pPr>
              <w:pStyle w:val="null3"/>
              <w:ind w:firstLine="420"/>
              <w:jc w:val="both"/>
            </w:pPr>
            <w:r>
              <w:rPr>
                <w:rFonts w:ascii="仿宋_GB2312" w:hAnsi="仿宋_GB2312" w:cs="仿宋_GB2312" w:eastAsia="仿宋_GB2312"/>
                <w:sz w:val="21"/>
              </w:rPr>
              <w:t>5.3信号输出方式：数字输出双通道自动量程</w:t>
            </w:r>
          </w:p>
          <w:p>
            <w:pPr>
              <w:pStyle w:val="null3"/>
              <w:ind w:firstLine="420"/>
              <w:jc w:val="both"/>
            </w:pPr>
            <w:r>
              <w:rPr>
                <w:rFonts w:ascii="仿宋_GB2312" w:hAnsi="仿宋_GB2312" w:cs="仿宋_GB2312" w:eastAsia="仿宋_GB2312"/>
                <w:sz w:val="21"/>
              </w:rPr>
              <w:t>5.4全程信号输出范围：0-100000μS/cm、检测器分辨率：≤0.001nS/cm；仪器线性≥0.9999</w:t>
            </w:r>
          </w:p>
          <w:p>
            <w:pPr>
              <w:pStyle w:val="null3"/>
              <w:ind w:firstLine="420"/>
              <w:jc w:val="both"/>
            </w:pPr>
            <w:r>
              <w:rPr>
                <w:rFonts w:ascii="仿宋_GB2312" w:hAnsi="仿宋_GB2312" w:cs="仿宋_GB2312" w:eastAsia="仿宋_GB2312"/>
                <w:sz w:val="21"/>
              </w:rPr>
              <w:t>5.5自动量程：无量程转化，具有极大的信号范围，5ppb－200ppm浓度范围直接检测，避免同一样品中高浓度离子需要稀释或者低浓度离子检不出等问题。</w:t>
            </w:r>
          </w:p>
          <w:p>
            <w:pPr>
              <w:pStyle w:val="null3"/>
              <w:ind w:firstLine="420"/>
              <w:jc w:val="both"/>
            </w:pPr>
            <w:r>
              <w:rPr>
                <w:rFonts w:ascii="仿宋_GB2312" w:hAnsi="仿宋_GB2312" w:cs="仿宋_GB2312" w:eastAsia="仿宋_GB2312"/>
                <w:sz w:val="21"/>
              </w:rPr>
              <w:t>★6.离子色谱主机防护门配备透明可视化窗口，无需开门即可观察离子色谱所有运行部件，可视化窗口中集成仪器状态指示灯，便于实时监控运行状态与故障排查（提供实图作为证明材料）；</w:t>
            </w:r>
          </w:p>
          <w:p>
            <w:pPr>
              <w:pStyle w:val="null3"/>
              <w:ind w:firstLine="420"/>
              <w:jc w:val="both"/>
            </w:pPr>
            <w:r>
              <w:rPr>
                <w:rFonts w:ascii="仿宋_GB2312" w:hAnsi="仿宋_GB2312" w:cs="仿宋_GB2312" w:eastAsia="仿宋_GB2312"/>
                <w:sz w:val="21"/>
              </w:rPr>
              <w:t>7.仪器操作及软件</w:t>
            </w:r>
          </w:p>
          <w:p>
            <w:pPr>
              <w:pStyle w:val="null3"/>
              <w:ind w:firstLine="420"/>
              <w:jc w:val="both"/>
            </w:pPr>
            <w:r>
              <w:rPr>
                <w:rFonts w:ascii="仿宋_GB2312" w:hAnsi="仿宋_GB2312" w:cs="仿宋_GB2312" w:eastAsia="仿宋_GB2312"/>
                <w:sz w:val="21"/>
              </w:rPr>
              <w:t>7.1基于数据库设计，产生的所有数据都存储在数据库中，数据自动备份机制，可使数据永久存储；离子色谱仪主机、自动进样器、淋洗液发生器等拓展部件的控制以及数据采集和处理均使用同一个软件，在同一界面内实现</w:t>
            </w:r>
          </w:p>
          <w:p>
            <w:pPr>
              <w:pStyle w:val="null3"/>
              <w:ind w:firstLine="420"/>
              <w:jc w:val="both"/>
            </w:pPr>
            <w:r>
              <w:rPr>
                <w:rFonts w:ascii="仿宋_GB2312" w:hAnsi="仿宋_GB2312" w:cs="仿宋_GB2312" w:eastAsia="仿宋_GB2312"/>
                <w:sz w:val="21"/>
              </w:rPr>
              <w:t>7.2可实现对于序列当中每一针样品进行独立的不同的色谱运行方法，积分方法， 校准曲线，打印模板设置</w:t>
            </w:r>
          </w:p>
          <w:p>
            <w:pPr>
              <w:pStyle w:val="null3"/>
              <w:ind w:firstLine="420"/>
              <w:jc w:val="both"/>
            </w:pPr>
            <w:r>
              <w:rPr>
                <w:rFonts w:ascii="仿宋_GB2312" w:hAnsi="仿宋_GB2312" w:cs="仿宋_GB2312" w:eastAsia="仿宋_GB2312"/>
                <w:sz w:val="21"/>
              </w:rPr>
              <w:t>7.3具备基线自动扣除以及自定义选择背景谱图自动扣除背景的功能，去除梯度洗脱导致的基线漂移，降低痕量检测数据的处理难度，背景扣除方便用户扣除干扰计算样品实际浓度；</w:t>
            </w:r>
          </w:p>
          <w:p>
            <w:pPr>
              <w:pStyle w:val="null3"/>
              <w:ind w:firstLine="420"/>
              <w:jc w:val="both"/>
            </w:pPr>
            <w:r>
              <w:rPr>
                <w:rFonts w:ascii="仿宋_GB2312" w:hAnsi="仿宋_GB2312" w:cs="仿宋_GB2312" w:eastAsia="仿宋_GB2312"/>
                <w:sz w:val="21"/>
              </w:rPr>
              <w:t>7.4工作站标配虚拟柱软件技术，模拟不同色谱柱对不同离子的分离效果，可帮助进行快速方法开发及辅助未知物定性；</w:t>
            </w:r>
          </w:p>
          <w:p>
            <w:pPr>
              <w:pStyle w:val="null3"/>
              <w:ind w:firstLine="420"/>
              <w:jc w:val="both"/>
            </w:pPr>
            <w:r>
              <w:rPr>
                <w:rFonts w:ascii="仿宋_GB2312" w:hAnsi="仿宋_GB2312" w:cs="仿宋_GB2312" w:eastAsia="仿宋_GB2312"/>
                <w:sz w:val="21"/>
              </w:rPr>
              <w:t>7.5具备一键智能化操作：工作站配置智能开机、智能关机、智能维护功能，可一键完成相关的开机、关机、维护操作。</w:t>
            </w:r>
          </w:p>
          <w:p>
            <w:pPr>
              <w:pStyle w:val="null3"/>
              <w:ind w:firstLine="420"/>
              <w:jc w:val="both"/>
            </w:pPr>
            <w:r>
              <w:rPr>
                <w:rFonts w:ascii="仿宋_GB2312" w:hAnsi="仿宋_GB2312" w:cs="仿宋_GB2312" w:eastAsia="仿宋_GB2312"/>
                <w:sz w:val="21"/>
              </w:rPr>
              <w:t>8.内置柱温箱：</w:t>
            </w:r>
          </w:p>
          <w:p>
            <w:pPr>
              <w:pStyle w:val="null3"/>
              <w:ind w:firstLine="420"/>
              <w:jc w:val="both"/>
            </w:pPr>
            <w:r>
              <w:rPr>
                <w:rFonts w:ascii="仿宋_GB2312" w:hAnsi="仿宋_GB2312" w:cs="仿宋_GB2312" w:eastAsia="仿宋_GB2312"/>
                <w:sz w:val="21"/>
              </w:rPr>
              <w:t>8.1 柱恒温箱采用玻纤保温和 PID 智能算法，程序升温更加精密</w:t>
            </w:r>
          </w:p>
          <w:p>
            <w:pPr>
              <w:pStyle w:val="null3"/>
              <w:ind w:firstLine="420"/>
              <w:jc w:val="both"/>
            </w:pPr>
            <w:r>
              <w:rPr>
                <w:rFonts w:ascii="仿宋_GB2312" w:hAnsi="仿宋_GB2312" w:cs="仿宋_GB2312" w:eastAsia="仿宋_GB2312"/>
                <w:sz w:val="21"/>
              </w:rPr>
              <w:t>8.2 柱恒温箱内置淋洗液预热功能，色谱柱恒温更稳定，数据更一致</w:t>
            </w:r>
          </w:p>
          <w:p>
            <w:pPr>
              <w:pStyle w:val="null3"/>
              <w:ind w:firstLine="420"/>
              <w:jc w:val="both"/>
            </w:pPr>
            <w:r>
              <w:rPr>
                <w:rFonts w:ascii="仿宋_GB2312" w:hAnsi="仿宋_GB2312" w:cs="仿宋_GB2312" w:eastAsia="仿宋_GB2312"/>
                <w:sz w:val="21"/>
              </w:rPr>
              <w:t>9.自动进样系统</w:t>
            </w:r>
          </w:p>
          <w:p>
            <w:pPr>
              <w:pStyle w:val="null3"/>
              <w:ind w:firstLine="420"/>
              <w:jc w:val="both"/>
            </w:pPr>
            <w:r>
              <w:rPr>
                <w:rFonts w:ascii="仿宋_GB2312" w:hAnsi="仿宋_GB2312" w:cs="仿宋_GB2312" w:eastAsia="仿宋_GB2312"/>
                <w:sz w:val="21"/>
              </w:rPr>
              <w:t>9.1三维运动自动进样器，与离子色谱仪主机系统联动可在基线平衡后自动启动进样程序，</w:t>
            </w:r>
          </w:p>
          <w:p>
            <w:pPr>
              <w:pStyle w:val="null3"/>
              <w:ind w:firstLine="420"/>
              <w:jc w:val="both"/>
            </w:pPr>
            <w:r>
              <w:rPr>
                <w:rFonts w:ascii="仿宋_GB2312" w:hAnsi="仿宋_GB2312" w:cs="仿宋_GB2312" w:eastAsia="仿宋_GB2312"/>
                <w:sz w:val="21"/>
              </w:rPr>
              <w:t>预留双阀位可升级为定量环自动切换（提供双阀位实图作为证明材料）</w:t>
            </w:r>
          </w:p>
          <w:p>
            <w:pPr>
              <w:pStyle w:val="null3"/>
              <w:ind w:firstLine="420"/>
              <w:jc w:val="both"/>
            </w:pPr>
            <w:r>
              <w:rPr>
                <w:rFonts w:ascii="仿宋_GB2312" w:hAnsi="仿宋_GB2312" w:cs="仿宋_GB2312" w:eastAsia="仿宋_GB2312"/>
                <w:sz w:val="21"/>
              </w:rPr>
              <w:t>★9.2自动进样器样品位数≥67位，样品瓶容量≥12ml，满足大批量样品检测及单瓶多次进样需求（提供实图作为证明材料）；</w:t>
            </w:r>
          </w:p>
          <w:p>
            <w:pPr>
              <w:pStyle w:val="null3"/>
              <w:ind w:firstLine="420"/>
              <w:jc w:val="both"/>
            </w:pPr>
            <w:r>
              <w:rPr>
                <w:rFonts w:ascii="仿宋_GB2312" w:hAnsi="仿宋_GB2312" w:cs="仿宋_GB2312" w:eastAsia="仿宋_GB2312"/>
                <w:sz w:val="21"/>
              </w:rPr>
              <w:t>9.3单瓶进样次数：使用500μL定量环时≥5次</w:t>
            </w:r>
          </w:p>
          <w:p>
            <w:pPr>
              <w:pStyle w:val="null3"/>
              <w:ind w:firstLine="420"/>
              <w:jc w:val="both"/>
            </w:pPr>
            <w:r>
              <w:rPr>
                <w:rFonts w:ascii="仿宋_GB2312" w:hAnsi="仿宋_GB2312" w:cs="仿宋_GB2312" w:eastAsia="仿宋_GB2312"/>
                <w:sz w:val="21"/>
              </w:rPr>
              <w:t>9.4开门保护：进样器运行中仓门打开后正在运行的转针、转盘、上下针等动作暂停，关门后所有动作继续，不影响工作；</w:t>
            </w:r>
          </w:p>
          <w:p>
            <w:pPr>
              <w:pStyle w:val="null3"/>
              <w:ind w:firstLine="420"/>
              <w:jc w:val="both"/>
            </w:pPr>
            <w:r>
              <w:rPr>
                <w:rFonts w:ascii="仿宋_GB2312" w:hAnsi="仿宋_GB2312" w:cs="仿宋_GB2312" w:eastAsia="仿宋_GB2312"/>
                <w:sz w:val="21"/>
              </w:rPr>
              <w:t>10. 淋洗液发生器</w:t>
            </w:r>
          </w:p>
          <w:p>
            <w:pPr>
              <w:pStyle w:val="null3"/>
              <w:ind w:firstLine="420"/>
              <w:jc w:val="both"/>
            </w:pPr>
            <w:r>
              <w:rPr>
                <w:rFonts w:ascii="仿宋_GB2312" w:hAnsi="仿宋_GB2312" w:cs="仿宋_GB2312" w:eastAsia="仿宋_GB2312"/>
                <w:sz w:val="21"/>
              </w:rPr>
              <w:t>10.1外置淋洗液自动发生器，拒绝内置式。只需通入纯水，利用电解产生的 H+或 OH-在线生成酸性或碱性淋洗液，根据设置自动产生所需浓度淋洗液从而可以实现等度和梯度淋洗</w:t>
            </w:r>
          </w:p>
          <w:p>
            <w:pPr>
              <w:pStyle w:val="null3"/>
              <w:ind w:firstLine="420"/>
              <w:jc w:val="both"/>
            </w:pPr>
            <w:r>
              <w:rPr>
                <w:rFonts w:ascii="仿宋_GB2312" w:hAnsi="仿宋_GB2312" w:cs="仿宋_GB2312" w:eastAsia="仿宋_GB2312"/>
                <w:sz w:val="21"/>
              </w:rPr>
              <w:t>10.2 淋洗液种类：KOH/NaOH</w:t>
            </w:r>
          </w:p>
          <w:p>
            <w:pPr>
              <w:pStyle w:val="null3"/>
              <w:ind w:firstLine="420"/>
              <w:jc w:val="both"/>
            </w:pPr>
            <w:r>
              <w:rPr>
                <w:rFonts w:ascii="仿宋_GB2312" w:hAnsi="仿宋_GB2312" w:cs="仿宋_GB2312" w:eastAsia="仿宋_GB2312"/>
                <w:sz w:val="21"/>
              </w:rPr>
              <w:t>10.3 淋洗液浓度范围：0.1-120 mM</w:t>
            </w:r>
          </w:p>
          <w:p>
            <w:pPr>
              <w:pStyle w:val="null3"/>
              <w:ind w:firstLine="420"/>
              <w:jc w:val="both"/>
            </w:pPr>
            <w:r>
              <w:rPr>
                <w:rFonts w:ascii="仿宋_GB2312" w:hAnsi="仿宋_GB2312" w:cs="仿宋_GB2312" w:eastAsia="仿宋_GB2312"/>
                <w:sz w:val="21"/>
              </w:rPr>
              <w:t>10.4 流速范围：0.001-10.0 ml/min</w:t>
            </w:r>
          </w:p>
          <w:p>
            <w:pPr>
              <w:pStyle w:val="null3"/>
              <w:ind w:firstLine="420"/>
              <w:jc w:val="both"/>
            </w:pPr>
            <w:r>
              <w:rPr>
                <w:rFonts w:ascii="仿宋_GB2312" w:hAnsi="仿宋_GB2312" w:cs="仿宋_GB2312" w:eastAsia="仿宋_GB2312"/>
                <w:sz w:val="21"/>
              </w:rPr>
              <w:t>10.5 操作压力范围：5-20 MPa</w:t>
            </w:r>
          </w:p>
          <w:p>
            <w:pPr>
              <w:pStyle w:val="null3"/>
              <w:ind w:firstLine="420"/>
              <w:jc w:val="both"/>
            </w:pPr>
            <w:r>
              <w:rPr>
                <w:rFonts w:ascii="仿宋_GB2312" w:hAnsi="仿宋_GB2312" w:cs="仿宋_GB2312" w:eastAsia="仿宋_GB2312"/>
                <w:sz w:val="21"/>
              </w:rPr>
              <w:t>10.6安全配置：内置漏液报警装置、反向电荷矫正装置和压力传感装置</w:t>
            </w:r>
          </w:p>
          <w:p>
            <w:pPr>
              <w:pStyle w:val="null3"/>
              <w:ind w:firstLine="420"/>
              <w:jc w:val="both"/>
            </w:pPr>
            <w:r>
              <w:rPr>
                <w:rFonts w:ascii="仿宋_GB2312" w:hAnsi="仿宋_GB2312" w:cs="仿宋_GB2312" w:eastAsia="仿宋_GB2312"/>
                <w:sz w:val="21"/>
              </w:rPr>
              <w:t>11.产品制造商应通过ISO9001质量管理体系认证、ISO14001职业健康安全管理体系认证、ISO45001环境管理体系认证</w:t>
            </w:r>
          </w:p>
          <w:p>
            <w:pPr>
              <w:pStyle w:val="null3"/>
              <w:ind w:firstLine="420"/>
              <w:jc w:val="both"/>
            </w:pPr>
            <w:r>
              <w:rPr>
                <w:rFonts w:ascii="仿宋_GB2312" w:hAnsi="仿宋_GB2312" w:cs="仿宋_GB2312" w:eastAsia="仿宋_GB2312"/>
                <w:sz w:val="21"/>
              </w:rPr>
              <w:t>12</w:t>
            </w:r>
            <w:r>
              <w:rPr>
                <w:rFonts w:ascii="仿宋_GB2312" w:hAnsi="仿宋_GB2312" w:cs="仿宋_GB2312" w:eastAsia="仿宋_GB2312"/>
                <w:sz w:val="21"/>
              </w:rPr>
              <w:t>服务及培训要求</w:t>
            </w:r>
            <w:r>
              <w:br/>
            </w:r>
            <w:r>
              <w:rPr>
                <w:rFonts w:ascii="仿宋_GB2312" w:hAnsi="仿宋_GB2312" w:cs="仿宋_GB2312" w:eastAsia="仿宋_GB2312"/>
                <w:sz w:val="21"/>
              </w:rPr>
              <w:t xml:space="preserve">          </w:t>
            </w:r>
            <w:r>
              <w:rPr>
                <w:rFonts w:ascii="仿宋_GB2312" w:hAnsi="仿宋_GB2312" w:cs="仿宋_GB2312" w:eastAsia="仿宋_GB2312"/>
                <w:sz w:val="21"/>
              </w:rPr>
              <w:t>12</w:t>
            </w:r>
            <w:r>
              <w:rPr>
                <w:rFonts w:ascii="仿宋_GB2312" w:hAnsi="仿宋_GB2312" w:cs="仿宋_GB2312" w:eastAsia="仿宋_GB2312"/>
                <w:sz w:val="21"/>
              </w:rPr>
              <w:t>.1 免费提供现场培训，人数不限。内容包括仪器的基本原理、操作应用及仪器的维护保养知识，直到用户能正常使用和维护仪器。</w:t>
            </w:r>
            <w:r>
              <w:br/>
            </w:r>
            <w:r>
              <w:rPr>
                <w:rFonts w:ascii="仿宋_GB2312" w:hAnsi="仿宋_GB2312" w:cs="仿宋_GB2312" w:eastAsia="仿宋_GB2312"/>
                <w:sz w:val="21"/>
              </w:rPr>
              <w:t xml:space="preserve">       </w:t>
            </w:r>
            <w:r>
              <w:rPr>
                <w:rFonts w:ascii="仿宋_GB2312" w:hAnsi="仿宋_GB2312" w:cs="仿宋_GB2312" w:eastAsia="仿宋_GB2312"/>
                <w:sz w:val="21"/>
              </w:rPr>
              <w:t>12</w:t>
            </w:r>
            <w:r>
              <w:rPr>
                <w:rFonts w:ascii="仿宋_GB2312" w:hAnsi="仿宋_GB2312" w:cs="仿宋_GB2312" w:eastAsia="仿宋_GB2312"/>
                <w:sz w:val="21"/>
              </w:rPr>
              <w:t>.2 制造商长期提供技术支持，并免费提供所有公开发表的应用文献和最新仪器有关资料、通讯等。</w:t>
            </w:r>
            <w:r>
              <w:br/>
            </w:r>
            <w:r>
              <w:rPr>
                <w:rFonts w:ascii="仿宋_GB2312" w:hAnsi="仿宋_GB2312" w:cs="仿宋_GB2312" w:eastAsia="仿宋_GB2312"/>
                <w:sz w:val="21"/>
              </w:rPr>
              <w:t xml:space="preserve">          </w:t>
            </w:r>
            <w:r>
              <w:rPr>
                <w:rFonts w:ascii="仿宋_GB2312" w:hAnsi="仿宋_GB2312" w:cs="仿宋_GB2312" w:eastAsia="仿宋_GB2312"/>
                <w:sz w:val="21"/>
              </w:rPr>
              <w:t>12</w:t>
            </w:r>
            <w:r>
              <w:rPr>
                <w:rFonts w:ascii="仿宋_GB2312" w:hAnsi="仿宋_GB2312" w:cs="仿宋_GB2312" w:eastAsia="仿宋_GB2312"/>
                <w:sz w:val="21"/>
              </w:rPr>
              <w:t>.3 免费提供仪器使用手册、培训教材、应用文章等。</w:t>
            </w:r>
            <w:r>
              <w:br/>
            </w:r>
            <w:r>
              <w:rPr>
                <w:rFonts w:ascii="仿宋_GB2312" w:hAnsi="仿宋_GB2312" w:cs="仿宋_GB2312" w:eastAsia="仿宋_GB2312"/>
                <w:sz w:val="21"/>
              </w:rPr>
              <w:t xml:space="preserve">          </w:t>
            </w:r>
            <w:r>
              <w:rPr>
                <w:rFonts w:ascii="仿宋_GB2312" w:hAnsi="仿宋_GB2312" w:cs="仿宋_GB2312" w:eastAsia="仿宋_GB2312"/>
                <w:sz w:val="21"/>
              </w:rPr>
              <w:t>12</w:t>
            </w:r>
            <w:r>
              <w:rPr>
                <w:rFonts w:ascii="仿宋_GB2312" w:hAnsi="仿宋_GB2312" w:cs="仿宋_GB2312" w:eastAsia="仿宋_GB2312"/>
                <w:sz w:val="21"/>
              </w:rPr>
              <w:t>.4 提供快速的安装调试，操作指导和维修等方面的技术服务，快速响应。</w:t>
            </w:r>
            <w:r>
              <w:br/>
            </w:r>
            <w:r>
              <w:rPr>
                <w:rFonts w:ascii="仿宋_GB2312" w:hAnsi="仿宋_GB2312" w:cs="仿宋_GB2312" w:eastAsia="仿宋_GB2312"/>
                <w:sz w:val="21"/>
              </w:rPr>
              <w:t xml:space="preserve">          </w:t>
            </w:r>
            <w:r>
              <w:rPr>
                <w:rFonts w:ascii="仿宋_GB2312" w:hAnsi="仿宋_GB2312" w:cs="仿宋_GB2312" w:eastAsia="仿宋_GB2312"/>
                <w:sz w:val="21"/>
              </w:rPr>
              <w:t>12</w:t>
            </w:r>
            <w:r>
              <w:rPr>
                <w:rFonts w:ascii="仿宋_GB2312" w:hAnsi="仿宋_GB2312" w:cs="仿宋_GB2312" w:eastAsia="仿宋_GB2312"/>
                <w:sz w:val="21"/>
              </w:rPr>
              <w:t>.5 有属于自己的客户应用支持中心，为用户提供仪器使用、应用支持、咨询、演示分析和培训等服务。</w:t>
            </w:r>
          </w:p>
          <w:p>
            <w:pPr>
              <w:pStyle w:val="null3"/>
              <w:ind w:firstLine="420"/>
              <w:jc w:val="both"/>
            </w:pPr>
            <w:r>
              <w:rPr>
                <w:rFonts w:ascii="仿宋_GB2312" w:hAnsi="仿宋_GB2312" w:cs="仿宋_GB2312" w:eastAsia="仿宋_GB2312"/>
                <w:sz w:val="21"/>
              </w:rPr>
              <w:t>13.</w:t>
            </w:r>
            <w:r>
              <w:rPr>
                <w:rFonts w:ascii="仿宋_GB2312" w:hAnsi="仿宋_GB2312" w:cs="仿宋_GB2312" w:eastAsia="仿宋_GB2312"/>
                <w:sz w:val="21"/>
              </w:rPr>
              <w:t>技术服务</w:t>
            </w:r>
            <w:r>
              <w:br/>
            </w:r>
            <w:r>
              <w:rPr>
                <w:rFonts w:ascii="仿宋_GB2312" w:hAnsi="仿宋_GB2312" w:cs="仿宋_GB2312" w:eastAsia="仿宋_GB2312"/>
                <w:sz w:val="21"/>
              </w:rPr>
              <w:t xml:space="preserve">          </w:t>
            </w:r>
            <w:r>
              <w:rPr>
                <w:rFonts w:ascii="仿宋_GB2312" w:hAnsi="仿宋_GB2312" w:cs="仿宋_GB2312" w:eastAsia="仿宋_GB2312"/>
                <w:sz w:val="21"/>
              </w:rPr>
              <w:t>13</w:t>
            </w:r>
            <w:r>
              <w:rPr>
                <w:rFonts w:ascii="仿宋_GB2312" w:hAnsi="仿宋_GB2312" w:cs="仿宋_GB2312" w:eastAsia="仿宋_GB2312"/>
                <w:sz w:val="21"/>
              </w:rPr>
              <w:t>.1 整机</w:t>
            </w:r>
            <w:r>
              <w:rPr>
                <w:rFonts w:ascii="仿宋_GB2312" w:hAnsi="仿宋_GB2312" w:cs="仿宋_GB2312" w:eastAsia="仿宋_GB2312"/>
                <w:sz w:val="21"/>
              </w:rPr>
              <w:t>二</w:t>
            </w:r>
            <w:r>
              <w:rPr>
                <w:rFonts w:ascii="仿宋_GB2312" w:hAnsi="仿宋_GB2312" w:cs="仿宋_GB2312" w:eastAsia="仿宋_GB2312"/>
                <w:sz w:val="21"/>
              </w:rPr>
              <w:t>年</w:t>
            </w:r>
            <w:r>
              <w:rPr>
                <w:rFonts w:ascii="仿宋_GB2312" w:hAnsi="仿宋_GB2312" w:cs="仿宋_GB2312" w:eastAsia="仿宋_GB2312"/>
                <w:sz w:val="21"/>
              </w:rPr>
              <w:t>质保。</w:t>
            </w:r>
            <w:r>
              <w:br/>
            </w:r>
            <w:r>
              <w:rPr>
                <w:rFonts w:ascii="仿宋_GB2312" w:hAnsi="仿宋_GB2312" w:cs="仿宋_GB2312" w:eastAsia="仿宋_GB2312"/>
                <w:sz w:val="21"/>
              </w:rPr>
              <w:t xml:space="preserve">       </w:t>
            </w:r>
            <w:r>
              <w:rPr>
                <w:rFonts w:ascii="仿宋_GB2312" w:hAnsi="仿宋_GB2312" w:cs="仿宋_GB2312" w:eastAsia="仿宋_GB2312"/>
                <w:sz w:val="21"/>
              </w:rPr>
              <w:t>13</w:t>
            </w:r>
            <w:r>
              <w:rPr>
                <w:rFonts w:ascii="仿宋_GB2312" w:hAnsi="仿宋_GB2312" w:cs="仿宋_GB2312" w:eastAsia="仿宋_GB2312"/>
                <w:sz w:val="21"/>
              </w:rPr>
              <w:t>.2 抑制器提供十年免费质保的服务承诺。该服务需包含工程师前往用户现场更换抑制器的全部费用，用户将不再承担任何费用。</w:t>
            </w:r>
            <w:r>
              <w:br/>
            </w:r>
            <w:r>
              <w:rPr>
                <w:rFonts w:ascii="仿宋_GB2312" w:hAnsi="仿宋_GB2312" w:cs="仿宋_GB2312" w:eastAsia="仿宋_GB2312"/>
                <w:sz w:val="21"/>
              </w:rPr>
              <w:t xml:space="preserve">         </w:t>
            </w:r>
            <w:r>
              <w:rPr>
                <w:rFonts w:ascii="仿宋_GB2312" w:hAnsi="仿宋_GB2312" w:cs="仿宋_GB2312" w:eastAsia="仿宋_GB2312"/>
                <w:sz w:val="21"/>
              </w:rPr>
              <w:t>13</w:t>
            </w:r>
            <w:r>
              <w:rPr>
                <w:rFonts w:ascii="仿宋_GB2312" w:hAnsi="仿宋_GB2312" w:cs="仿宋_GB2312" w:eastAsia="仿宋_GB2312"/>
                <w:sz w:val="21"/>
              </w:rPr>
              <w:t>.3 保修期内：2 小时作出相应的问题答复；如电话不能解决问题，维修人员将在 2 个工作日内到达现场（视用户地理位置而定）如果仍未解决问题的，制造商需要提供一台相同性能仪器，在维修期内供用户免费使用。</w:t>
            </w:r>
          </w:p>
          <w:p>
            <w:pPr>
              <w:pStyle w:val="null3"/>
            </w:pPr>
            <w:r>
              <w:rPr>
                <w:rFonts w:ascii="仿宋_GB2312" w:hAnsi="仿宋_GB2312" w:cs="仿宋_GB2312" w:eastAsia="仿宋_GB2312"/>
                <w:sz w:val="21"/>
              </w:rPr>
              <w:t xml:space="preserve">       14.主要配置：离子色谱主机1台、阴离子色谱柱1套、阴离子保护柱1套、阴离子淋洗液发生器1台、阴离子抑制器1套、自动进样器1套、专用</w:t>
            </w:r>
            <w:r>
              <w:rPr>
                <w:rFonts w:ascii="仿宋_GB2312" w:hAnsi="仿宋_GB2312" w:cs="仿宋_GB2312" w:eastAsia="仿宋_GB2312"/>
                <w:sz w:val="21"/>
              </w:rPr>
              <w:t>色谱工作站</w:t>
            </w:r>
            <w:r>
              <w:rPr>
                <w:rFonts w:ascii="仿宋_GB2312" w:hAnsi="仿宋_GB2312" w:cs="仿宋_GB2312" w:eastAsia="仿宋_GB2312"/>
                <w:sz w:val="21"/>
              </w:rPr>
              <w:t>1套、内置淋洗液预热模块1个、微型漏液保护器1个、内置在线气液分离模块1套、泵后全自动自动清洗模块1套、备品备件工具包1套、样品前处理装置1套、品牌电脑1台、打印机1台</w:t>
            </w:r>
          </w:p>
          <w:p>
            <w:pPr>
              <w:pStyle w:val="null3"/>
            </w:pPr>
            <w:r>
              <w:rPr>
                <w:rFonts w:ascii="仿宋_GB2312" w:hAnsi="仿宋_GB2312" w:cs="仿宋_GB2312" w:eastAsia="仿宋_GB2312"/>
                <w:sz w:val="21"/>
              </w:rPr>
              <w:t>★为核心参数指标，不能有负偏离</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rPr>
              <w:t>检验检测中心实验室改造清单</w:t>
            </w:r>
          </w:p>
          <w:tbl>
            <w:tblPr>
              <w:tblBorders>
                <w:top w:val="single"/>
                <w:left w:val="single"/>
                <w:bottom w:val="single"/>
                <w:right w:val="single"/>
                <w:insideH w:val="single"/>
                <w:insideV w:val="single"/>
              </w:tblBorders>
            </w:tblPr>
            <w:tblGrid>
              <w:gridCol w:w="159"/>
              <w:gridCol w:w="698"/>
              <w:gridCol w:w="287"/>
              <w:gridCol w:w="263"/>
              <w:gridCol w:w="1136"/>
            </w:tblGrid>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施工项目</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备注</w:t>
                  </w: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楼顶防水</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120.8</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包清理渣土</w:t>
                  </w: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洗手脸盆</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包水龙头，带镜子</w:t>
                  </w: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翻新阳台走道及楼梯墙面</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800</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全部翻新</w:t>
                  </w: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实验隔墙维修</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留门口中间</w:t>
                  </w: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监控</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座机电话</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资料室房间</w:t>
                  </w: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卫生清洗</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楼道、玻璃雨棚</w:t>
                  </w: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卫生清洗</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个/工日</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楼面、房间、大院卫生及渣土草</w:t>
                  </w: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房间维修刷漆</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1000</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二楼所有房间</w:t>
                  </w: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楼房檐顶棚白色外墙漆</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行车道涂料</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180</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院墙乳胶漆及防水漆</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全做灰色</w:t>
                  </w: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树木修杖</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颗</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前门路台停车栏木竿石</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含人工</w:t>
                  </w: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大门电动卷连门</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22.68</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门尺寸：4.2*5.4米，含人工、电机</w:t>
                  </w: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窗帘</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含安装</w:t>
                  </w: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紧急喷淋</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院子水池盆、改下水</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含人工材料</w:t>
                  </w: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院墙砂浆修补</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含人工材料</w:t>
                  </w: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树底围堵</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院子地面打混凝土</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m³</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含人工材料</w:t>
                  </w: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二楼安装内门</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含2把明锁</w:t>
                  </w: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垃圾清理</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电箱外面洁灰色线条</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个/工日</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二楼实验柜拆装</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网络布线</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20米每条</w:t>
                  </w: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一层库房卷帘门</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门头广告制作安装</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实验室水电改造</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5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6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通风橱拆装</w:t>
                  </w:r>
                </w:p>
              </w:tc>
              <w:tc>
                <w:tcPr>
                  <w:tcW w:type="dxa" w:w="28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26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136"/>
                  <w:tcBorders>
                    <w:top w:val="none" w:color="000000" w:sz="4"/>
                    <w:left w:val="none" w:color="000000" w:sz="4"/>
                    <w:bottom w:val="none" w:color="000000" w:sz="4"/>
                    <w:right w:val="none" w:color="000000" w:sz="4"/>
                  </w:tcBorders>
                  <w:tcMar>
                    <w:top w:type="dxa" w:w="15"/>
                    <w:left w:type="dxa" w:w="15"/>
                    <w:right w:type="dxa" w:w="15"/>
                  </w:tcMar>
                  <w:vAlign w:val="center"/>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进度款，货物全部到达现场，并全部安装调试完成，交付甲方正常使用运行后，达到付款条件起10个工作日内，支付合同总金额的40.0%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进度款，项目全部验收合格，且采购人已收到成交人开具的合同总价格的增值税发票后，达到付款条件起10个工作日内，支付合同总金额的25.0%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进度款，项目整体验收合格且正常运行一年后，达到付款条件起10个工作日内，支付合同总金额的5.0%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满足采购人的采购需求，符合国家相关行业标准要求。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符合国家相关行业标准要求。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甲乙双方在合同履行中发生争议、应通过协商解决。如协商不成，可以向甲方所在地有管辖权的人民法院提起诉讼。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营业执照等国家规定的相关证明</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2、法定代表人授权书原件及被授权人身份证原件（法定代表人直接参加投标只须提供法定代表人身份证原件）；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3、供应商须具有健全的财务会计制度、履行合同所需的设备和专业技术能力、依法缴纳税收和社会保障资金，以及参加采购活动前3年内经营活动无重大违法活动记录，供应商须提供有效的《汉中市政府采购供应商资格承诺函》原件；</w:t>
            </w:r>
          </w:p>
        </w:tc>
        <w:tc>
          <w:tcPr>
            <w:tcW w:type="dxa" w:w="1661"/>
          </w:tcPr>
          <w:p>
            <w:pPr>
              <w:pStyle w:val="null3"/>
            </w:pPr>
            <w:r>
              <w:rPr>
                <w:rFonts w:ascii="仿宋_GB2312" w:hAnsi="仿宋_GB2312" w:cs="仿宋_GB2312" w:eastAsia="仿宋_GB2312"/>
              </w:rPr>
              <w:t>供应商资格承诺函.pdf 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4、本项目不接受联合体投标</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响应文件封面 产品技术参数表 商务应答表 标的清单 报价表 分项报价表.pdf</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（3）投标（响应）报价低于最高限价50%的，即投标（响应）报价&lt;最高限价×50%。</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详见附件：供应商资格承诺函.pdf</w:t>
      </w:r>
    </w:p>
    <w:p>
      <w:pPr>
        <w:pStyle w:val="null3"/>
        <w:ind w:firstLine="960"/>
      </w:pPr>
      <w:r>
        <w:rPr>
          <w:rFonts w:ascii="仿宋_GB2312" w:hAnsi="仿宋_GB2312" w:cs="仿宋_GB2312" w:eastAsia="仿宋_GB2312"/>
        </w:rPr>
        <w:t>详见附件：分项报价表.pdf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详见附件：合同条款及合同文件格式.docx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