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A1585">
      <w:pPr>
        <w:pStyle w:val="2"/>
        <w:bidi w:val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关庄镇二八甲科技示范棚建设采购项目</w:t>
      </w:r>
    </w:p>
    <w:p w14:paraId="2788FA6C">
      <w:pPr>
        <w:pStyle w:val="2"/>
        <w:bidi w:val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采购需求</w:t>
      </w:r>
    </w:p>
    <w:p w14:paraId="6FB1C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80" w:lineRule="exact"/>
        <w:ind w:left="0"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sz w:val="32"/>
          <w:szCs w:val="32"/>
        </w:rPr>
      </w:pPr>
      <w:bookmarkStart w:id="0" w:name="heading_0"/>
      <w:r>
        <w:rPr>
          <w:rFonts w:hint="eastAsia" w:ascii="仿宋" w:hAnsi="仿宋" w:eastAsia="仿宋" w:cs="仿宋"/>
          <w:b/>
          <w:sz w:val="32"/>
          <w:szCs w:val="32"/>
        </w:rPr>
        <w:t>一、项目概况</w:t>
      </w:r>
      <w:bookmarkEnd w:id="0"/>
    </w:p>
    <w:p w14:paraId="4783CF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项目名称</w:t>
      </w:r>
      <w:r>
        <w:rPr>
          <w:rFonts w:hint="eastAsia" w:ascii="仿宋" w:hAnsi="仿宋" w:eastAsia="仿宋" w:cs="仿宋"/>
          <w:sz w:val="32"/>
          <w:szCs w:val="32"/>
        </w:rPr>
        <w:t>：关庄镇二八甲科技示范棚建设采购项目</w:t>
      </w:r>
    </w:p>
    <w:p w14:paraId="1EF1F6A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项目实施地点</w:t>
      </w:r>
      <w:r>
        <w:rPr>
          <w:rFonts w:hint="eastAsia" w:ascii="仿宋" w:hAnsi="仿宋" w:eastAsia="仿宋" w:cs="仿宋"/>
          <w:sz w:val="32"/>
          <w:szCs w:val="32"/>
        </w:rPr>
        <w:t>：延川县关庄镇二八甲村</w:t>
      </w:r>
    </w:p>
    <w:p w14:paraId="79C45BE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项目核心目标</w:t>
      </w:r>
      <w:r>
        <w:rPr>
          <w:rFonts w:hint="eastAsia" w:ascii="仿宋" w:hAnsi="仿宋" w:eastAsia="仿宋" w:cs="仿宋"/>
          <w:sz w:val="32"/>
          <w:szCs w:val="32"/>
        </w:rPr>
        <w:t>：完成二八甲村科技示范棚的智能化系统升级、设施配套改造，实现示范棚环境智能管控、水肥一体化精准施用、用电安全规范管理，满足现代农业科技示范的种植生产需求。</w:t>
      </w:r>
    </w:p>
    <w:p w14:paraId="19F1E9B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采购范围</w:t>
      </w:r>
      <w:r>
        <w:rPr>
          <w:rFonts w:hint="eastAsia" w:ascii="仿宋" w:hAnsi="仿宋" w:eastAsia="仿宋" w:cs="仿宋"/>
          <w:sz w:val="32"/>
          <w:szCs w:val="32"/>
        </w:rPr>
        <w:t>：本项目采购内容包含智能控制系统设备、上风口改造材料设备、安全用电规范性改造设备、水肥一体化设备及材料配件、配套配线工程相关材料的供货、运输、安装、调试及后续售后服务。</w:t>
      </w:r>
    </w:p>
    <w:p w14:paraId="57516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80" w:lineRule="exact"/>
        <w:ind w:left="0"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sz w:val="32"/>
          <w:szCs w:val="32"/>
        </w:rPr>
      </w:pPr>
      <w:bookmarkStart w:id="1" w:name="heading_1"/>
      <w:r>
        <w:rPr>
          <w:rFonts w:hint="eastAsia" w:ascii="仿宋" w:hAnsi="仿宋" w:eastAsia="仿宋" w:cs="仿宋"/>
          <w:b/>
          <w:sz w:val="32"/>
          <w:szCs w:val="32"/>
        </w:rPr>
        <w:t>二、采购内容及技术规格要求</w:t>
      </w:r>
      <w:bookmarkEnd w:id="1"/>
    </w:p>
    <w:p w14:paraId="6C57B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本项目采购的所有设备、材料均需符合国家现行质量标准及行业规范，技术参数满足项目使用需求，具体明细如下：</w:t>
      </w:r>
    </w:p>
    <w:tbl>
      <w:tblPr>
        <w:tblStyle w:val="3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80"/>
        <w:gridCol w:w="1380"/>
        <w:gridCol w:w="1380"/>
        <w:gridCol w:w="1380"/>
        <w:gridCol w:w="1380"/>
        <w:gridCol w:w="1380"/>
      </w:tblGrid>
      <w:tr w14:paraId="401A3BF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A582D5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序号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1C660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品目名称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F610B4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规格技术参数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33E5F0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数量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F71473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单位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7CA5AF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备注</w:t>
            </w:r>
          </w:p>
        </w:tc>
      </w:tr>
      <w:tr w14:paraId="4B43569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7E6477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FB9336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控制屏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C3D8A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7 英寸液晶触控屏、支持 PLC 控制、DC24V 供电，具备卷膜、通风设备启停功能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BAB5A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1DE91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套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A80A3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智能控制系统核心设备</w:t>
            </w:r>
          </w:p>
        </w:tc>
      </w:tr>
      <w:tr w14:paraId="15E6C5C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C85F5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CE702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服务器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CA40AC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工业级物联网网关服务器，4G-WiFi 双通讯，支持大棚环境数据上传，远程操控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28934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7665F3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5CFA5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智能控制系统配套设备</w:t>
            </w:r>
          </w:p>
        </w:tc>
      </w:tr>
      <w:tr w14:paraId="5DB33D0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2C9EA7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3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1D7D45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电动机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A951DE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温室卷膜专用机，DC24V，150W，带限位保护、防水外壳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A9715C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C5794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7C5251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上风口改造配套设备</w:t>
            </w:r>
          </w:p>
        </w:tc>
      </w:tr>
      <w:tr w14:paraId="29347A0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B363CC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91951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钢支撑、钢拉条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71076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Q235 材质、镀锌圆管 32*2.5 厚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7953AD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4.996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F1024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t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485117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上风口改造结构材料</w:t>
            </w:r>
          </w:p>
        </w:tc>
      </w:tr>
      <w:tr w14:paraId="6AE0F63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64E005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5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7CD4D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风口膜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7B1E68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PO 防雾大棚膜，厚度 0.12mm、高透光、抗老化、耐低温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BC75F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2916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16DB2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m²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01510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上风口改造覆盖材料</w:t>
            </w:r>
          </w:p>
        </w:tc>
      </w:tr>
      <w:tr w14:paraId="47D1CC0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94EC1D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6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00277B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压膜卡槽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78B9B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镀锌卡槽，底宽 28mm、壁厚 0.7mm、单根长 4m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07D76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1944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B5429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C477A3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上风口改造固定配件</w:t>
            </w:r>
          </w:p>
        </w:tc>
      </w:tr>
      <w:tr w14:paraId="783CC46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C7C66A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7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F6EF45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压膜卡簧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60033F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弹簧钢材质、直径 2.0mm, 适配 28mm 标准卡槽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A42CDC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1944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7C36B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F26F6A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上风口改造固定配件</w:t>
            </w:r>
          </w:p>
        </w:tc>
      </w:tr>
      <w:tr w14:paraId="00FB859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503322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8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5D5C7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连接件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D40584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镀锌冲压配件，适配大棚钢管紧固件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2102BF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1200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A0E2EC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个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56CBC9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上风口改造配套配件</w:t>
            </w:r>
          </w:p>
        </w:tc>
      </w:tr>
      <w:tr w14:paraId="7313208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01DE7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9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84301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压膜卡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5FC710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ABS 抗紫外线塑料压膜卡扣，适配标准卡槽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04485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2400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0E9304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个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99024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上风口改造配套配件</w:t>
            </w:r>
          </w:p>
        </w:tc>
      </w:tr>
      <w:tr w14:paraId="186742F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BA108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DF8FD4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六角钻尾丝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3BC426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通用规格，适配钢结构安装固定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A99775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C7EC1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盒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9427C6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上风口改造安装配件</w:t>
            </w:r>
          </w:p>
        </w:tc>
      </w:tr>
      <w:tr w14:paraId="51C41B4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E2CE72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11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93F943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爬升器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9A8B18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温室卷膜配套专用爬升器，适配电动卷膜机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C7754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F3015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个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2EBFD6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上风口改造配套设备</w:t>
            </w:r>
          </w:p>
        </w:tc>
      </w:tr>
      <w:tr w14:paraId="6C8C272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7F0BF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12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B7455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爬升器支架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8E4A28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适配爬升器安装的专用支架，镀锌材质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B52A67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5E6B3D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套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7883F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上风口改造配套配件</w:t>
            </w:r>
          </w:p>
        </w:tc>
      </w:tr>
      <w:tr w14:paraId="22204F6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11062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13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17B8A6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地锚固定件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DF6F38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大棚专用地锚固定件，热镀锌防腐处理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A80AE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263D1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套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8B729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上风口改造固定配件</w:t>
            </w:r>
          </w:p>
        </w:tc>
      </w:tr>
      <w:tr w14:paraId="61CB5CD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5FED9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3F6659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成套配电箱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E93D8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380V 三相四线配电箱，符合用电安全规范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80805F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688597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B85542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安全用电改造核心设备</w:t>
            </w:r>
          </w:p>
        </w:tc>
      </w:tr>
      <w:tr w14:paraId="7011778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EB854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15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95E2C8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电力电缆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F61452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型号 YZ/YC3*2.5+1（三相四线），国标铜芯电缆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C15C0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984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9F388D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4C4F93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安全用电改造配套材料</w:t>
            </w:r>
          </w:p>
        </w:tc>
      </w:tr>
      <w:tr w14:paraId="2A501C7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F30D59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16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6B8E0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水肥一体机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AF5FFE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单通道水肥一体机，供电 380V；单通道吸肥口 0-600L/H；0.75KW 卧式不锈钢注肥泵；注肥压力 5kg/0.3Mpa；进肥量手动调节；具备定时搅拌、定时施肥功能；吸肥泵和搅拌电机故障报警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5F932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9DCE8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FF5B19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水肥一体化核心设备</w:t>
            </w:r>
          </w:p>
        </w:tc>
      </w:tr>
      <w:tr w14:paraId="6BB2B0A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B82787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17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31CB0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搅拌施肥桶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879E2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配套搅拌电机，耐 80 度高温，使用寿命 6 年以上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0DFED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29B17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台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76E185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水肥一体化配套设备</w:t>
            </w:r>
          </w:p>
        </w:tc>
      </w:tr>
      <w:tr w14:paraId="63B3927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B7169D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18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9BC30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塑料管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2EAB5D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32PE 管，国标给水管材，耐高压、抗老化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0D360E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1920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4D237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66568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水肥一体化输送管道</w:t>
            </w:r>
          </w:p>
        </w:tc>
      </w:tr>
      <w:tr w14:paraId="2ED06DB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9072D5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19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C82AB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阀门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EDE439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手阀 / 球阀，适配 32PE 管，耐腐蚀、密封性能良好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C4EEC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120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840F6F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个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C7080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水肥一体化配套配件</w:t>
            </w:r>
          </w:p>
        </w:tc>
      </w:tr>
      <w:tr w14:paraId="7F6621A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B21C3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9D047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电力电缆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49036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 xml:space="preserve"> YZ/YC3*2.5+1（三相四线），国标铜芯电缆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97922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36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17B71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lang w:val="en-US" w:eastAsia="zh-CN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986476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  <w:tr w14:paraId="4652227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1E8FF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21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CC368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2B655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BLV</w:t>
            </w:r>
            <w:r>
              <w:rPr>
                <w:rFonts w:hint="eastAsia" w:ascii="仿宋" w:hAnsi="仿宋" w:eastAsia="仿宋" w:cs="仿宋"/>
                <w:sz w:val="22"/>
                <w:lang w:val="en-US" w:eastAsia="zh-CN"/>
              </w:rPr>
              <w:t>V</w:t>
            </w:r>
            <w:bookmarkStart w:id="6" w:name="_GoBack"/>
            <w:bookmarkEnd w:id="6"/>
            <w:r>
              <w:rPr>
                <w:rFonts w:hint="eastAsia" w:ascii="仿宋" w:hAnsi="仿宋" w:eastAsia="仿宋" w:cs="仿宋"/>
                <w:sz w:val="22"/>
              </w:rPr>
              <w:t>B3*4.0，从机头接入智能控制柜，国标铜芯线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6522B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1440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9BA41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BB6E8D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  <w:tr w14:paraId="786CE73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6A5ED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22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10A5C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7B57A6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RVV2*1.0，国标铜芯护套线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36EB5B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600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6A8ECD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68A9E5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  <w:tr w14:paraId="6882F8E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A3E4D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23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AE5D1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AC747E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RVV3*1.0，国标铜芯护套线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512470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1200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231D7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780A30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  <w:tr w14:paraId="12D37D0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F0940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24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91F7C0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92FD1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RVV4*0.5，国标铜芯护套线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A88825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4080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CE5B77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3176B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  <w:tr w14:paraId="323ED6B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38F144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25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365F5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98F945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RVV2*0.5，国标铜芯护套线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B7E96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1440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D4D1CB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DD750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  <w:tr w14:paraId="66232CB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2CF90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26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E15AE6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B64F38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RVV3*0.5，国标铜芯护套线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A9F186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1680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0FD7CC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m</w:t>
            </w:r>
          </w:p>
        </w:tc>
        <w:tc>
          <w:tcPr>
            <w:tcW w:w="138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64DBD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配线工程配套材料</w:t>
            </w:r>
          </w:p>
        </w:tc>
      </w:tr>
    </w:tbl>
    <w:p w14:paraId="0F440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sz w:val="32"/>
          <w:szCs w:val="32"/>
        </w:rPr>
      </w:pPr>
      <w:bookmarkStart w:id="2" w:name="heading_2"/>
      <w:r>
        <w:rPr>
          <w:rFonts w:hint="eastAsia" w:ascii="仿宋" w:hAnsi="仿宋" w:eastAsia="仿宋" w:cs="仿宋"/>
          <w:b/>
          <w:sz w:val="32"/>
          <w:szCs w:val="32"/>
        </w:rPr>
        <w:t>三、供货要求</w:t>
      </w:r>
      <w:bookmarkEnd w:id="2"/>
    </w:p>
    <w:p w14:paraId="5FA4C1E4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供货周期</w:t>
      </w:r>
      <w:r>
        <w:rPr>
          <w:rFonts w:hint="eastAsia" w:ascii="仿宋" w:hAnsi="仿宋" w:eastAsia="仿宋" w:cs="仿宋"/>
          <w:sz w:val="32"/>
          <w:szCs w:val="32"/>
        </w:rPr>
        <w:t>：合同签订之日起 7 天内，完成全部设备、材料的供货、运输及现场交付。</w:t>
      </w:r>
    </w:p>
    <w:p w14:paraId="059E9B52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供货地点</w:t>
      </w:r>
      <w:r>
        <w:rPr>
          <w:rFonts w:hint="eastAsia" w:ascii="仿宋" w:hAnsi="仿宋" w:eastAsia="仿宋" w:cs="仿宋"/>
          <w:sz w:val="32"/>
          <w:szCs w:val="32"/>
        </w:rPr>
        <w:t>：延川县关庄镇二八甲村项目现场。</w:t>
      </w:r>
    </w:p>
    <w:p w14:paraId="0FF6D7A3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包装与运输</w:t>
      </w:r>
      <w:r>
        <w:rPr>
          <w:rFonts w:hint="eastAsia" w:ascii="仿宋" w:hAnsi="仿宋" w:eastAsia="仿宋" w:cs="仿宋"/>
          <w:sz w:val="32"/>
          <w:szCs w:val="32"/>
        </w:rPr>
        <w:t>：所有设备、材料需采用符合国家标准的防护包装，做好防潮、防水、防锈、防碰撞保护，确保运输过程中无损坏、无变形；运输方式由供货方自行确定，确保在供货周期内送达指定地点。</w:t>
      </w:r>
    </w:p>
    <w:p w14:paraId="4C3D6C06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交付要求</w:t>
      </w:r>
      <w:r>
        <w:rPr>
          <w:rFonts w:hint="eastAsia" w:ascii="仿宋" w:hAnsi="仿宋" w:eastAsia="仿宋" w:cs="仿宋"/>
          <w:sz w:val="32"/>
          <w:szCs w:val="32"/>
        </w:rPr>
        <w:t>：供货方需将全部设备、材料送达项目现场后，配合采购方完成到货清点，提供产品合格证、检测报告、使用说明书等全套随货资料，确保资料齐全、有效。</w:t>
      </w:r>
    </w:p>
    <w:p w14:paraId="02D2A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sz w:val="32"/>
          <w:szCs w:val="32"/>
        </w:rPr>
      </w:pPr>
      <w:bookmarkStart w:id="3" w:name="heading_3"/>
      <w:r>
        <w:rPr>
          <w:rFonts w:hint="eastAsia" w:ascii="仿宋" w:hAnsi="仿宋" w:eastAsia="仿宋" w:cs="仿宋"/>
          <w:b/>
          <w:sz w:val="32"/>
          <w:szCs w:val="32"/>
        </w:rPr>
        <w:t>四、安装、调试与验收要求</w:t>
      </w:r>
      <w:bookmarkEnd w:id="3"/>
    </w:p>
    <w:p w14:paraId="714E8710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安装调试</w:t>
      </w:r>
      <w:r>
        <w:rPr>
          <w:rFonts w:hint="eastAsia" w:ascii="仿宋" w:hAnsi="仿宋" w:eastAsia="仿宋" w:cs="仿宋"/>
          <w:sz w:val="32"/>
          <w:szCs w:val="32"/>
        </w:rPr>
        <w:t>：供货方需具备相应的安装施工能力，在设备材料送达现场后，配合采购方完成全部设备的安装、接线、调试工作，确保所有系统、设备正常运行，达到设计使用要求。</w:t>
      </w:r>
    </w:p>
    <w:p w14:paraId="5A0A6621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人员培训</w:t>
      </w:r>
      <w:r>
        <w:rPr>
          <w:rFonts w:hint="eastAsia" w:ascii="仿宋" w:hAnsi="仿宋" w:eastAsia="仿宋" w:cs="仿宋"/>
          <w:sz w:val="32"/>
          <w:szCs w:val="32"/>
        </w:rPr>
        <w:t>：供货方需为采购方提供免费的操作培训，确保采购方指定的操作人员能够熟练掌握设备的日常操作、基础维护、常见故障排查方法。</w:t>
      </w:r>
    </w:p>
    <w:p w14:paraId="3BD8C97E"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验收标准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</w:rPr>
        <w:t>（1）到货验收：全部设备、材料的规格、型号、数量、技术参数需符合本采购需求及合同约定，随货资料齐全，外观无破损、无变形，无不合格产品。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</w:rPr>
        <w:t>（2）安装调试验收：安装完成后，所有系统、设备需连续正常运行不少于 72 小时，各项功能、性能指标达到设计要求，无故障、无异常情况，验收合格后方可正式交付使用。</w:t>
      </w:r>
    </w:p>
    <w:p w14:paraId="022B9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sz w:val="32"/>
          <w:szCs w:val="32"/>
        </w:rPr>
      </w:pPr>
      <w:bookmarkStart w:id="4" w:name="heading_4"/>
      <w:r>
        <w:rPr>
          <w:rFonts w:hint="eastAsia" w:ascii="仿宋" w:hAnsi="仿宋" w:eastAsia="仿宋" w:cs="仿宋"/>
          <w:b/>
          <w:sz w:val="32"/>
          <w:szCs w:val="32"/>
        </w:rPr>
        <w:t>五、质保与售后服务要求</w:t>
      </w:r>
      <w:bookmarkEnd w:id="4"/>
    </w:p>
    <w:p w14:paraId="226EB193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质保期限</w:t>
      </w:r>
      <w:r>
        <w:rPr>
          <w:rFonts w:hint="eastAsia" w:ascii="仿宋" w:hAnsi="仿宋" w:eastAsia="仿宋" w:cs="仿宋"/>
          <w:sz w:val="32"/>
          <w:szCs w:val="32"/>
        </w:rPr>
        <w:t>：本项目所有设备、材料及安装工程的质保期不少于 1 年，质保期自项目最终验收合格之日起计算。</w:t>
      </w:r>
    </w:p>
    <w:p w14:paraId="4AF7022A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质保期内服务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</w:rPr>
        <w:t>（1）质保期内，因设备质量、安装施工问题导致的故障、损坏，供货方需提供免费的维修、更换零部件服务，不得收取任何额外费用。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</w:rPr>
        <w:t>（2）供货方需建立 7×24 小时售后服务响应机制，接到采购方故障报修通知后，需在 2 小时内响应，24 小时内到达现场完成维修处理；无法当场修复的，需提供备用设备，确保项目正常运行。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</w:rPr>
        <w:t>（3）质保期内，供货方需定期对设备进行免费巡检、维护，确保设备长期稳定运行。</w:t>
      </w:r>
    </w:p>
    <w:p w14:paraId="5331C9AD">
      <w:pPr>
        <w:keepNext w:val="0"/>
        <w:keepLines w:val="0"/>
        <w:pageBreakBefore w:val="0"/>
        <w:widowControl w:val="0"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质保期后服务</w:t>
      </w:r>
      <w:r>
        <w:rPr>
          <w:rFonts w:hint="eastAsia" w:ascii="仿宋" w:hAnsi="仿宋" w:eastAsia="仿宋" w:cs="仿宋"/>
          <w:sz w:val="32"/>
          <w:szCs w:val="32"/>
        </w:rPr>
        <w:t>：质保期届满后，供货方需提供终身维修服务，仅收取合理的零部件成本费用，不得收取额外的技术服务费；需持续提供设备升级、技术咨询等配套服务。</w:t>
      </w:r>
    </w:p>
    <w:p w14:paraId="28F69B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sz w:val="32"/>
          <w:szCs w:val="32"/>
        </w:rPr>
      </w:pPr>
      <w:bookmarkStart w:id="5" w:name="heading_5"/>
      <w:r>
        <w:rPr>
          <w:rFonts w:hint="eastAsia" w:ascii="仿宋" w:hAnsi="仿宋" w:eastAsia="仿宋" w:cs="仿宋"/>
          <w:b/>
          <w:sz w:val="32"/>
          <w:szCs w:val="32"/>
        </w:rPr>
        <w:t>六、其他要求</w:t>
      </w:r>
      <w:bookmarkEnd w:id="5"/>
    </w:p>
    <w:p w14:paraId="1D4B9521">
      <w:pPr>
        <w:keepNext w:val="0"/>
        <w:keepLines w:val="0"/>
        <w:pageBreakBefore w:val="0"/>
        <w:widowControl w:val="0"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供货方需具备独立承担民事责任的法人资格，具备履行合同所必需的设备、专业技术能力和售后服务能力。</w:t>
      </w:r>
    </w:p>
    <w:p w14:paraId="39DDBDB2">
      <w:pPr>
        <w:keepNext w:val="0"/>
        <w:keepLines w:val="0"/>
        <w:pageBreakBefore w:val="0"/>
        <w:widowControl w:val="0"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供货方所提供的所有产品需为全新、原装、合格产品，不得提供翻新、二手、假冒伪劣产品，若发现此类情况，采购方有权拒收并追究供货方违约责任。</w:t>
      </w:r>
    </w:p>
    <w:p w14:paraId="3C95E0C9">
      <w:pPr>
        <w:keepNext w:val="0"/>
        <w:keepLines w:val="0"/>
        <w:pageBreakBefore w:val="0"/>
        <w:widowControl w:val="0"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本项目供货、安装、调试过程中产生的所有安全责任、运输责任，均由供货方自行承担。</w:t>
      </w:r>
    </w:p>
    <w:p w14:paraId="633C874E">
      <w:pPr>
        <w:keepNext w:val="0"/>
        <w:keepLines w:val="0"/>
        <w:pageBreakBefore w:val="0"/>
        <w:widowControl w:val="0"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供货方需严格按照国家相关行业规范、标准进行安装施工，确保施工过程安全、规范，符合安全生产相关要求。</w:t>
      </w:r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6D65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41A8D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D7F9FE59"/>
    <w:multiLevelType w:val="singleLevel"/>
    <w:tmpl w:val="D7F9FE59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6">
    <w:nsid w:val="DCBA6B53"/>
    <w:multiLevelType w:val="singleLevel"/>
    <w:tmpl w:val="DCBA6B53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7">
    <w:nsid w:val="F4B5D9F5"/>
    <w:multiLevelType w:val="singleLevel"/>
    <w:tmpl w:val="F4B5D9F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8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9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1">
    <w:nsid w:val="2470EC97"/>
    <w:multiLevelType w:val="singleLevel"/>
    <w:tmpl w:val="2470EC97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3">
    <w:nsid w:val="2A8F537B"/>
    <w:multiLevelType w:val="singleLevel"/>
    <w:tmpl w:val="2A8F537B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4">
    <w:nsid w:val="4D4DC07F"/>
    <w:multiLevelType w:val="singleLevel"/>
    <w:tmpl w:val="4D4DC07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5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6">
    <w:nsid w:val="5A241D34"/>
    <w:multiLevelType w:val="singleLevel"/>
    <w:tmpl w:val="5A241D34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7">
    <w:nsid w:val="72183CF9"/>
    <w:multiLevelType w:val="singleLevel"/>
    <w:tmpl w:val="72183CF9"/>
    <w:lvl w:ilvl="0" w:tentative="0">
      <w:start w:val="4"/>
      <w:numFmt w:val="decimal"/>
      <w:lvlText w:val="%1."/>
      <w:lvlJc w:val="left"/>
      <w:rPr>
        <w:color w:val="3370FF"/>
      </w:rPr>
    </w:lvl>
  </w:abstractNum>
  <w:num w:numId="1">
    <w:abstractNumId w:val="8"/>
  </w:num>
  <w:num w:numId="2">
    <w:abstractNumId w:val="4"/>
  </w:num>
  <w:num w:numId="3">
    <w:abstractNumId w:val="15"/>
  </w:num>
  <w:num w:numId="4">
    <w:abstractNumId w:val="2"/>
  </w:num>
  <w:num w:numId="5">
    <w:abstractNumId w:val="1"/>
  </w:num>
  <w:num w:numId="6">
    <w:abstractNumId w:val="10"/>
  </w:num>
  <w:num w:numId="7">
    <w:abstractNumId w:val="12"/>
  </w:num>
  <w:num w:numId="8">
    <w:abstractNumId w:val="17"/>
  </w:num>
  <w:num w:numId="9">
    <w:abstractNumId w:val="9"/>
  </w:num>
  <w:num w:numId="10">
    <w:abstractNumId w:val="0"/>
  </w:num>
  <w:num w:numId="11">
    <w:abstractNumId w:val="13"/>
  </w:num>
  <w:num w:numId="12">
    <w:abstractNumId w:val="16"/>
  </w:num>
  <w:num w:numId="13">
    <w:abstractNumId w:val="3"/>
  </w:num>
  <w:num w:numId="14">
    <w:abstractNumId w:val="14"/>
  </w:num>
  <w:num w:numId="15">
    <w:abstractNumId w:val="7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986E10"/>
    <w:rsid w:val="3FB823EB"/>
    <w:rsid w:val="510C03EC"/>
    <w:rsid w:val="55907E52"/>
    <w:rsid w:val="65C27A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2266</Words>
  <Characters>2492</Characters>
  <TotalTime>7</TotalTime>
  <ScaleCrop>false</ScaleCrop>
  <LinksUpToDate>false</LinksUpToDate>
  <CharactersWithSpaces>2537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2026-08-11T06:04:00Z</dcterms:created>
  <dc:creator>Apache POI</dc:creator>
  <cp:lastModifiedBy>Sun兵</cp:lastModifiedBy>
  <cp:lastPrinted>2026-08-11T07:14:00Z</cp:lastPrinted>
  <dcterms:modified xsi:type="dcterms:W3CDTF">2026-08-14T01:25:19Z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{"Label":"1","ContentProducer":"001191110102MACQD9K64010000","ProduceID":"7672650837643530558","ReservedCode1":"","ContentPropagator":"","PropagateID":"","ReservedCode2":""}</vt:lpwstr>
  </property>
  <property fmtid="{D5CDD505-2E9C-101B-9397-08002B2CF9AE}" pid="3" name="KSOTemplateDocerSaveRecord">
    <vt:lpwstr>eyJoZGlkIjoiNjAwZGQxOGJmODNhNzYzYjJmODMwNDlhODEyYmEyNjMiLCJ1c2VySWQiOiIyMzQzNzgyODUifQ==</vt:lpwstr>
  </property>
  <property fmtid="{D5CDD505-2E9C-101B-9397-08002B2CF9AE}" pid="4" name="KSOProductBuildVer">
    <vt:lpwstr>2052-12.1.0.28043</vt:lpwstr>
  </property>
  <property fmtid="{D5CDD505-2E9C-101B-9397-08002B2CF9AE}" pid="5" name="ICV">
    <vt:lpwstr>A640CB53AEDB4AE4871125547FB6DFE4_13</vt:lpwstr>
  </property>
</Properties>
</file>