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2392E5">
      <w:pPr>
        <w:pStyle w:val="2"/>
        <w:spacing w:after="0" w:line="360" w:lineRule="auto"/>
        <w:jc w:val="center"/>
        <w:rPr>
          <w:rFonts w:hint="eastAsia" w:ascii="仿宋" w:hAnsi="仿宋" w:eastAsia="仿宋" w:cs="仿宋"/>
          <w:bCs w:val="0"/>
          <w:color w:val="000000" w:themeColor="text1"/>
          <w:sz w:val="40"/>
          <w:szCs w:val="36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Cs w:val="0"/>
          <w:color w:val="000000" w:themeColor="text1"/>
          <w:sz w:val="40"/>
          <w:szCs w:val="36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业绩证明文件及响应方案说明</w:t>
      </w:r>
    </w:p>
    <w:p w14:paraId="0C7573F8">
      <w:pPr>
        <w:spacing w:line="500" w:lineRule="atLeast"/>
        <w:jc w:val="center"/>
        <w:outlineLvl w:val="2"/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bookmarkStart w:id="0" w:name="_Toc29005"/>
      <w:r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一、业绩证明文件</w:t>
      </w:r>
      <w:bookmarkEnd w:id="0"/>
    </w:p>
    <w:p w14:paraId="6CA1D49A">
      <w:pPr>
        <w:spacing w:line="360" w:lineRule="auto"/>
        <w:rPr>
          <w:rFonts w:hint="eastAsia" w:ascii="仿宋" w:hAnsi="仿宋" w:eastAsia="仿宋" w:cs="仿宋"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</w:pPr>
    </w:p>
    <w:p w14:paraId="78C46CF0">
      <w:pPr>
        <w:spacing w:line="360" w:lineRule="auto"/>
        <w:rPr>
          <w:rFonts w:hint="eastAsia" w:ascii="仿宋" w:hAnsi="仿宋" w:eastAsia="仿宋" w:cs="仿宋"/>
          <w:color w:val="000000" w:themeColor="text1"/>
          <w:sz w:val="28"/>
          <w:szCs w:val="24"/>
          <w:u w:val="singl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仿宋" w:hAnsi="仿宋" w:eastAsia="仿宋" w:cs="仿宋"/>
          <w:color w:val="000000" w:themeColor="text1"/>
          <w:sz w:val="28"/>
          <w:szCs w:val="24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            </w:t>
      </w:r>
      <w:r>
        <w:rPr>
          <w:rFonts w:hint="eastAsia" w:ascii="仿宋" w:hAnsi="仿宋" w:eastAsia="仿宋" w:cs="仿宋"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仿宋" w:hAnsi="仿宋" w:eastAsia="仿宋" w:cs="仿宋"/>
          <w:color w:val="000000" w:themeColor="text1"/>
          <w:sz w:val="28"/>
          <w:szCs w:val="24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 </w:t>
      </w:r>
    </w:p>
    <w:tbl>
      <w:tblPr>
        <w:tblStyle w:val="4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22"/>
        <w:gridCol w:w="1056"/>
        <w:gridCol w:w="2632"/>
        <w:gridCol w:w="1227"/>
        <w:gridCol w:w="1119"/>
        <w:gridCol w:w="1287"/>
        <w:gridCol w:w="1403"/>
      </w:tblGrid>
      <w:tr w14:paraId="593299B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4BFDF6A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056" w:type="dxa"/>
            <w:vAlign w:val="center"/>
          </w:tcPr>
          <w:p w14:paraId="3638CA7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2632" w:type="dxa"/>
            <w:vAlign w:val="center"/>
          </w:tcPr>
          <w:p w14:paraId="09F162F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项目内容</w:t>
            </w:r>
          </w:p>
          <w:p w14:paraId="6F755B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（类似项目/相关项目）</w:t>
            </w: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D0AC0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合同签订时间</w:t>
            </w:r>
          </w:p>
        </w:tc>
        <w:tc>
          <w:tcPr>
            <w:tcW w:w="1119" w:type="dxa"/>
            <w:vAlign w:val="center"/>
          </w:tcPr>
          <w:p w14:paraId="0FA5A3B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质 量</w:t>
            </w:r>
          </w:p>
        </w:tc>
        <w:tc>
          <w:tcPr>
            <w:tcW w:w="1287" w:type="dxa"/>
            <w:vAlign w:val="center"/>
          </w:tcPr>
          <w:p w14:paraId="2CAEC48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金 额</w:t>
            </w:r>
          </w:p>
          <w:p w14:paraId="284137C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（元）</w:t>
            </w:r>
          </w:p>
        </w:tc>
        <w:tc>
          <w:tcPr>
            <w:tcW w:w="1403" w:type="dxa"/>
            <w:vAlign w:val="center"/>
          </w:tcPr>
          <w:p w14:paraId="4435445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业主名称、联系人及电话</w:t>
            </w:r>
          </w:p>
        </w:tc>
      </w:tr>
      <w:tr w14:paraId="1039485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0B8723B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56" w:type="dxa"/>
            <w:vAlign w:val="center"/>
          </w:tcPr>
          <w:p w14:paraId="1B2B568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32" w:type="dxa"/>
            <w:vAlign w:val="center"/>
          </w:tcPr>
          <w:p w14:paraId="3C381C7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1413E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9" w:type="dxa"/>
            <w:vAlign w:val="center"/>
          </w:tcPr>
          <w:p w14:paraId="64287C3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7" w:type="dxa"/>
          </w:tcPr>
          <w:p w14:paraId="136B4B2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3" w:type="dxa"/>
          </w:tcPr>
          <w:p w14:paraId="38C9F63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D774B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3441D78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56" w:type="dxa"/>
            <w:vAlign w:val="center"/>
          </w:tcPr>
          <w:p w14:paraId="23B9DCE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32" w:type="dxa"/>
            <w:vAlign w:val="center"/>
          </w:tcPr>
          <w:p w14:paraId="59E7D73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534BE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9" w:type="dxa"/>
            <w:vAlign w:val="center"/>
          </w:tcPr>
          <w:p w14:paraId="76B6ED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7" w:type="dxa"/>
          </w:tcPr>
          <w:p w14:paraId="04399E2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3" w:type="dxa"/>
          </w:tcPr>
          <w:p w14:paraId="2820ED7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0C438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20A5723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56" w:type="dxa"/>
            <w:vAlign w:val="center"/>
          </w:tcPr>
          <w:p w14:paraId="0808384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32" w:type="dxa"/>
            <w:vAlign w:val="center"/>
          </w:tcPr>
          <w:p w14:paraId="0B06A9A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4841D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9" w:type="dxa"/>
            <w:vAlign w:val="center"/>
          </w:tcPr>
          <w:p w14:paraId="4C49740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7" w:type="dxa"/>
          </w:tcPr>
          <w:p w14:paraId="5D751EC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3" w:type="dxa"/>
          </w:tcPr>
          <w:p w14:paraId="71D2A42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8D61A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2F19E15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056" w:type="dxa"/>
            <w:vAlign w:val="center"/>
          </w:tcPr>
          <w:p w14:paraId="4B960CA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32" w:type="dxa"/>
            <w:vAlign w:val="center"/>
          </w:tcPr>
          <w:p w14:paraId="5F5339D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DFA2D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9" w:type="dxa"/>
            <w:vAlign w:val="center"/>
          </w:tcPr>
          <w:p w14:paraId="590C43F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7" w:type="dxa"/>
          </w:tcPr>
          <w:p w14:paraId="19E417F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3" w:type="dxa"/>
          </w:tcPr>
          <w:p w14:paraId="5A85CEA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860B9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5E94635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056" w:type="dxa"/>
            <w:vAlign w:val="center"/>
          </w:tcPr>
          <w:p w14:paraId="386C198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32" w:type="dxa"/>
            <w:vAlign w:val="center"/>
          </w:tcPr>
          <w:p w14:paraId="6AEFC6A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3ACFA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9" w:type="dxa"/>
            <w:vAlign w:val="center"/>
          </w:tcPr>
          <w:p w14:paraId="1BA9703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7" w:type="dxa"/>
          </w:tcPr>
          <w:p w14:paraId="2FACCD5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3" w:type="dxa"/>
          </w:tcPr>
          <w:p w14:paraId="0F487D7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9854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6A17C09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056" w:type="dxa"/>
            <w:vAlign w:val="center"/>
          </w:tcPr>
          <w:p w14:paraId="3CB9CE0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32" w:type="dxa"/>
            <w:vAlign w:val="center"/>
          </w:tcPr>
          <w:p w14:paraId="020796B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6C44F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9" w:type="dxa"/>
            <w:vAlign w:val="center"/>
          </w:tcPr>
          <w:p w14:paraId="184D887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7" w:type="dxa"/>
          </w:tcPr>
          <w:p w14:paraId="3359B2B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3" w:type="dxa"/>
          </w:tcPr>
          <w:p w14:paraId="465EFC3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65302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097A65B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056" w:type="dxa"/>
            <w:vAlign w:val="center"/>
          </w:tcPr>
          <w:p w14:paraId="4624D1B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32" w:type="dxa"/>
            <w:vAlign w:val="center"/>
          </w:tcPr>
          <w:p w14:paraId="4BC635C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6C5D1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9" w:type="dxa"/>
            <w:vAlign w:val="center"/>
          </w:tcPr>
          <w:p w14:paraId="50430AA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7" w:type="dxa"/>
          </w:tcPr>
          <w:p w14:paraId="6D028D3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3" w:type="dxa"/>
          </w:tcPr>
          <w:p w14:paraId="32906E5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78FEE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1D73EC5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056" w:type="dxa"/>
            <w:vAlign w:val="center"/>
          </w:tcPr>
          <w:p w14:paraId="6DE14C0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32" w:type="dxa"/>
            <w:vAlign w:val="center"/>
          </w:tcPr>
          <w:p w14:paraId="4AB95D1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5B69B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9" w:type="dxa"/>
            <w:vAlign w:val="center"/>
          </w:tcPr>
          <w:p w14:paraId="58E4575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7" w:type="dxa"/>
          </w:tcPr>
          <w:p w14:paraId="2D1AE70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3" w:type="dxa"/>
          </w:tcPr>
          <w:p w14:paraId="5103A46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68F64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0214D01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056" w:type="dxa"/>
            <w:vAlign w:val="center"/>
          </w:tcPr>
          <w:p w14:paraId="22CEE28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32" w:type="dxa"/>
            <w:vAlign w:val="center"/>
          </w:tcPr>
          <w:p w14:paraId="388931F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19FB8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9" w:type="dxa"/>
            <w:vAlign w:val="center"/>
          </w:tcPr>
          <w:p w14:paraId="2D6D06F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7" w:type="dxa"/>
          </w:tcPr>
          <w:p w14:paraId="52C54F7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3" w:type="dxa"/>
          </w:tcPr>
          <w:p w14:paraId="077318F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046B26F">
      <w:pPr>
        <w:spacing w:line="360" w:lineRule="auto"/>
        <w:rPr>
          <w:rFonts w:hint="eastAsia" w:ascii="仿宋" w:hAnsi="仿宋" w:eastAsia="仿宋" w:cs="仿宋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注：1.若表格不够用，各供应商可按此表自行复制；</w:t>
      </w:r>
    </w:p>
    <w:p w14:paraId="4A98E61A">
      <w:pPr>
        <w:spacing w:line="360" w:lineRule="auto"/>
        <w:ind w:firstLine="562" w:firstLineChars="200"/>
        <w:rPr>
          <w:rFonts w:hint="eastAsia" w:ascii="仿宋" w:hAnsi="仿宋" w:eastAsia="仿宋" w:cs="仿宋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2.提供2023年以来类似项目业绩合同（以合同签订时间为准）；</w:t>
      </w:r>
    </w:p>
    <w:p w14:paraId="5F0C36AC">
      <w:pPr>
        <w:spacing w:line="360" w:lineRule="auto"/>
        <w:ind w:firstLine="562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" w:hAnsi="仿宋" w:eastAsia="仿宋" w:cs="仿宋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附业绩合同扫描并加盖公章</w:t>
      </w:r>
      <w:r>
        <w:rPr>
          <w:rFonts w:hint="eastAsia" w:ascii="仿宋" w:hAnsi="仿宋" w:eastAsia="仿宋" w:cs="仿宋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B331641">
      <w:pPr>
        <w:spacing w:line="360" w:lineRule="auto"/>
        <w:jc w:val="right"/>
        <w:rPr>
          <w:rFonts w:hint="eastAsia" w:ascii="仿宋" w:hAnsi="仿宋" w:eastAsia="仿宋" w:cs="仿宋"/>
          <w:color w:val="000000" w:themeColor="text1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  <w:t>供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  <w:t>应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  <w:t>商：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:lang w:val="zh-CN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:lang w:val="zh-CN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  <w:t>（公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  <w:t>章）</w:t>
      </w:r>
    </w:p>
    <w:p w14:paraId="30808557">
      <w:pPr>
        <w:spacing w:line="360" w:lineRule="auto"/>
        <w:jc w:val="right"/>
        <w:rPr>
          <w:rFonts w:hint="eastAsia" w:ascii="仿宋" w:hAnsi="仿宋" w:eastAsia="仿宋" w:cs="仿宋"/>
          <w:color w:val="000000" w:themeColor="text1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  <w:t>法定代表人或被授权委托人：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:lang w:val="zh-CN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  <w:t>（签字或盖章）</w:t>
      </w:r>
    </w:p>
    <w:p w14:paraId="19A502A7">
      <w:pPr>
        <w:tabs>
          <w:tab w:val="left" w:pos="2394"/>
        </w:tabs>
        <w:spacing w:line="360" w:lineRule="auto"/>
        <w:ind w:firstLine="2520" w:firstLineChars="900"/>
        <w:jc w:val="both"/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 xml:space="preserve">日    期：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日</w:t>
      </w:r>
    </w:p>
    <w:p w14:paraId="4526927D">
      <w:pPr>
        <w:pStyle w:val="3"/>
        <w:rPr>
          <w:rFonts w:hint="eastAsia" w:ascii="仿宋" w:hAnsi="仿宋" w:eastAsia="仿宋" w:cs="仿宋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40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二、响应方案说明</w:t>
      </w:r>
    </w:p>
    <w:p w14:paraId="62BC2954">
      <w:pPr>
        <w:spacing w:line="360" w:lineRule="auto"/>
        <w:ind w:firstLine="560" w:firstLineChars="200"/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供应商根据</w:t>
      </w:r>
      <w:r>
        <w:rPr>
          <w:rFonts w:ascii="仿宋" w:hAnsi="仿宋" w:eastAsia="仿宋" w:cs="Microsoft JhengHei"/>
          <w:color w:val="000000" w:themeColor="text1"/>
          <w:spacing w:val="13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评分标准</w:t>
      </w:r>
      <w:r>
        <w:rPr>
          <w:rFonts w:hint="eastAsia" w:ascii="仿宋" w:hAnsi="仿宋" w:eastAsia="仿宋" w:cs="Microsoft JhengHei"/>
          <w:color w:val="000000" w:themeColor="text1"/>
          <w:spacing w:val="13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自行拟格式编制响应方案。</w:t>
      </w:r>
    </w:p>
    <w:p w14:paraId="646168D3">
      <w:pPr>
        <w:kinsoku/>
        <w:autoSpaceDE/>
        <w:autoSpaceDN/>
        <w:adjustRightInd/>
        <w:snapToGrid/>
        <w:textAlignment w:val="auto"/>
        <w:rPr>
          <w:rFonts w:hint="eastAsia" w:ascii="仿宋" w:hAnsi="仿宋" w:eastAsia="仿宋" w:cs="宋体"/>
          <w:color w:val="000000" w:themeColor="text1"/>
          <w:spacing w:val="7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spacing w:val="7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br w:type="page"/>
      </w:r>
    </w:p>
    <w:p w14:paraId="6352BEC2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CC0033"/>
    <w:rsid w:val="69CC0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2026-08-06T06:59:00Z</dcterms:created>
  <dc:creator>七安</dc:creator>
  <cp:lastModifiedBy>七安</cp:lastModifiedBy>
  <dcterms:modified xsi:type="dcterms:W3CDTF">2026-08-06T06:59:40Z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D75814F71247441FA916FA2EFF3D4FBE_11</vt:lpwstr>
  </property>
  <property fmtid="{D5CDD505-2E9C-101B-9397-08002B2CF9AE}" pid="4" name="KSOTemplateDocerSaveRecord">
    <vt:lpwstr>eyJoZGlkIjoiYTNjODljY2I4NDIwMDBiNmUwYjUxZTZlNmE1NzJmOTgiLCJ1c2VySWQiOiI2ODY0MTEyNzMifQ==</vt:lpwstr>
  </property>
</Properties>
</file>