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版本号：FDZB-2026-019Z20260624001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五竹街道索村村内道路硬化及修补项目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FDZB-2026-019Z</w:t>
      </w:r>
      <w:r>
        <w:br/>
      </w:r>
      <w:r>
        <w:br/>
      </w:r>
      <w:r>
        <w:br/>
      </w:r>
    </w:p>
    <w:p>
      <w:pPr>
        <w:pStyle w:val="null3"/>
        <w:jc w:val="center"/>
        <w:outlineLvl w:val="2"/>
      </w:pPr>
      <w:r>
        <w:rPr>
          <w:rFonts w:ascii="仿宋_GB2312" w:hAnsi="仿宋_GB2312" w:cs="仿宋_GB2312" w:eastAsia="仿宋_GB2312"/>
          <w:sz w:val="28"/>
          <w:b/>
        </w:rPr>
        <w:t>西安市鄠邑区五竹街道办事处</w:t>
      </w:r>
    </w:p>
    <w:p>
      <w:pPr>
        <w:pStyle w:val="null3"/>
        <w:jc w:val="center"/>
        <w:outlineLvl w:val="2"/>
      </w:pPr>
      <w:r>
        <w:rPr>
          <w:rFonts w:ascii="仿宋_GB2312" w:hAnsi="仿宋_GB2312" w:cs="仿宋_GB2312" w:eastAsia="仿宋_GB2312"/>
          <w:sz w:val="28"/>
          <w:b/>
        </w:rPr>
        <w:t>陕西丰德项目管理有限公司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陕西丰德项目管理有限公司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西安市鄠邑区五竹街道办事处</w:t>
      </w:r>
      <w:r>
        <w:rPr>
          <w:rFonts w:ascii="仿宋_GB2312" w:hAnsi="仿宋_GB2312" w:cs="仿宋_GB2312" w:eastAsia="仿宋_GB2312"/>
        </w:rPr>
        <w:t>委托，拟对</w:t>
      </w:r>
      <w:r>
        <w:rPr>
          <w:rFonts w:ascii="仿宋_GB2312" w:hAnsi="仿宋_GB2312" w:cs="仿宋_GB2312" w:eastAsia="仿宋_GB2312"/>
        </w:rPr>
        <w:t>五竹街道索村村内道路硬化及修补项目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FDZB-2026-019Z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五竹街道索村村内道路硬化及修补项目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鄠邑区五竹街道索村村内道路硬化及修补项目，村内道路硬化1370㎡，村内道路修补1800㎡。</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采购包1（五竹街道索村村内道路硬化及修补项目）：属于专门面向中小企业采购。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具有独立承担民事责任的能力且具备向采购人提供相关服务的企业法人、事业法人、其他组织，企业法人应提供具有统一社会信用代码的营业执照证明文件；事业法人应提供事业单位法人证、组织机构代码证等证明文件；其他组织应提供合法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3个月内任意1个月社保缴纳证明）。</w:t>
      </w:r>
    </w:p>
    <w:p>
      <w:pPr>
        <w:pStyle w:val="null3"/>
      </w:pPr>
      <w:r>
        <w:rPr>
          <w:rFonts w:ascii="仿宋_GB2312" w:hAnsi="仿宋_GB2312" w:cs="仿宋_GB2312" w:eastAsia="仿宋_GB2312"/>
        </w:rPr>
        <w:t>3、资质证书：供应商须具备建设行政主管部门颁发的市政公用工程施工总承包三级（含三级）及以上资质并具有有效的安全生产许可证。</w:t>
      </w:r>
    </w:p>
    <w:p>
      <w:pPr>
        <w:pStyle w:val="null3"/>
      </w:pPr>
      <w:r>
        <w:rPr>
          <w:rFonts w:ascii="仿宋_GB2312" w:hAnsi="仿宋_GB2312" w:cs="仿宋_GB2312" w:eastAsia="仿宋_GB2312"/>
        </w:rPr>
        <w:t>4、财务状况：提供2024年度或2025年度经审计的财务审计报告(包括“四表一注”,即资产负债表、利润表、现金流量表、所有者权益变动表及其附注，成立时间至提交响应文件递交截止时间不足一年的可提供成立后任意时段的财务报表)或磋商截止时间前三个月内其基本存款账户开户银行出具的资信证明(附基本存款账户证明材料)或信用担保机构出具的投标担保函(以上三种形式的资料提供任何一种即可)</w:t>
      </w:r>
    </w:p>
    <w:p>
      <w:pPr>
        <w:pStyle w:val="null3"/>
      </w:pPr>
      <w:r>
        <w:rPr>
          <w:rFonts w:ascii="仿宋_GB2312" w:hAnsi="仿宋_GB2312" w:cs="仿宋_GB2312" w:eastAsia="仿宋_GB2312"/>
        </w:rPr>
        <w:t>5、项目经理：拟派项目经理须具备市政公用工程专业二级（含二级）及以上注册建造师证书，具备有效的安全生产考核合格证书（B证），在本单位注册且未担任其他在建工程项目的项目经理。</w:t>
      </w:r>
    </w:p>
    <w:p>
      <w:pPr>
        <w:pStyle w:val="null3"/>
      </w:pPr>
      <w:r>
        <w:rPr>
          <w:rFonts w:ascii="仿宋_GB2312" w:hAnsi="仿宋_GB2312" w:cs="仿宋_GB2312" w:eastAsia="仿宋_GB2312"/>
        </w:rPr>
        <w:t>6、税收缴纳证明：供应商须提供磋商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7、社会保障资金缴纳证明：供应商须提供磋商响应文件递交截止时间前一年内至少一个月的社会保障资金缴存单 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8、承诺书：具有履行合同所必需的设备和专业技术能力（提供承诺书）。</w:t>
      </w:r>
    </w:p>
    <w:p>
      <w:pPr>
        <w:pStyle w:val="null3"/>
      </w:pPr>
      <w:r>
        <w:rPr>
          <w:rFonts w:ascii="仿宋_GB2312" w:hAnsi="仿宋_GB2312" w:cs="仿宋_GB2312" w:eastAsia="仿宋_GB2312"/>
        </w:rPr>
        <w:t>9、书面声明：参加本次政府采购活动前3年内在经营活动中没有重大违法记录的书面声明。</w:t>
      </w:r>
    </w:p>
    <w:p>
      <w:pPr>
        <w:pStyle w:val="null3"/>
      </w:pPr>
      <w:r>
        <w:rPr>
          <w:rFonts w:ascii="仿宋_GB2312" w:hAnsi="仿宋_GB2312" w:cs="仿宋_GB2312" w:eastAsia="仿宋_GB2312"/>
        </w:rPr>
        <w:t>10、外省企业驻陕备案：省外企业须在陕西省住房和城乡建设厅企业库可查询。</w:t>
      </w:r>
    </w:p>
    <w:p>
      <w:pPr>
        <w:pStyle w:val="null3"/>
      </w:pPr>
      <w:r>
        <w:rPr>
          <w:rFonts w:ascii="仿宋_GB2312" w:hAnsi="仿宋_GB2312" w:cs="仿宋_GB2312" w:eastAsia="仿宋_GB2312"/>
        </w:rPr>
        <w:t>11、企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12、联合体：本项目不接受联合体投标（提供承诺书）。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西安市鄠邑区五竹街道办事处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西安市鄠邑区五竹街道大庞路北段3号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西安市鄠邑区五竹街道办事处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029-84980240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陕西丰德项目管理有限公司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陕西省西安市雁塔区陕西省西安市天地源悦熙广场2号楼19层11901室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029-88813539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采购包1：688,206.64元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代理服务费收费标准：本项目代理服务费参考国家发改委文件计价格［2002］1980号、［2003］857号以及发改价格［2011］534号文件规定的取费标准以中标金额作为计算基数计取,不足5000.00元按5000.00元计取。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西安市鄠邑区五竹街道办事处</w:t>
      </w:r>
      <w:r>
        <w:rPr>
          <w:rFonts w:ascii="仿宋_GB2312" w:hAnsi="仿宋_GB2312" w:cs="仿宋_GB2312" w:eastAsia="仿宋_GB2312"/>
        </w:rPr>
        <w:t>和</w:t>
      </w:r>
      <w:r>
        <w:rPr>
          <w:rFonts w:ascii="仿宋_GB2312" w:hAnsi="仿宋_GB2312" w:cs="仿宋_GB2312" w:eastAsia="仿宋_GB2312"/>
        </w:rPr>
        <w:t>陕西丰德项目管理有限公司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西安市鄠邑区五竹街道办事处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陕西丰德项目管理有限公司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西安市鄠邑区五竹街道办事处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陕西丰德项目管理有限公司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联系人：孙轩</w:t>
      </w:r>
    </w:p>
    <w:p>
      <w:pPr>
        <w:pStyle w:val="null3"/>
      </w:pPr>
      <w:r>
        <w:rPr>
          <w:rFonts w:ascii="仿宋_GB2312" w:hAnsi="仿宋_GB2312" w:cs="仿宋_GB2312" w:eastAsia="仿宋_GB2312"/>
        </w:rPr>
        <w:t>联系电话：029-88813539</w:t>
      </w:r>
    </w:p>
    <w:p>
      <w:pPr>
        <w:pStyle w:val="null3"/>
      </w:pPr>
      <w:r>
        <w:rPr>
          <w:rFonts w:ascii="仿宋_GB2312" w:hAnsi="仿宋_GB2312" w:cs="仿宋_GB2312" w:eastAsia="仿宋_GB2312"/>
        </w:rPr>
        <w:t>地址：西安市雁塔区天地源悦熙广场2号楼19层11901室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688,206.64</w:t>
      </w:r>
    </w:p>
    <w:p>
      <w:pPr>
        <w:pStyle w:val="null3"/>
      </w:pPr>
      <w:r>
        <w:rPr>
          <w:rFonts w:ascii="仿宋_GB2312" w:hAnsi="仿宋_GB2312" w:cs="仿宋_GB2312" w:eastAsia="仿宋_GB2312"/>
        </w:rPr>
        <w:t>采购包最高限价（元）: 657,494.11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索村村内道路硬化及修补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688,206.64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标的名称：索村村内道路硬化及修补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w:t>
            </w:r>
            <w:r>
              <w:rPr>
                <w:rFonts w:ascii="仿宋_GB2312" w:hAnsi="仿宋_GB2312" w:cs="仿宋_GB2312" w:eastAsia="仿宋_GB2312"/>
                <w:sz w:val="18"/>
              </w:rPr>
              <w:t>、本项目工程量清单及图纸详见附件；</w:t>
            </w:r>
          </w:p>
          <w:p>
            <w:pPr>
              <w:pStyle w:val="null3"/>
            </w:pPr>
            <w:r>
              <w:rPr>
                <w:rFonts w:ascii="仿宋_GB2312" w:hAnsi="仿宋_GB2312" w:cs="仿宋_GB2312" w:eastAsia="仿宋_GB2312"/>
                <w:sz w:val="18"/>
              </w:rPr>
              <w:t>（二）</w:t>
            </w:r>
            <w:r>
              <w:rPr>
                <w:rFonts w:ascii="仿宋_GB2312" w:hAnsi="仿宋_GB2312" w:cs="仿宋_GB2312" w:eastAsia="仿宋_GB2312"/>
                <w:sz w:val="18"/>
              </w:rPr>
              <w:t>、</w:t>
            </w:r>
            <w:r>
              <w:rPr>
                <w:rFonts w:ascii="仿宋_GB2312" w:hAnsi="仿宋_GB2312" w:cs="仿宋_GB2312" w:eastAsia="仿宋_GB2312"/>
                <w:sz w:val="18"/>
              </w:rPr>
              <w:t>本项目工程量清单</w:t>
            </w:r>
            <w:r>
              <w:rPr>
                <w:rFonts w:ascii="仿宋_GB2312" w:hAnsi="仿宋_GB2312" w:cs="仿宋_GB2312" w:eastAsia="仿宋_GB2312"/>
                <w:sz w:val="18"/>
              </w:rPr>
              <w:t>编制依据；</w:t>
            </w:r>
          </w:p>
          <w:p>
            <w:pPr>
              <w:pStyle w:val="null3"/>
              <w:ind w:firstLine="480"/>
            </w:pPr>
            <w:r>
              <w:rPr>
                <w:rFonts w:ascii="仿宋_GB2312" w:hAnsi="仿宋_GB2312" w:cs="仿宋_GB2312" w:eastAsia="仿宋_GB2312"/>
                <w:sz w:val="18"/>
                <w:color w:val="0000FF"/>
              </w:rPr>
              <w:t>1、设计图纸及相关资料。</w:t>
            </w:r>
          </w:p>
          <w:p>
            <w:pPr>
              <w:pStyle w:val="null3"/>
              <w:ind w:firstLine="480"/>
            </w:pPr>
            <w:r>
              <w:rPr>
                <w:rFonts w:ascii="仿宋_GB2312" w:hAnsi="仿宋_GB2312" w:cs="仿宋_GB2312" w:eastAsia="仿宋_GB2312"/>
                <w:sz w:val="18"/>
                <w:color w:val="0000FF"/>
              </w:rPr>
              <w:t>2、《陕西省建设工程工程量清单计价规则》(2025年)。</w:t>
            </w:r>
          </w:p>
          <w:p>
            <w:pPr>
              <w:pStyle w:val="null3"/>
              <w:ind w:firstLine="480"/>
            </w:pPr>
            <w:r>
              <w:rPr>
                <w:rFonts w:ascii="仿宋_GB2312" w:hAnsi="仿宋_GB2312" w:cs="仿宋_GB2312" w:eastAsia="仿宋_GB2312"/>
                <w:sz w:val="18"/>
                <w:color w:val="0000FF"/>
              </w:rPr>
              <w:t>3、《陕西省市政工程消耗量定额》（2025）。</w:t>
            </w:r>
          </w:p>
          <w:p>
            <w:pPr>
              <w:pStyle w:val="null3"/>
              <w:ind w:firstLine="480"/>
            </w:pPr>
            <w:r>
              <w:rPr>
                <w:rFonts w:ascii="仿宋_GB2312" w:hAnsi="仿宋_GB2312" w:cs="仿宋_GB2312" w:eastAsia="仿宋_GB2312"/>
                <w:sz w:val="18"/>
                <w:color w:val="0000FF"/>
              </w:rPr>
              <w:t>4、《陕西省通用安装工程消耗量定额》（2025）。</w:t>
            </w:r>
          </w:p>
          <w:p>
            <w:pPr>
              <w:pStyle w:val="null3"/>
              <w:ind w:firstLine="480"/>
            </w:pPr>
            <w:r>
              <w:rPr>
                <w:rFonts w:ascii="仿宋_GB2312" w:hAnsi="仿宋_GB2312" w:cs="仿宋_GB2312" w:eastAsia="仿宋_GB2312"/>
                <w:sz w:val="18"/>
                <w:color w:val="0000FF"/>
              </w:rPr>
              <w:t>5、《陕西省房屋建筑与装饰工程定额》（2025）。</w:t>
            </w:r>
          </w:p>
          <w:p>
            <w:pPr>
              <w:pStyle w:val="null3"/>
              <w:ind w:firstLine="480"/>
            </w:pPr>
            <w:r>
              <w:rPr>
                <w:rFonts w:ascii="仿宋_GB2312" w:hAnsi="仿宋_GB2312" w:cs="仿宋_GB2312" w:eastAsia="仿宋_GB2312"/>
                <w:sz w:val="18"/>
                <w:color w:val="0000FF"/>
              </w:rPr>
              <w:t>6、与定额相配套使用的《陕西省市政工程基价表》（2025），《陕西省通用安装工程基价表》（2025），《陕西省房屋建筑与装饰工程基价表》（2025）。</w:t>
            </w:r>
          </w:p>
          <w:p>
            <w:pPr>
              <w:pStyle w:val="null3"/>
              <w:ind w:firstLine="480"/>
            </w:pPr>
            <w:r>
              <w:rPr>
                <w:rFonts w:ascii="仿宋_GB2312" w:hAnsi="仿宋_GB2312" w:cs="仿宋_GB2312" w:eastAsia="仿宋_GB2312"/>
                <w:sz w:val="18"/>
                <w:color w:val="0000FF"/>
              </w:rPr>
              <w:t>7、《陕西省建设工程费用规则》（2025）及其他相关的计价依据和办法。</w:t>
            </w:r>
          </w:p>
          <w:p>
            <w:pPr>
              <w:pStyle w:val="null3"/>
              <w:ind w:firstLine="480"/>
            </w:pPr>
            <w:r>
              <w:rPr>
                <w:rFonts w:ascii="仿宋_GB2312" w:hAnsi="仿宋_GB2312" w:cs="仿宋_GB2312" w:eastAsia="仿宋_GB2312"/>
                <w:sz w:val="18"/>
                <w:color w:val="0000FF"/>
              </w:rPr>
              <w:t>8、材料价格均按照材料价格参考《陕西工程造价信息》2025年第7期执行，建设方未暂定和信息价没有的材料价格采用市场价格计入。</w:t>
            </w:r>
          </w:p>
          <w:p>
            <w:pPr>
              <w:pStyle w:val="null3"/>
              <w:ind w:firstLine="480"/>
            </w:pPr>
            <w:r>
              <w:rPr>
                <w:rFonts w:ascii="仿宋_GB2312" w:hAnsi="仿宋_GB2312" w:cs="仿宋_GB2312" w:eastAsia="仿宋_GB2312"/>
                <w:sz w:val="18"/>
                <w:color w:val="0000FF"/>
              </w:rPr>
              <w:t>9、其他相关资料。</w:t>
            </w:r>
          </w:p>
          <w:p>
            <w:pPr>
              <w:pStyle w:val="null3"/>
            </w:pPr>
            <w:r>
              <w:rPr>
                <w:rFonts w:ascii="仿宋_GB2312" w:hAnsi="仿宋_GB2312" w:cs="仿宋_GB2312" w:eastAsia="仿宋_GB2312"/>
                <w:sz w:val="18"/>
              </w:rPr>
              <w:t>（三）</w:t>
            </w:r>
            <w:r>
              <w:rPr>
                <w:rFonts w:ascii="仿宋_GB2312" w:hAnsi="仿宋_GB2312" w:cs="仿宋_GB2312" w:eastAsia="仿宋_GB2312"/>
                <w:sz w:val="18"/>
              </w:rPr>
              <w:t>、</w:t>
            </w:r>
            <w:r>
              <w:rPr>
                <w:rFonts w:ascii="仿宋_GB2312" w:hAnsi="仿宋_GB2312" w:cs="仿宋_GB2312" w:eastAsia="仿宋_GB2312"/>
                <w:sz w:val="18"/>
              </w:rPr>
              <w:t>本项目招标最高限价：</w:t>
            </w:r>
            <w:r>
              <w:rPr>
                <w:rFonts w:ascii="仿宋_GB2312" w:hAnsi="仿宋_GB2312" w:cs="仿宋_GB2312" w:eastAsia="仿宋_GB2312"/>
                <w:sz w:val="18"/>
                <w:color w:val="0000FF"/>
                <w:u w:val="single"/>
              </w:rPr>
              <w:t>657494.11</w:t>
            </w:r>
            <w:r>
              <w:rPr>
                <w:rFonts w:ascii="仿宋_GB2312" w:hAnsi="仿宋_GB2312" w:cs="仿宋_GB2312" w:eastAsia="仿宋_GB2312"/>
                <w:sz w:val="18"/>
                <w:color w:val="0000FF"/>
                <w:u w:val="single"/>
              </w:rPr>
              <w:t>元</w:t>
            </w:r>
            <w:r>
              <w:rPr>
                <w:rFonts w:ascii="仿宋_GB2312" w:hAnsi="仿宋_GB2312" w:cs="仿宋_GB2312" w:eastAsia="仿宋_GB2312"/>
                <w:sz w:val="18"/>
                <w:color w:val="0000FF"/>
              </w:rPr>
              <w:t>；</w:t>
            </w:r>
          </w:p>
          <w:p>
            <w:pPr>
              <w:pStyle w:val="null3"/>
            </w:pPr>
            <w:r>
              <w:rPr>
                <w:rFonts w:ascii="仿宋_GB2312" w:hAnsi="仿宋_GB2312" w:cs="仿宋_GB2312" w:eastAsia="仿宋_GB2312"/>
                <w:sz w:val="18"/>
              </w:rPr>
              <w:t>（四）</w:t>
            </w:r>
            <w:r>
              <w:rPr>
                <w:rFonts w:ascii="仿宋_GB2312" w:hAnsi="仿宋_GB2312" w:cs="仿宋_GB2312" w:eastAsia="仿宋_GB2312"/>
                <w:sz w:val="18"/>
              </w:rPr>
              <w:t>、</w:t>
            </w:r>
            <w:r>
              <w:rPr>
                <w:rFonts w:ascii="仿宋_GB2312" w:hAnsi="仿宋_GB2312" w:cs="仿宋_GB2312" w:eastAsia="仿宋_GB2312"/>
                <w:sz w:val="18"/>
              </w:rPr>
              <w:t>质量要求：</w:t>
            </w:r>
            <w:r>
              <w:rPr>
                <w:rFonts w:ascii="仿宋_GB2312" w:hAnsi="仿宋_GB2312" w:cs="仿宋_GB2312" w:eastAsia="仿宋_GB2312"/>
                <w:sz w:val="18"/>
                <w:color w:val="0000FF"/>
                <w:u w:val="single"/>
              </w:rPr>
              <w:t>达到国家施工质量验收规范</w:t>
            </w:r>
            <w:r>
              <w:rPr>
                <w:rFonts w:ascii="仿宋_GB2312" w:hAnsi="仿宋_GB2312" w:cs="仿宋_GB2312" w:eastAsia="仿宋_GB2312"/>
                <w:sz w:val="18"/>
                <w:color w:val="0000FF"/>
                <w:u w:val="single"/>
              </w:rPr>
              <w:t>“合格”标准</w:t>
            </w:r>
            <w:r>
              <w:rPr>
                <w:rFonts w:ascii="仿宋_GB2312" w:hAnsi="仿宋_GB2312" w:cs="仿宋_GB2312" w:eastAsia="仿宋_GB2312"/>
                <w:sz w:val="18"/>
                <w:color w:val="0000FF"/>
              </w:rPr>
              <w:t>；</w:t>
            </w:r>
          </w:p>
          <w:p>
            <w:pPr>
              <w:pStyle w:val="null3"/>
              <w:jc w:val="left"/>
            </w:pPr>
            <w:r>
              <w:rPr>
                <w:rFonts w:ascii="仿宋_GB2312" w:hAnsi="仿宋_GB2312" w:cs="仿宋_GB2312" w:eastAsia="仿宋_GB2312"/>
                <w:sz w:val="18"/>
                <w:color w:val="000000"/>
              </w:rPr>
              <w:t>（五）</w:t>
            </w:r>
            <w:r>
              <w:rPr>
                <w:rFonts w:ascii="仿宋_GB2312" w:hAnsi="仿宋_GB2312" w:cs="仿宋_GB2312" w:eastAsia="仿宋_GB2312"/>
                <w:sz w:val="18"/>
                <w:color w:val="000000"/>
              </w:rPr>
              <w:t>、</w:t>
            </w:r>
            <w:r>
              <w:rPr>
                <w:rFonts w:ascii="仿宋_GB2312" w:hAnsi="仿宋_GB2312" w:cs="仿宋_GB2312" w:eastAsia="仿宋_GB2312"/>
                <w:sz w:val="18"/>
                <w:color w:val="000000"/>
              </w:rPr>
              <w:t>承包方式：</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18"/>
                <w:color w:val="0000FF"/>
                <w:u w:val="single"/>
              </w:rPr>
              <w:t>固定总价</w:t>
            </w:r>
            <w:r>
              <w:rPr>
                <w:rFonts w:ascii="仿宋_GB2312" w:hAnsi="仿宋_GB2312" w:cs="仿宋_GB2312" w:eastAsia="仿宋_GB2312"/>
                <w:sz w:val="18"/>
                <w:color w:val="0000FF"/>
                <w:u w:val="single"/>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严格按照国家、地方及行业相关规范、规程、标准及采购人相关要求执行。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1、工期：自进场之日起三个月内竣工。 2、质保期：质量保修期为自工程验收合格之日起 2年。 3、工程质量：符合国家、地方及行业相关规范、规程、标准及采购人相关要求。 4、支付方式：合同签订后10个工作日内支付合同总价款40%作为预付款；工程竣工、验收合格后15个工作日内一次性支付剩余工程款。 5、成交供应商在开标结束后3个工作日内向代理机构提供纸质版竞争性磋商响应文件，竞争性磋商响应文件为正本1份，副本2份，电子U盘1份 （U盘内容包括Word版本及PDF版本）。纸质竞争性磋商响应文件均须A4纸打印、胶装，并与电子版内容完全一致。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审计报告(包括“四表一注”,即资产负债表、利润表、现金流量表、所有者权益变动表及其附注，成立时间至提交响应文件递交截止时间不足一年的可提供成立后任意时段的财务报表)或磋商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 强制优先采购产品承诺函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企业法人应提供具有统一社会信用代码的营业执照证明文件；事业法人应提供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并与营业执照上信息一致。法定代表人授权代表参加投标的，须出具法定代表人授权委托书及授权代表身份证（被授权人须提供开标截止时间前近3个月内任意1个月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审计报告(包括“四表一注”,即资产负债表、利润表、现金流量表、所有者权益变动表及其附注，成立时间至提交响应文件递交截止时间不足一年的可提供成立后任意时段的财务报表)或磋商截止时间前三个月内其基本存款账户开户银行出具的资信证明(附基本存款账户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拟派项目经理须具备市政公用工程专业二级（含二级）及以上注册建造师证书，具备有效的安全生产考核合格证书（B证），在本单位注册且未担任其他在建工程项目的项目经理。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供应商须提供磋商响应文件递交截止时间前一年内至少一个月的社会保障资金缴存单 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具有履行合同所必需的设备和专业技术能力（提供承诺书）。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外省企业驻陕备案</w:t>
            </w:r>
          </w:p>
        </w:tc>
        <w:tc>
          <w:tcPr>
            <w:tcW w:type="dxa" w:w="3322"/>
          </w:tcPr>
          <w:p>
            <w:pPr>
              <w:pStyle w:val="null3"/>
            </w:pPr>
            <w:r>
              <w:rPr>
                <w:rFonts w:ascii="仿宋_GB2312" w:hAnsi="仿宋_GB2312" w:cs="仿宋_GB2312" w:eastAsia="仿宋_GB2312"/>
              </w:rPr>
              <w:t>省外企业须在陕西省住房和城乡建设厅企业库可查询。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横向对比，由磋商小组自主赋分，内容丰富全面、科学合理、规范3.1-7分，内容基本符合本项目要求1-3分，缺项得0分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横向对比，由磋商小组自主赋分，内容丰富全面、科学合理、规范3.1-7分，内容基本符合本项目要求1-3分，缺项得0分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施工总平面布置</w:t>
            </w:r>
          </w:p>
        </w:tc>
        <w:tc>
          <w:tcPr>
            <w:tcW w:type="dxa" w:w="2492"/>
          </w:tcPr>
          <w:p>
            <w:pPr>
              <w:pStyle w:val="null3"/>
            </w:pPr>
            <w:r>
              <w:rPr>
                <w:rFonts w:ascii="仿宋_GB2312" w:hAnsi="仿宋_GB2312" w:cs="仿宋_GB2312" w:eastAsia="仿宋_GB2312"/>
              </w:rPr>
              <w:t>横向对比，由磋商小组自主赋分，内容丰富全面、科学合理、规范3.1-7分，内容基本符合本项目要求1-3分，缺项得0分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文明施工措施及环境保护措施</w:t>
            </w:r>
          </w:p>
        </w:tc>
        <w:tc>
          <w:tcPr>
            <w:tcW w:type="dxa" w:w="2492"/>
          </w:tcPr>
          <w:p>
            <w:pPr>
              <w:pStyle w:val="null3"/>
            </w:pPr>
            <w:r>
              <w:rPr>
                <w:rFonts w:ascii="仿宋_GB2312" w:hAnsi="仿宋_GB2312" w:cs="仿宋_GB2312" w:eastAsia="仿宋_GB2312"/>
              </w:rPr>
              <w:t>横向对比，由磋商小组自主赋分，内容丰富全面、科学合理、规范3.1-7分，内容基本符合本项目要求1-3分，缺项得0分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横向对比，由磋商小组自主赋分，内容丰富全面、科学合理、规范3.1-8分，内容基本符合本项目要求1-3分，缺项得0分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横向对比，由磋商小组自主赋分，内容丰富全面、科学合理、规范3.1-7分，内容基本符合本项目要求1-3分，缺项得0分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主要施工机械设备配备计划</w:t>
            </w:r>
          </w:p>
        </w:tc>
        <w:tc>
          <w:tcPr>
            <w:tcW w:type="dxa" w:w="2492"/>
          </w:tcPr>
          <w:p>
            <w:pPr>
              <w:pStyle w:val="null3"/>
            </w:pPr>
            <w:r>
              <w:rPr>
                <w:rFonts w:ascii="仿宋_GB2312" w:hAnsi="仿宋_GB2312" w:cs="仿宋_GB2312" w:eastAsia="仿宋_GB2312"/>
              </w:rPr>
              <w:t>横向对比，由磋商小组自主赋分，内容丰富全面、科学合理、规范3.1-7分，内容基本符合本项目要求1-3分，缺项得0分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施工进度计划及措施</w:t>
            </w:r>
          </w:p>
        </w:tc>
        <w:tc>
          <w:tcPr>
            <w:tcW w:type="dxa" w:w="2492"/>
          </w:tcPr>
          <w:p>
            <w:pPr>
              <w:pStyle w:val="null3"/>
            </w:pPr>
            <w:r>
              <w:rPr>
                <w:rFonts w:ascii="仿宋_GB2312" w:hAnsi="仿宋_GB2312" w:cs="仿宋_GB2312" w:eastAsia="仿宋_GB2312"/>
              </w:rPr>
              <w:t>横向对比，由磋商小组自主赋分，内容丰富全面、科学合理、规范3.1-7分，内容基本符合本项目要求1-3分，缺项得0分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横向对比，由磋商小组自主赋分，内容丰富全面、科学合理、规范3.1-7分，内容基本符合本项目要求1-3分，缺项得0分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提供2023年6月至今类似业绩合同，其中类似工程业绩合同每份计2分，满分6分。以合同书为准（提供合同书原件的扫描件并加盖公章，时间以合同签订时间为准）。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满足磋商文件要求且最后报价最低的供应商的价格为磋商基准价，其价格分为满分30分。其他供应商的价格分统一按照下列公式计算：磋商报价得分=（磋商基准价/最后磋商报价）×价格权值（即30%）×100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