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版本号：SXJTZB-ZC-CS2026081420260826001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茶碾路等农村公路建养一体化PPP项目降本增效咨询服务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SXJTZB-ZC-CS20260814</w:t>
      </w:r>
      <w:r>
        <w:br/>
      </w:r>
      <w:r>
        <w:br/>
      </w:r>
      <w:r>
        <w:br/>
      </w:r>
    </w:p>
    <w:p>
      <w:pPr>
        <w:pStyle w:val="null3"/>
        <w:jc w:val="center"/>
        <w:outlineLvl w:val="2"/>
      </w:pPr>
      <w:r>
        <w:rPr>
          <w:rFonts w:ascii="仿宋_GB2312" w:hAnsi="仿宋_GB2312" w:cs="仿宋_GB2312" w:eastAsia="仿宋_GB2312"/>
          <w:sz w:val="28"/>
          <w:b/>
        </w:rPr>
        <w:t>西乡县交通运输局</w:t>
      </w:r>
    </w:p>
    <w:p>
      <w:pPr>
        <w:pStyle w:val="null3"/>
        <w:jc w:val="center"/>
        <w:outlineLvl w:val="2"/>
      </w:pPr>
      <w:r>
        <w:rPr>
          <w:rFonts w:ascii="仿宋_GB2312" w:hAnsi="仿宋_GB2312" w:cs="仿宋_GB2312" w:eastAsia="仿宋_GB2312"/>
          <w:sz w:val="28"/>
          <w:b/>
        </w:rPr>
        <w:t>陕西嘉唐建设项目管理有限公司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陕西嘉唐建设项目管理有限公司</w:t>
      </w:r>
      <w:r>
        <w:rPr>
          <w:rFonts w:ascii="仿宋_GB2312" w:hAnsi="仿宋_GB2312" w:cs="仿宋_GB2312" w:eastAsia="仿宋_GB2312"/>
        </w:rPr>
        <w:t>（以下简称“代理机构”）受</w:t>
      </w:r>
      <w:r>
        <w:rPr>
          <w:rFonts w:ascii="仿宋_GB2312" w:hAnsi="仿宋_GB2312" w:cs="仿宋_GB2312" w:eastAsia="仿宋_GB2312"/>
        </w:rPr>
        <w:t>西乡县交通运输局</w:t>
      </w:r>
      <w:r>
        <w:rPr>
          <w:rFonts w:ascii="仿宋_GB2312" w:hAnsi="仿宋_GB2312" w:cs="仿宋_GB2312" w:eastAsia="仿宋_GB2312"/>
        </w:rPr>
        <w:t>委托，拟对</w:t>
      </w:r>
      <w:r>
        <w:rPr>
          <w:rFonts w:ascii="仿宋_GB2312" w:hAnsi="仿宋_GB2312" w:cs="仿宋_GB2312" w:eastAsia="仿宋_GB2312"/>
        </w:rPr>
        <w:t>茶碾路等农村公路建养一体化PPP项目降本增效咨询服务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SXJTZB-ZC-CS20260814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茶碾路等农村公路建养一体化PPP项目降本增效咨询服务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茶镇至碾子垭等三条农村公路建养一体化PPP项目的稳定运营，提高公共服务质量，优化财政付费机制，完善监管体系，依据政策法规要求，现拟与本项目社会资本方进行降本增效协商谈判，对本项目相关协议进行修订完善。基于以上需求，采购人拟委托专业第三方咨询机构就本项目提供咨询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采购包1（茶碾路等农村公路建养一体化PPP项目降本增效咨询服务）：属于专门面向中小企业采购。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状况报告：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3、税收缴纳证明：提供已缴纳的2025年8月至今任意一个月的纳税证明或完税证明，纳税证明或完税证明上应有代收机构或税务机关的公章或业务专用章。依法免税的供应商应提供相关文件证明；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社会保障资金缴纳证明：提供已缴纳的2025年8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5、履约能力：供应商须提供具有履行合同所必需的设备和专业技术能力的承诺；</w:t>
      </w:r>
    </w:p>
    <w:p>
      <w:pPr>
        <w:pStyle w:val="null3"/>
      </w:pPr>
      <w:r>
        <w:rPr>
          <w:rFonts w:ascii="仿宋_GB2312" w:hAnsi="仿宋_GB2312" w:cs="仿宋_GB2312" w:eastAsia="仿宋_GB2312"/>
        </w:rPr>
        <w:t>6、无重大违法记录书面声明：出具参加本次政府采购活动前三年内在经营活动中没有重大违法记录的书面声明；</w:t>
      </w:r>
    </w:p>
    <w:p>
      <w:pPr>
        <w:pStyle w:val="null3"/>
      </w:pPr>
      <w:r>
        <w:rPr>
          <w:rFonts w:ascii="仿宋_GB2312" w:hAnsi="仿宋_GB2312" w:cs="仿宋_GB2312" w:eastAsia="仿宋_GB2312"/>
        </w:rPr>
        <w:t>7、法定代表人授权委托书：法定代表人参加磋商的提供法定代表人身份证明及身份证，委托代理人参加磋商的提供授权委托书及委托代理人身份证；自然人只需提供身份证；备注：分支机构由分支机构负责人授权即可；</w:t>
      </w:r>
    </w:p>
    <w:p>
      <w:pPr>
        <w:pStyle w:val="null3"/>
      </w:pPr>
      <w:r>
        <w:rPr>
          <w:rFonts w:ascii="仿宋_GB2312" w:hAnsi="仿宋_GB2312" w:cs="仿宋_GB2312" w:eastAsia="仿宋_GB2312"/>
        </w:rPr>
        <w:t>8、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9、本项目不接受联合体磋商：本项目不接受联合体磋商（提供书面声明材料）。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陕西省汉中市西乡县</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史军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18191619686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陕西嘉唐建设项目管理有限公司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西安市未央区凤城五路与明光路十字天朗经开中心25楼2501室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廖丽、方丹、贾禅、王梦娜、段冬梅、曾小旦、王琳娜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029-89351397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857号）的有关规定计取。 2.招标代理服务费由成交供应商支付，在领取《成交通知书》前，由成交供应商一次性支付给陕西嘉唐建设项目管理有限公司。 银行账户： 公司名称：陕西嘉唐建设项目管理有限公司 账 号：112011580000141313 开 户 行：西安银行股份有限公司含光门支行 公司邮箱：shanxijiatang@163.com</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西乡县交通运输局</w:t>
      </w:r>
      <w:r>
        <w:rPr>
          <w:rFonts w:ascii="仿宋_GB2312" w:hAnsi="仿宋_GB2312" w:cs="仿宋_GB2312" w:eastAsia="仿宋_GB2312"/>
        </w:rPr>
        <w:t>和</w:t>
      </w:r>
      <w:r>
        <w:rPr>
          <w:rFonts w:ascii="仿宋_GB2312" w:hAnsi="仿宋_GB2312" w:cs="仿宋_GB2312" w:eastAsia="仿宋_GB2312"/>
        </w:rPr>
        <w:t>陕西嘉唐建设项目管理有限公司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西乡县交通运输局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陕西嘉唐建设项目管理有限公司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陕西嘉唐建设项目管理有限公司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联系人：廖丽</w:t>
      </w:r>
    </w:p>
    <w:p>
      <w:pPr>
        <w:pStyle w:val="null3"/>
      </w:pPr>
      <w:r>
        <w:rPr>
          <w:rFonts w:ascii="仿宋_GB2312" w:hAnsi="仿宋_GB2312" w:cs="仿宋_GB2312" w:eastAsia="仿宋_GB2312"/>
        </w:rPr>
        <w:t>联系电话：029-89351397</w:t>
      </w:r>
    </w:p>
    <w:p>
      <w:pPr>
        <w:pStyle w:val="null3"/>
      </w:pPr>
      <w:r>
        <w:rPr>
          <w:rFonts w:ascii="仿宋_GB2312" w:hAnsi="仿宋_GB2312" w:cs="仿宋_GB2312" w:eastAsia="仿宋_GB2312"/>
        </w:rPr>
        <w:t>地址：西安市未央区凤城五路与明光路十字天朗经开中心25楼2501室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茶镇至碾子垭等三条农村公路建养一体化PPP项目的稳定运营，提高公共服务质量，优化财政付费机制，完善监管体系，依据政策法规要求，现拟与本项目社会资本方进行降本增效协商谈判，对本项目相关协议进行修订完善。基于以上需求，采购人拟委托专业第三方咨询机构就本项目提供咨询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430,000.00</w:t>
      </w:r>
    </w:p>
    <w:p>
      <w:pPr>
        <w:pStyle w:val="null3"/>
      </w:pPr>
      <w:r>
        <w:rPr>
          <w:rFonts w:ascii="仿宋_GB2312" w:hAnsi="仿宋_GB2312" w:cs="仿宋_GB2312" w:eastAsia="仿宋_GB2312"/>
        </w:rPr>
        <w:t>采购包最高限价（元）: 430,000.00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西乡县交通运输局茶碾路等农村公路建养一体化PPP项目降本增效咨询服务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标的名称：西乡县交通运输局茶碾路等农村公路建养一体化PPP项目降本增效咨询服务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咨询服务内容：</w:t>
            </w:r>
          </w:p>
          <w:p>
            <w:pPr>
              <w:pStyle w:val="null3"/>
            </w:pPr>
            <w:r>
              <w:rPr>
                <w:rFonts w:ascii="仿宋_GB2312" w:hAnsi="仿宋_GB2312" w:cs="仿宋_GB2312" w:eastAsia="仿宋_GB2312"/>
              </w:rPr>
              <w:t>1.开展项目尽职调查，核实财务、运营及合同履约资料，对接各方摸清项目现存问题；</w:t>
            </w:r>
          </w:p>
          <w:p>
            <w:pPr>
              <w:pStyle w:val="null3"/>
            </w:pPr>
            <w:r>
              <w:rPr>
                <w:rFonts w:ascii="仿宋_GB2312" w:hAnsi="仿宋_GB2312" w:cs="仿宋_GB2312" w:eastAsia="仿宋_GB2312"/>
              </w:rPr>
              <w:t>2.编制降本增效实施方案，完成财务测算、效益可行性分析；</w:t>
            </w:r>
          </w:p>
          <w:p>
            <w:pPr>
              <w:pStyle w:val="null3"/>
            </w:pPr>
            <w:r>
              <w:rPr>
                <w:rFonts w:ascii="仿宋_GB2312" w:hAnsi="仿宋_GB2312" w:cs="仿宋_GB2312" w:eastAsia="仿宋_GB2312"/>
              </w:rPr>
              <w:t>3.梳理项目合规性问题及整改措施，明确各项降本增效措施的量化目标，编制《“一项目一策”工作台账》；</w:t>
            </w:r>
          </w:p>
          <w:p>
            <w:pPr>
              <w:pStyle w:val="null3"/>
            </w:pPr>
            <w:r>
              <w:rPr>
                <w:rFonts w:ascii="仿宋_GB2312" w:hAnsi="仿宋_GB2312" w:cs="仿宋_GB2312" w:eastAsia="仿宋_GB2312"/>
              </w:rPr>
              <w:t>4.全程协助我方对接社会资本方（项目公司）、银行开展谈判，核对成本审计数据，磋商核心调整条款；</w:t>
            </w:r>
          </w:p>
          <w:p>
            <w:pPr>
              <w:pStyle w:val="null3"/>
            </w:pPr>
            <w:r>
              <w:rPr>
                <w:rFonts w:ascii="仿宋_GB2312" w:hAnsi="仿宋_GB2312" w:cs="仿宋_GB2312" w:eastAsia="仿宋_GB2312"/>
              </w:rPr>
              <w:t>5.协助起草政府内部上会材料，配合完成项目汇报；</w:t>
            </w:r>
          </w:p>
          <w:p>
            <w:pPr>
              <w:pStyle w:val="null3"/>
            </w:pPr>
            <w:r>
              <w:rPr>
                <w:rFonts w:ascii="仿宋_GB2312" w:hAnsi="仿宋_GB2312" w:cs="仿宋_GB2312" w:eastAsia="仿宋_GB2312"/>
              </w:rPr>
              <w:t>6.草拟PPP项目合同补充协议，协助双方完成补充协议签署；</w:t>
            </w:r>
          </w:p>
          <w:p>
            <w:pPr>
              <w:pStyle w:val="null3"/>
            </w:pPr>
            <w:r>
              <w:rPr>
                <w:rFonts w:ascii="仿宋_GB2312" w:hAnsi="仿宋_GB2312" w:cs="仿宋_GB2312" w:eastAsia="仿宋_GB2312"/>
                <w:sz w:val="21"/>
              </w:rPr>
              <w:t>7.编制项目降本增效报告，整理全流程备案材料，协助政府方向上级财政部门完成备案手续。</w:t>
            </w: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 ，达到付款条件起10个工作日内，支付合同总金额的40.0%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进度款，提交最终成果文件后，达到付款条件起5个工作日内，支付合同总金额的40.0%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进度款，成果文件报市、省通过后 ，达到付款条件起5个工作日内，支付合同总金额的20.0%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提供已缴纳的2025年8月至今任意一个月的纳税证明或完税证明，纳税证明或完税证明上应有代收机构或税务机关的公章或业务专用章。依法免税的供应商应提供相关文件证明；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纳的2025年8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法定代表人参加磋商的提供法定代表人身份证明及身份证，委托代理人参加磋商的提供授权委托书及委托代理人身份证；自然人只需提供身份证；备注：分支机构由分支机构负责人授权即可；</w:t>
            </w:r>
          </w:p>
        </w:tc>
        <w:tc>
          <w:tcPr>
            <w:tcW w:type="dxa" w:w="1661"/>
          </w:tcPr>
          <w:p>
            <w:pPr>
              <w:pStyle w:val="null3"/>
            </w:pPr>
            <w:r>
              <w:rPr>
                <w:rFonts w:ascii="仿宋_GB2312" w:hAnsi="仿宋_GB2312" w:cs="仿宋_GB2312" w:eastAsia="仿宋_GB2312"/>
              </w:rPr>
              <w:t>供应商应提交的相关资格证明材料 法定代表人授权委托书.docx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本项目不接受联合体磋商（提供书面声明材料）。</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磋商响应文件封面、磋商响应函两处的项目名称</w:t>
            </w:r>
          </w:p>
        </w:tc>
        <w:tc>
          <w:tcPr>
            <w:tcW w:type="dxa" w:w="3322"/>
          </w:tcPr>
          <w:p>
            <w:pPr>
              <w:pStyle w:val="null3"/>
            </w:pPr>
            <w:r>
              <w:rPr>
                <w:rFonts w:ascii="仿宋_GB2312" w:hAnsi="仿宋_GB2312" w:cs="仿宋_GB2312" w:eastAsia="仿宋_GB2312"/>
              </w:rPr>
              <w:t>两处均无遗漏，且与磋商项目名称完全一致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磋商响应文件的签署盖章按磋商文件要求签字、盖章均按磋商文件要求签字、盖章</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供应商承诺书.docx 响应文件封面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磋商响应文件的计量单位、语言、报价货币、磋商有效期</w:t>
            </w:r>
          </w:p>
        </w:tc>
        <w:tc>
          <w:tcPr>
            <w:tcW w:type="dxa" w:w="3322"/>
          </w:tcPr>
          <w:p>
            <w:pPr>
              <w:pStyle w:val="null3"/>
            </w:pPr>
            <w:r>
              <w:rPr>
                <w:rFonts w:ascii="仿宋_GB2312" w:hAnsi="仿宋_GB2312" w:cs="仿宋_GB2312" w:eastAsia="仿宋_GB2312"/>
              </w:rPr>
              <w:t>计量单位、语言、报价货币、磋商有效期均符合磋商文件的要求</w:t>
            </w:r>
          </w:p>
        </w:tc>
        <w:tc>
          <w:tcPr>
            <w:tcW w:type="dxa" w:w="1661"/>
          </w:tcPr>
          <w:p>
            <w:pPr>
              <w:pStyle w:val="null3"/>
            </w:pPr>
            <w:r>
              <w:rPr>
                <w:rFonts w:ascii="仿宋_GB2312" w:hAnsi="仿宋_GB2312" w:cs="仿宋_GB2312" w:eastAsia="仿宋_GB2312"/>
              </w:rPr>
              <w:t>响应文件封面 商务应答表 服务方案 服务内容及服务要求应答表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磋商响应文件组成</w:t>
            </w:r>
          </w:p>
        </w:tc>
        <w:tc>
          <w:tcPr>
            <w:tcW w:type="dxa" w:w="3322"/>
          </w:tcPr>
          <w:p>
            <w:pPr>
              <w:pStyle w:val="null3"/>
            </w:pPr>
            <w:r>
              <w:rPr>
                <w:rFonts w:ascii="仿宋_GB2312" w:hAnsi="仿宋_GB2312" w:cs="仿宋_GB2312" w:eastAsia="仿宋_GB2312"/>
              </w:rPr>
              <w:t>按照磋商文件格式内容编写，无缺漏项</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供应商承诺书.docx 响应文件封面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磋商报价是否超过最高限价</w:t>
            </w:r>
          </w:p>
        </w:tc>
        <w:tc>
          <w:tcPr>
            <w:tcW w:type="dxa" w:w="3322"/>
          </w:tcPr>
          <w:p>
            <w:pPr>
              <w:pStyle w:val="null3"/>
            </w:pPr>
            <w:r>
              <w:rPr>
                <w:rFonts w:ascii="仿宋_GB2312" w:hAnsi="仿宋_GB2312" w:cs="仿宋_GB2312" w:eastAsia="仿宋_GB2312"/>
              </w:rPr>
              <w:t>磋商报价不得超过最高限价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利益关系承诺函、控股关系关联承诺函</w:t>
            </w:r>
          </w:p>
        </w:tc>
        <w:tc>
          <w:tcPr>
            <w:tcW w:type="dxa" w:w="3322"/>
          </w:tcPr>
          <w:p>
            <w:pPr>
              <w:pStyle w:val="null3"/>
            </w:pPr>
            <w:r>
              <w:rPr>
                <w:rFonts w:ascii="仿宋_GB2312" w:hAnsi="仿宋_GB2312" w:cs="仿宋_GB2312" w:eastAsia="仿宋_GB2312"/>
              </w:rPr>
              <w:t>按要求提供响应利益关系承诺函、控股关系关联承诺函</w:t>
            </w:r>
          </w:p>
        </w:tc>
        <w:tc>
          <w:tcPr>
            <w:tcW w:type="dxa" w:w="1661"/>
          </w:tcPr>
          <w:p>
            <w:pPr>
              <w:pStyle w:val="null3"/>
            </w:pPr>
            <w:r>
              <w:rPr>
                <w:rFonts w:ascii="仿宋_GB2312" w:hAnsi="仿宋_GB2312" w:cs="仿宋_GB2312" w:eastAsia="仿宋_GB2312"/>
              </w:rPr>
              <w:t>响应文件封面 服务方案 供应商应提交的相关资格证明材料 响应函 供应商承诺书.docx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 ①服务目标；②服务内容的理解；③项目具体实施方案；④项目组织协调方案；⑤服务重难点分析及应对措施。 评审标准 ①完整性：内容须全面，对评审内容中的各项要求有详细描述； ②可实施性：切合本项目实际情况，步骤清晰、合理； ③针对性：内容能够紧扣本项目所采购服务实际情况，内容科学合理。 赋分依据 上述5项评审内容，共15分。每项评审内容满分为3分，每项评审内容满足一项评审标准得1分；每有一项评审内容的评审标准存在缺陷，扣0.5分。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评审内容： ①质量控制标准；②质量控制措施；③合理化建议 评审标准 ①完整性：内容须全面，对评审内容中的各项要求有详细描述； ②可实施性：切合本项目实际情况，步骤清晰、合理； ③针对性：内容能够紧扣本项目所采购服务实际情况，内容科学合理。 赋分依据 上述3项评审内容，共9分。每项评审内容满分为3分，每项评审内容满足一项评审标准得1分；每有一项评审内容的评审标准存在缺陷，扣0.5分。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进度计划及保密措施</w:t>
            </w:r>
          </w:p>
        </w:tc>
        <w:tc>
          <w:tcPr>
            <w:tcW w:type="dxa" w:w="2492"/>
          </w:tcPr>
          <w:p>
            <w:pPr>
              <w:pStyle w:val="null3"/>
            </w:pPr>
            <w:r>
              <w:rPr>
                <w:rFonts w:ascii="仿宋_GB2312" w:hAnsi="仿宋_GB2312" w:cs="仿宋_GB2312" w:eastAsia="仿宋_GB2312"/>
              </w:rPr>
              <w:t>评审内容： ①进度计划；②进度保证措施。③保密制度；④保密措施； 评审标准 ①完整性：内容须全面，对评审内容中的各项要求有详细描述； ②可实施性：切合本项目实际情况，步骤清晰、合理； ③针对性：内容能够紧扣本项目所采购服务实际情况，内容科学合理。 赋分依据 上述4项评审内容，共12分。每项评审内容满分为3分，每项评审内容满足一项评审标准得1分；每有一项评审内容的评审标准存在缺陷，扣0.5分。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拟派项目总负责人</w:t>
            </w:r>
          </w:p>
        </w:tc>
        <w:tc>
          <w:tcPr>
            <w:tcW w:type="dxa" w:w="2492"/>
          </w:tcPr>
          <w:p>
            <w:pPr>
              <w:pStyle w:val="null3"/>
            </w:pPr>
            <w:r>
              <w:rPr>
                <w:rFonts w:ascii="仿宋_GB2312" w:hAnsi="仿宋_GB2312" w:cs="仿宋_GB2312" w:eastAsia="仿宋_GB2312"/>
              </w:rPr>
              <w:t>证书： ①具有注册咨询工程师的，得3分； ②具有本科及以上学历，得3分。 ③具有高级职称的，得2分； 备注：供应商应提供项目负责人的注册咨询工程师证书、职称证书、学历证书及身份证的复印件或扫描件、社保缴纳证明。 业绩： 提供自2016年1月1日至今类似ppp或bot业绩，提供一份得3分，最多得21分。 备注：供应商应提供符合上述要求的业绩证明（业绩证明以业主单位盖章资料为准，须体现该人员相关信息）。</w:t>
            </w:r>
          </w:p>
        </w:tc>
        <w:tc>
          <w:tcPr>
            <w:tcW w:type="dxa" w:w="831"/>
          </w:tcPr>
          <w:p>
            <w:pPr>
              <w:pStyle w:val="null3"/>
              <w:jc w:val="right"/>
            </w:pPr>
            <w:r>
              <w:rPr>
                <w:rFonts w:ascii="仿宋_GB2312" w:hAnsi="仿宋_GB2312" w:cs="仿宋_GB2312" w:eastAsia="仿宋_GB2312"/>
              </w:rPr>
              <w:t>29.0000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拟派项目技术负责人</w:t>
            </w:r>
          </w:p>
        </w:tc>
        <w:tc>
          <w:tcPr>
            <w:tcW w:type="dxa" w:w="2492"/>
          </w:tcPr>
          <w:p>
            <w:pPr>
              <w:pStyle w:val="null3"/>
            </w:pPr>
            <w:r>
              <w:rPr>
                <w:rFonts w:ascii="仿宋_GB2312" w:hAnsi="仿宋_GB2312" w:cs="仿宋_GB2312" w:eastAsia="仿宋_GB2312"/>
              </w:rPr>
              <w:t>证书： ①具有注册咨询工程师的，得3分； ②具有本科及以上学历，得3分。 备注：供应商提供技术负责人的注册咨询工程师证书、学历证书及身份证的复印件或扫描件、社保缴纳证明。 业绩： 提供自2016年1月1日至今类似ppp或bot业绩，提供一份得3分，最多得9分。 备注：供应商应提供符合上述要求的业绩证明（业绩证明以业主单位盖章资料为准，须体现该人员相关信息）。</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供应商提供自2016年1月1日至今类似业绩），每提供一份计5分，最多得10分。 备注：供应商应提供符合上述要求的业绩证明（业绩证明以业主单位盖章资料为准）。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1.磋商报价得分=（磋商基准价/最后磋商报价）×10分； 2.满足磋商文件要求且最后报价最低的供应商的价格为磋商基准价。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详见附件：咨询服务合同.docx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