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版本号：政采-省本级-2026-0352820260520001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陕西省分流域水生态评价体系及风险防控关键技术研究</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政采-省本级-2026-03528</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陕西省水利电力工程咨询有限责任公司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陕西省水利电力工程咨询有限责任公司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陕西省分流域水生态评价体系及风险防控关键技术研究</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政采-省本级-2026-03528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陕西省分流域水生态评价体系及风险防控关键技术研究</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基于陕西河流水系特征，参照“防洪保安全、优质水资源、健康水环境、宜居水生态、先进水文化”幸福河基本定位，结合省级河湖长管理范畴，分流域、分区域、分季节研究河流水生态监测预警评价指标体系及评价方法模型、河流水生态异常智能化溯源机制，完善陕西省河湖长制管理信息平台，为河湖长制管理提供新技术支撑,进行陕西省分流域水生态评价体系及风险防控关键技术研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5、无重大违法记录的书面声明：参加政府采购活动前三年内，在经营活动中没有重大违法记录书面声明并加盖公章。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029-61835134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陕西省水利电力工程咨询有限责任公司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西安市碑林区兴庆路36号鸿祥大厦A座6层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万女士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029-87396339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中标供应商在领取中标通知书前，须向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陕西省水利电力工程咨询有限责任公司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陕西省水利电力工程咨询有限责任公司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陕西省水利电力工程咨询有限责任公司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满足采购需求中的技术参数与性能指标要求。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联系人：万女士</w:t>
      </w:r>
    </w:p>
    <w:p>
      <w:pPr>
        <w:pStyle w:val="null3"/>
      </w:pPr>
      <w:r>
        <w:rPr>
          <w:rFonts w:ascii="仿宋_GB2312" w:hAnsi="仿宋_GB2312" w:cs="仿宋_GB2312" w:eastAsia="仿宋_GB2312"/>
        </w:rPr>
        <w:t>联系电话：029-87396339</w:t>
      </w:r>
    </w:p>
    <w:p>
      <w:pPr>
        <w:pStyle w:val="null3"/>
      </w:pPr>
      <w:r>
        <w:rPr>
          <w:rFonts w:ascii="仿宋_GB2312" w:hAnsi="仿宋_GB2312" w:cs="仿宋_GB2312" w:eastAsia="仿宋_GB2312"/>
        </w:rPr>
        <w:t>地址：西安市碑林区兴庆路36号鸿祥大厦A座6层</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基于陕西河流水系特征，参照“防洪保安全、优质水资源、健康水环境、宜居水生态、先进水文化”幸福河基本定位，结合省级河湖长管理范畴，分流域、分区域、分季节研究河流水生态监测预警评价指标体系及评价方法模型、河流水生态异常智能化溯源机制，完善陕西省河湖长制管理信息平台，为河湖长制管理提供新技术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陕西省分流域水生态评价体系及风险防控关键技术研究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标的名称：陕西省分流域水生态评价体系及风险防控关键技术研究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20"/>
              <w:jc w:val="both"/>
            </w:pPr>
            <w:r>
              <w:rPr>
                <w:rFonts w:ascii="仿宋_GB2312" w:hAnsi="仿宋_GB2312" w:cs="仿宋_GB2312" w:eastAsia="仿宋_GB2312"/>
                <w:sz w:val="21"/>
              </w:rPr>
              <w:t>一、项目计划目标</w:t>
            </w:r>
          </w:p>
          <w:p>
            <w:pPr>
              <w:pStyle w:val="null3"/>
              <w:ind w:firstLine="420"/>
              <w:jc w:val="both"/>
            </w:pPr>
            <w:r>
              <w:rPr>
                <w:rFonts w:ascii="仿宋_GB2312" w:hAnsi="仿宋_GB2312" w:cs="仿宋_GB2312" w:eastAsia="仿宋_GB2312"/>
                <w:sz w:val="21"/>
              </w:rPr>
              <w:t>基于陕西河流水系特征，参照</w:t>
            </w:r>
            <w:r>
              <w:rPr>
                <w:rFonts w:ascii="仿宋_GB2312" w:hAnsi="仿宋_GB2312" w:cs="仿宋_GB2312" w:eastAsia="仿宋_GB2312"/>
                <w:sz w:val="21"/>
              </w:rPr>
              <w:t>“</w:t>
            </w:r>
            <w:r>
              <w:rPr>
                <w:rFonts w:ascii="仿宋_GB2312" w:hAnsi="仿宋_GB2312" w:cs="仿宋_GB2312" w:eastAsia="仿宋_GB2312"/>
                <w:sz w:val="21"/>
              </w:rPr>
              <w:t>防洪保安全、优质水资源、健康水环境、宜居水生态、先进水文化</w:t>
            </w:r>
            <w:r>
              <w:rPr>
                <w:rFonts w:ascii="仿宋_GB2312" w:hAnsi="仿宋_GB2312" w:cs="仿宋_GB2312" w:eastAsia="仿宋_GB2312"/>
                <w:sz w:val="21"/>
              </w:rPr>
              <w:t>”</w:t>
            </w:r>
            <w:r>
              <w:rPr>
                <w:rFonts w:ascii="仿宋_GB2312" w:hAnsi="仿宋_GB2312" w:cs="仿宋_GB2312" w:eastAsia="仿宋_GB2312"/>
                <w:sz w:val="21"/>
              </w:rPr>
              <w:t>幸福河基本定位，结合省级河湖长管理范畴，分流域、分区域、分季节研究河流水生态监测预警评价指标体系及评价方法模型、河流水生态异常智能化溯源机制，完善陕西省河湖长制管理信息平台，为河湖长制管理提供新技术支撑。</w:t>
            </w:r>
          </w:p>
          <w:p>
            <w:pPr>
              <w:pStyle w:val="null3"/>
              <w:ind w:firstLine="420"/>
              <w:jc w:val="both"/>
            </w:pPr>
            <w:r>
              <w:rPr>
                <w:rFonts w:ascii="仿宋_GB2312" w:hAnsi="仿宋_GB2312" w:cs="仿宋_GB2312" w:eastAsia="仿宋_GB2312"/>
                <w:sz w:val="21"/>
              </w:rPr>
              <w:t>二、主要研究内容</w:t>
            </w:r>
          </w:p>
          <w:p>
            <w:pPr>
              <w:pStyle w:val="null3"/>
              <w:spacing w:before="105" w:after="105"/>
              <w:ind w:firstLine="420"/>
              <w:jc w:val="both"/>
            </w:pPr>
            <w:r>
              <w:rPr>
                <w:rFonts w:ascii="仿宋_GB2312" w:hAnsi="仿宋_GB2312" w:cs="仿宋_GB2312" w:eastAsia="仿宋_GB2312"/>
                <w:sz w:val="21"/>
              </w:rPr>
              <w:t>重点拟选取陕西省境内两个流域的典型河流作为研究对象，针对不同流域、不同区域典型河流特征，以水为核心驱动力，考虑行政界限、流域水系特点和河流特征等因素，将开展陕西省分流域河流水生态评价因子识别建立、陕西省水生态评价体系优化及溯源机制的建立、水生态管理信息平台的建设研究工作。在收集相关研究资料及开展野外调研的基础上，选择省内长江和黄河流域典型河流开展河流水生态评价体系及健康评价工作。在前期典型河流评价结果的基础上，针对水生态异常情况下问题进行研究，并完成智能化溯源机制的建立，同时为陕西省河湖长制管理信息平台的建设提出可行性建议。</w:t>
            </w:r>
          </w:p>
          <w:p>
            <w:pPr>
              <w:pStyle w:val="null3"/>
              <w:ind w:firstLine="420"/>
              <w:jc w:val="both"/>
            </w:pPr>
            <w:r>
              <w:rPr>
                <w:rFonts w:ascii="仿宋_GB2312" w:hAnsi="仿宋_GB2312" w:cs="仿宋_GB2312" w:eastAsia="仿宋_GB2312"/>
                <w:sz w:val="21"/>
              </w:rPr>
              <w:t xml:space="preserve"> </w:t>
            </w:r>
            <w:r>
              <w:rPr>
                <w:rFonts w:ascii="仿宋_GB2312" w:hAnsi="仿宋_GB2312" w:cs="仿宋_GB2312" w:eastAsia="仿宋_GB2312"/>
                <w:sz w:val="21"/>
              </w:rPr>
              <w:t>三、主要成果</w:t>
            </w:r>
          </w:p>
          <w:p>
            <w:pPr>
              <w:pStyle w:val="null3"/>
              <w:ind w:firstLine="420"/>
              <w:jc w:val="both"/>
            </w:pPr>
            <w:r>
              <w:rPr>
                <w:rFonts w:ascii="仿宋_GB2312" w:hAnsi="仿宋_GB2312" w:cs="仿宋_GB2312" w:eastAsia="仿宋_GB2312"/>
                <w:sz w:val="21"/>
              </w:rPr>
              <w:t>撰写陕西省分流域水生态评价体系及风险防控关键技术研究成果报告。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合同签订后首次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提交初步成果通过初验</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50.00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全部工作完成并通过验收后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 服务质量不能满足技术要求，采购人有权终止合同，并对供方违约行为进行追究，同时按《中华人民共和国政府采购法》的有 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本项目实际服务期限以“陕西省分流域水生态评价体系及风险防控关键技术研究”合同为准。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或开标前三个月内基本开户银行出具的资信证明，或信用担保机构出具的投标担保函（以上三种形式的资料提供任何一种即可) 。2025年1月至今新成立公司须提供银行资信证明或新成立以来的财务报表，至少包括资产负债表、利润表、现金流量表。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供应商应提交的相关资格证明材料.docx 授权委托书.docx 中小企业声明函 残疾人福利性单位声明函 标的清单 报价表 服务内容及服务邀请应答表.docx 商务应答表.docx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符合“第七章 响应文件格式”的要求</w:t>
            </w:r>
          </w:p>
        </w:tc>
        <w:tc>
          <w:tcPr>
            <w:tcW w:type="dxa" w:w="1661"/>
          </w:tcPr>
          <w:p>
            <w:pPr>
              <w:pStyle w:val="null3"/>
            </w:pPr>
            <w:r>
              <w:rPr>
                <w:rFonts w:ascii="仿宋_GB2312" w:hAnsi="仿宋_GB2312" w:cs="仿宋_GB2312" w:eastAsia="仿宋_GB2312"/>
              </w:rPr>
              <w:t>人员配备.docx 授权委托书.docx 中小企业声明函 报价表 商务应答表.docx 响应文件封面 供应商认为有必要说明的事宜（如有）.docx 供应商应提交的相关资格证明材料.docx 承揽的类似项目情况表.docx 残疾人福利性单位声明函 标的清单 服务内容及服务邀请应答表.docx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 2、根据供应商对于本项目的人员配备情况进行打分：人员安排合理，职责分工明确。 每项完全满足评审标准得4分，有缺陷或者不满足扣2分，缺项不得分； 3、项目组成员每具有高级（含高级）以上职称得0.5分，最多得1分； 4、项目负责人具有高级（含高级）以上职称得1分。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近年具有类似项目业绩，每具有一项计3分，最高12分。 注：应附合同协议书或中标（成交）通知书或立项文件或成果文件（如论文、课题、专利等）复印件。类似项目业绩指自2022年5月1日至投标截止日前承揽过类似项目。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评审委员会给予相关供应商的合理时间一般不少于30分钟并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详见附件：供应商认为有必要说明的事宜（如有）.docx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