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561D2E">
      <w:pPr>
        <w:pStyle w:val="12"/>
        <w:shd w:val="clear"/>
        <w:jc w:val="both"/>
        <w:rPr>
          <w:rFonts w:hint="default" w:ascii="宋体" w:hAnsi="宋体" w:eastAsia="宋体" w:cs="宋体"/>
          <w:b/>
          <w:bCs/>
          <w:color w:val="auto"/>
          <w:sz w:val="32"/>
          <w:szCs w:val="32"/>
          <w:lang w:val="en-US" w:eastAsia="zh-CN"/>
        </w:rPr>
      </w:pPr>
      <w:r>
        <w:rPr>
          <w:rFonts w:hint="eastAsia" w:ascii="宋体" w:hAnsi="宋体" w:eastAsia="宋体" w:cs="宋体"/>
          <w:b/>
          <w:bCs/>
          <w:color w:val="auto"/>
          <w:sz w:val="32"/>
          <w:szCs w:val="32"/>
        </w:rPr>
        <w:t>项目编号：</w:t>
      </w:r>
      <w:r>
        <w:rPr>
          <w:rFonts w:hint="eastAsia" w:ascii="宋体" w:hAnsi="宋体" w:eastAsia="宋体" w:cs="宋体"/>
          <w:b/>
          <w:bCs/>
          <w:color w:val="auto"/>
          <w:sz w:val="32"/>
          <w:szCs w:val="32"/>
          <w:lang w:val="en-US" w:eastAsia="zh-CN"/>
        </w:rPr>
        <w:t>SXDY-202</w:t>
      </w:r>
      <w:r>
        <w:rPr>
          <w:rFonts w:hint="eastAsia" w:cs="宋体"/>
          <w:b/>
          <w:bCs/>
          <w:color w:val="auto"/>
          <w:sz w:val="32"/>
          <w:szCs w:val="32"/>
          <w:lang w:val="en-US" w:eastAsia="zh-CN"/>
        </w:rPr>
        <w:t>6</w:t>
      </w:r>
      <w:r>
        <w:rPr>
          <w:rFonts w:hint="eastAsia" w:ascii="宋体" w:hAnsi="宋体" w:eastAsia="宋体" w:cs="宋体"/>
          <w:b/>
          <w:bCs/>
          <w:color w:val="auto"/>
          <w:sz w:val="32"/>
          <w:szCs w:val="32"/>
          <w:lang w:val="en-US" w:eastAsia="zh-CN"/>
        </w:rPr>
        <w:t>-</w:t>
      </w:r>
      <w:r>
        <w:rPr>
          <w:rFonts w:hint="eastAsia" w:cs="宋体"/>
          <w:b/>
          <w:bCs/>
          <w:color w:val="auto"/>
          <w:sz w:val="32"/>
          <w:szCs w:val="32"/>
          <w:lang w:val="en-US" w:eastAsia="zh-CN"/>
        </w:rPr>
        <w:t xml:space="preserve">397 </w:t>
      </w:r>
    </w:p>
    <w:p w14:paraId="70F6B144">
      <w:pPr>
        <w:pStyle w:val="12"/>
        <w:jc w:val="center"/>
        <w:rPr>
          <w:rFonts w:hint="eastAsia" w:ascii="宋体" w:hAnsi="宋体" w:eastAsia="宋体" w:cs="宋体"/>
          <w:b/>
          <w:bCs/>
          <w:color w:val="auto"/>
          <w:sz w:val="32"/>
          <w:szCs w:val="32"/>
          <w:lang w:val="en-US" w:eastAsia="zh-CN"/>
        </w:rPr>
      </w:pPr>
    </w:p>
    <w:p w14:paraId="3CE16210">
      <w:pPr>
        <w:spacing w:line="360" w:lineRule="auto"/>
        <w:jc w:val="center"/>
        <w:rPr>
          <w:rFonts w:hint="eastAsia" w:cs="宋体"/>
          <w:b/>
          <w:bCs/>
          <w:color w:val="auto"/>
          <w:spacing w:val="-20"/>
          <w:kern w:val="0"/>
          <w:sz w:val="48"/>
          <w:szCs w:val="48"/>
          <w:lang w:val="en-US" w:eastAsia="zh-CN" w:bidi="ar"/>
        </w:rPr>
      </w:pPr>
      <w:r>
        <w:rPr>
          <w:rFonts w:hint="eastAsia" w:cs="宋体"/>
          <w:b/>
          <w:bCs/>
          <w:color w:val="auto"/>
          <w:spacing w:val="-20"/>
          <w:kern w:val="0"/>
          <w:sz w:val="48"/>
          <w:szCs w:val="48"/>
          <w:lang w:val="en-US" w:eastAsia="zh-CN" w:bidi="ar"/>
        </w:rPr>
        <w:t>熨斗镇先联村食用菌生产基地设施配套提升项目</w:t>
      </w:r>
    </w:p>
    <w:p w14:paraId="278E1EC6">
      <w:pPr>
        <w:spacing w:line="360" w:lineRule="auto"/>
        <w:jc w:val="center"/>
        <w:rPr>
          <w:rFonts w:hint="eastAsia" w:cs="宋体"/>
          <w:b/>
          <w:bCs/>
          <w:color w:val="auto"/>
          <w:spacing w:val="-20"/>
          <w:kern w:val="0"/>
          <w:sz w:val="48"/>
          <w:szCs w:val="48"/>
          <w:lang w:val="en-US" w:eastAsia="zh-CN" w:bidi="ar"/>
        </w:rPr>
      </w:pPr>
    </w:p>
    <w:p w14:paraId="5161DC53">
      <w:pPr>
        <w:spacing w:line="360" w:lineRule="auto"/>
        <w:jc w:val="center"/>
        <w:rPr>
          <w:rFonts w:hint="eastAsia" w:ascii="宋体" w:hAnsi="宋体" w:eastAsia="宋体" w:cs="宋体"/>
          <w:b/>
          <w:color w:val="auto"/>
          <w:sz w:val="52"/>
          <w:szCs w:val="52"/>
        </w:rPr>
      </w:pPr>
      <w:r>
        <w:rPr>
          <w:rFonts w:hint="eastAsia" w:ascii="宋体" w:hAnsi="宋体" w:eastAsia="宋体" w:cs="宋体"/>
          <w:color w:val="auto"/>
          <w:sz w:val="32"/>
          <w:szCs w:val="32"/>
          <w:highlight w:val="none"/>
        </w:rPr>
        <w:drawing>
          <wp:anchor distT="0" distB="0" distL="114300" distR="114300" simplePos="0" relativeHeight="251663360" behindDoc="0" locked="0" layoutInCell="1" allowOverlap="1">
            <wp:simplePos x="0" y="0"/>
            <wp:positionH relativeFrom="margin">
              <wp:posOffset>1384935</wp:posOffset>
            </wp:positionH>
            <wp:positionV relativeFrom="margin">
              <wp:posOffset>2583180</wp:posOffset>
            </wp:positionV>
            <wp:extent cx="3283585" cy="2566035"/>
            <wp:effectExtent l="0" t="0" r="12065" b="5715"/>
            <wp:wrapSquare wrapText="right"/>
            <wp:docPr id="3" name="图片 1" descr="大用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大用log"/>
                    <pic:cNvPicPr>
                      <a:picLocks noChangeAspect="1"/>
                    </pic:cNvPicPr>
                  </pic:nvPicPr>
                  <pic:blipFill>
                    <a:blip r:embed="rId17"/>
                    <a:srcRect l="3387" t="18021" r="1830" b="26091"/>
                    <a:stretch>
                      <a:fillRect/>
                    </a:stretch>
                  </pic:blipFill>
                  <pic:spPr>
                    <a:xfrm>
                      <a:off x="0" y="0"/>
                      <a:ext cx="3283585" cy="2566035"/>
                    </a:xfrm>
                    <a:prstGeom prst="rect">
                      <a:avLst/>
                    </a:prstGeom>
                    <a:noFill/>
                    <a:ln>
                      <a:noFill/>
                    </a:ln>
                  </pic:spPr>
                </pic:pic>
              </a:graphicData>
            </a:graphic>
          </wp:anchor>
        </w:drawing>
      </w:r>
      <w:r>
        <w:rPr>
          <w:rFonts w:hint="eastAsia" w:ascii="宋体" w:hAnsi="宋体" w:eastAsia="宋体" w:cs="宋体"/>
          <w:b/>
          <w:color w:val="auto"/>
          <w:sz w:val="52"/>
          <w:szCs w:val="52"/>
        </w:rPr>
        <w:t>竞争性</w:t>
      </w:r>
      <w:r>
        <w:rPr>
          <w:rFonts w:hint="eastAsia" w:ascii="宋体" w:hAnsi="宋体" w:eastAsia="宋体" w:cs="宋体"/>
          <w:b/>
          <w:color w:val="auto"/>
          <w:sz w:val="52"/>
          <w:szCs w:val="52"/>
          <w:lang w:eastAsia="zh-CN"/>
        </w:rPr>
        <w:t>磋商</w:t>
      </w:r>
      <w:r>
        <w:rPr>
          <w:rFonts w:hint="eastAsia" w:ascii="宋体" w:hAnsi="宋体" w:eastAsia="宋体" w:cs="宋体"/>
          <w:b/>
          <w:color w:val="auto"/>
          <w:sz w:val="52"/>
          <w:szCs w:val="52"/>
        </w:rPr>
        <w:t>文件</w:t>
      </w:r>
    </w:p>
    <w:p w14:paraId="2013CC1C">
      <w:pPr>
        <w:pStyle w:val="12"/>
        <w:rPr>
          <w:rFonts w:hint="eastAsia" w:ascii="宋体" w:hAnsi="宋体" w:eastAsia="宋体" w:cs="宋体"/>
          <w:color w:val="auto"/>
          <w:sz w:val="32"/>
          <w:szCs w:val="32"/>
        </w:rPr>
      </w:pPr>
    </w:p>
    <w:p w14:paraId="116FB57B">
      <w:pPr>
        <w:spacing w:line="360" w:lineRule="auto"/>
        <w:jc w:val="center"/>
        <w:rPr>
          <w:rFonts w:hint="eastAsia" w:ascii="宋体" w:hAnsi="宋体" w:eastAsia="宋体" w:cs="宋体"/>
          <w:color w:val="auto"/>
          <w:sz w:val="32"/>
          <w:szCs w:val="32"/>
        </w:rPr>
      </w:pPr>
    </w:p>
    <w:p w14:paraId="152FC8C0">
      <w:pPr>
        <w:pStyle w:val="5"/>
        <w:rPr>
          <w:rFonts w:hint="eastAsia" w:ascii="宋体" w:hAnsi="宋体" w:eastAsia="宋体" w:cs="宋体"/>
          <w:color w:val="auto"/>
          <w:sz w:val="32"/>
          <w:szCs w:val="32"/>
        </w:rPr>
      </w:pPr>
    </w:p>
    <w:p w14:paraId="68D1FF69">
      <w:pPr>
        <w:rPr>
          <w:rFonts w:hint="eastAsia" w:ascii="宋体" w:hAnsi="宋体" w:eastAsia="宋体" w:cs="宋体"/>
          <w:color w:val="auto"/>
          <w:sz w:val="32"/>
          <w:szCs w:val="32"/>
        </w:rPr>
      </w:pPr>
    </w:p>
    <w:p w14:paraId="43784357">
      <w:pPr>
        <w:pStyle w:val="5"/>
        <w:rPr>
          <w:rFonts w:hint="eastAsia" w:ascii="宋体" w:hAnsi="宋体" w:eastAsia="宋体" w:cs="宋体"/>
          <w:color w:val="auto"/>
          <w:sz w:val="32"/>
          <w:szCs w:val="32"/>
        </w:rPr>
      </w:pPr>
    </w:p>
    <w:p w14:paraId="6B2D8A58">
      <w:pPr>
        <w:pStyle w:val="30"/>
        <w:ind w:firstLine="0" w:firstLineChars="0"/>
        <w:rPr>
          <w:rFonts w:hint="eastAsia" w:ascii="宋体" w:hAnsi="宋体" w:eastAsia="宋体" w:cs="宋体"/>
          <w:b/>
          <w:color w:val="auto"/>
          <w:sz w:val="32"/>
          <w:szCs w:val="32"/>
        </w:rPr>
      </w:pPr>
    </w:p>
    <w:p w14:paraId="5F81DB0F">
      <w:pPr>
        <w:pStyle w:val="30"/>
        <w:ind w:firstLine="0" w:firstLineChars="0"/>
        <w:rPr>
          <w:rFonts w:hint="eastAsia" w:ascii="宋体" w:hAnsi="宋体" w:eastAsia="宋体" w:cs="宋体"/>
          <w:b/>
          <w:color w:val="auto"/>
          <w:sz w:val="32"/>
          <w:szCs w:val="32"/>
        </w:rPr>
      </w:pPr>
    </w:p>
    <w:p w14:paraId="723A8F18">
      <w:pPr>
        <w:pStyle w:val="30"/>
        <w:ind w:firstLine="0" w:firstLineChars="0"/>
        <w:rPr>
          <w:rFonts w:hint="eastAsia" w:ascii="宋体" w:hAnsi="宋体" w:eastAsia="宋体" w:cs="宋体"/>
          <w:b/>
          <w:color w:val="auto"/>
          <w:sz w:val="32"/>
          <w:szCs w:val="32"/>
        </w:rPr>
      </w:pPr>
    </w:p>
    <w:p w14:paraId="61666EB1">
      <w:pPr>
        <w:pStyle w:val="30"/>
        <w:ind w:firstLine="0" w:firstLineChars="0"/>
        <w:rPr>
          <w:rFonts w:hint="eastAsia" w:ascii="宋体" w:hAnsi="宋体" w:eastAsia="宋体" w:cs="宋体"/>
          <w:b/>
          <w:color w:val="auto"/>
          <w:sz w:val="32"/>
          <w:szCs w:val="32"/>
        </w:rPr>
      </w:pPr>
    </w:p>
    <w:p w14:paraId="4F12CBF0">
      <w:pPr>
        <w:pStyle w:val="30"/>
        <w:ind w:firstLine="0" w:firstLineChars="0"/>
        <w:rPr>
          <w:rFonts w:hint="eastAsia" w:ascii="宋体" w:hAnsi="宋体" w:eastAsia="宋体" w:cs="宋体"/>
          <w:b/>
          <w:color w:val="auto"/>
          <w:sz w:val="32"/>
          <w:szCs w:val="32"/>
        </w:rPr>
      </w:pPr>
    </w:p>
    <w:p w14:paraId="6E96454D">
      <w:pPr>
        <w:widowControl/>
        <w:spacing w:line="800" w:lineRule="exact"/>
        <w:ind w:firstLine="321" w:firstLineChars="100"/>
        <w:rPr>
          <w:rFonts w:hint="eastAsia" w:ascii="宋体" w:hAnsi="宋体" w:eastAsia="宋体" w:cs="宋体"/>
          <w:b/>
          <w:color w:val="auto"/>
          <w:sz w:val="32"/>
          <w:szCs w:val="32"/>
        </w:rPr>
      </w:pPr>
    </w:p>
    <w:p w14:paraId="07067025">
      <w:pPr>
        <w:widowControl/>
        <w:spacing w:line="800" w:lineRule="exact"/>
        <w:ind w:firstLine="321" w:firstLineChars="100"/>
        <w:rPr>
          <w:rFonts w:hint="eastAsia" w:ascii="宋体" w:hAnsi="宋体" w:eastAsia="宋体" w:cs="宋体"/>
          <w:b/>
          <w:color w:val="auto"/>
          <w:sz w:val="32"/>
          <w:szCs w:val="32"/>
          <w:u w:val="single"/>
          <w:lang w:val="en-US" w:eastAsia="zh-CN"/>
        </w:rPr>
      </w:pPr>
      <w:r>
        <w:rPr>
          <w:rFonts w:hint="eastAsia" w:ascii="宋体" w:hAnsi="宋体" w:eastAsia="宋体" w:cs="宋体"/>
          <w:b/>
          <w:color w:val="auto"/>
          <w:sz w:val="32"/>
          <w:szCs w:val="32"/>
        </w:rPr>
        <w:t>采   购   人：</w:t>
      </w:r>
      <w:r>
        <w:rPr>
          <w:rFonts w:hint="eastAsia" w:ascii="宋体" w:hAnsi="宋体" w:eastAsia="宋体" w:cs="宋体"/>
          <w:b/>
          <w:color w:val="auto"/>
          <w:sz w:val="32"/>
          <w:szCs w:val="32"/>
          <w:u w:val="single"/>
          <w:lang w:val="en-US" w:eastAsia="zh-CN"/>
        </w:rPr>
        <w:t xml:space="preserve">    </w:t>
      </w:r>
      <w:r>
        <w:rPr>
          <w:rFonts w:hint="eastAsia" w:cs="宋体"/>
          <w:b/>
          <w:color w:val="auto"/>
          <w:sz w:val="32"/>
          <w:szCs w:val="32"/>
          <w:u w:val="single"/>
          <w:lang w:val="en-US" w:eastAsia="zh-CN"/>
        </w:rPr>
        <w:t xml:space="preserve">石泉县熨斗镇人民政府 </w:t>
      </w:r>
      <w:r>
        <w:rPr>
          <w:rFonts w:hint="eastAsia" w:ascii="宋体" w:hAnsi="宋体" w:eastAsia="宋体" w:cs="宋体"/>
          <w:b/>
          <w:color w:val="auto"/>
          <w:sz w:val="32"/>
          <w:szCs w:val="32"/>
          <w:u w:val="single"/>
          <w:lang w:val="en-US" w:eastAsia="zh-CN"/>
        </w:rPr>
        <w:t xml:space="preserve">      </w:t>
      </w:r>
    </w:p>
    <w:p w14:paraId="170E87A2">
      <w:pPr>
        <w:pStyle w:val="30"/>
        <w:rPr>
          <w:rFonts w:hint="eastAsia" w:ascii="宋体" w:hAnsi="宋体" w:eastAsia="宋体" w:cs="宋体"/>
          <w:color w:val="auto"/>
          <w:sz w:val="32"/>
          <w:szCs w:val="32"/>
          <w:lang w:val="en-US" w:eastAsia="zh-CN"/>
        </w:rPr>
      </w:pPr>
    </w:p>
    <w:p w14:paraId="484E02AE">
      <w:pPr>
        <w:widowControl/>
        <w:spacing w:line="800" w:lineRule="exact"/>
        <w:ind w:left="0" w:leftChars="0" w:firstLine="321" w:firstLineChars="100"/>
        <w:rPr>
          <w:rFonts w:hint="eastAsia" w:ascii="宋体" w:hAnsi="宋体" w:eastAsia="宋体" w:cs="宋体"/>
          <w:b/>
          <w:color w:val="auto"/>
          <w:sz w:val="32"/>
          <w:szCs w:val="32"/>
          <w:u w:val="single"/>
          <w:lang w:val="en-US" w:eastAsia="zh-CN"/>
        </w:rPr>
      </w:pPr>
      <w:r>
        <w:rPr>
          <w:rFonts w:hint="eastAsia" w:ascii="宋体" w:hAnsi="宋体" w:eastAsia="宋体" w:cs="宋体"/>
          <w:b/>
          <w:color w:val="auto"/>
          <w:sz w:val="32"/>
          <w:szCs w:val="32"/>
        </w:rPr>
        <w:t>采购代理机构：</w:t>
      </w:r>
      <w:r>
        <w:rPr>
          <w:rFonts w:hint="eastAsia" w:ascii="宋体" w:hAnsi="宋体" w:eastAsia="宋体" w:cs="宋体"/>
          <w:b/>
          <w:color w:val="auto"/>
          <w:sz w:val="32"/>
          <w:szCs w:val="32"/>
          <w:u w:val="single"/>
          <w:lang w:val="en-US" w:eastAsia="zh-CN"/>
        </w:rPr>
        <w:t xml:space="preserve">   陕西大用项目管理有限公司     </w:t>
      </w:r>
    </w:p>
    <w:p w14:paraId="4ABE3A04">
      <w:pPr>
        <w:widowControl/>
        <w:spacing w:line="800" w:lineRule="exact"/>
        <w:ind w:left="0" w:leftChars="0" w:firstLine="0" w:firstLineChars="0"/>
        <w:jc w:val="center"/>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pacing w:val="20"/>
          <w:sz w:val="32"/>
          <w:szCs w:val="32"/>
          <w:lang w:eastAsia="zh-CN"/>
        </w:rPr>
        <w:t>20</w:t>
      </w:r>
      <w:r>
        <w:rPr>
          <w:rFonts w:hint="eastAsia" w:cs="宋体"/>
          <w:b/>
          <w:color w:val="auto"/>
          <w:spacing w:val="20"/>
          <w:sz w:val="32"/>
          <w:szCs w:val="32"/>
          <w:lang w:val="en-US" w:eastAsia="zh-CN"/>
        </w:rPr>
        <w:t>26</w:t>
      </w:r>
      <w:r>
        <w:rPr>
          <w:rFonts w:hint="eastAsia" w:ascii="宋体" w:hAnsi="宋体" w:eastAsia="宋体" w:cs="宋体"/>
          <w:b/>
          <w:color w:val="auto"/>
          <w:spacing w:val="20"/>
          <w:sz w:val="32"/>
          <w:szCs w:val="32"/>
          <w:lang w:eastAsia="zh-CN"/>
        </w:rPr>
        <w:t>年</w:t>
      </w:r>
      <w:r>
        <w:rPr>
          <w:rFonts w:hint="eastAsia" w:cs="宋体"/>
          <w:b/>
          <w:color w:val="auto"/>
          <w:spacing w:val="20"/>
          <w:sz w:val="32"/>
          <w:szCs w:val="32"/>
          <w:lang w:val="en-US" w:eastAsia="zh-CN"/>
        </w:rPr>
        <w:t>10</w:t>
      </w:r>
      <w:r>
        <w:rPr>
          <w:rFonts w:hint="eastAsia" w:ascii="宋体" w:hAnsi="宋体" w:eastAsia="宋体" w:cs="宋体"/>
          <w:b/>
          <w:color w:val="auto"/>
          <w:spacing w:val="20"/>
          <w:sz w:val="32"/>
          <w:szCs w:val="32"/>
          <w:lang w:eastAsia="zh-CN"/>
        </w:rPr>
        <w:t>月</w:t>
      </w:r>
      <w:r>
        <w:rPr>
          <w:rFonts w:hint="eastAsia" w:cs="宋体"/>
          <w:b/>
          <w:color w:val="auto"/>
          <w:spacing w:val="20"/>
          <w:sz w:val="32"/>
          <w:szCs w:val="32"/>
          <w:lang w:val="en-US" w:eastAsia="zh-CN"/>
        </w:rPr>
        <w:t>12</w:t>
      </w:r>
      <w:r>
        <w:rPr>
          <w:rFonts w:hint="eastAsia" w:ascii="宋体" w:hAnsi="宋体" w:eastAsia="宋体" w:cs="宋体"/>
          <w:b/>
          <w:color w:val="auto"/>
          <w:spacing w:val="20"/>
          <w:sz w:val="32"/>
          <w:szCs w:val="32"/>
          <w:lang w:eastAsia="zh-CN"/>
        </w:rPr>
        <w:t>日</w:t>
      </w:r>
    </w:p>
    <w:p w14:paraId="73733A19">
      <w:pPr>
        <w:spacing w:line="360" w:lineRule="auto"/>
        <w:ind w:left="0" w:leftChars="0" w:firstLine="0" w:firstLineChars="0"/>
        <w:jc w:val="center"/>
        <w:rPr>
          <w:rFonts w:hint="eastAsia" w:ascii="宋体" w:hAnsi="宋体" w:eastAsia="宋体" w:cs="宋体"/>
          <w:b/>
          <w:color w:val="auto"/>
          <w:sz w:val="32"/>
          <w:szCs w:val="32"/>
        </w:rPr>
        <w:sectPr>
          <w:headerReference r:id="rId7" w:type="first"/>
          <w:headerReference r:id="rId5" w:type="default"/>
          <w:footerReference r:id="rId8" w:type="default"/>
          <w:headerReference r:id="rId6" w:type="even"/>
          <w:footerReference r:id="rId9" w:type="even"/>
          <w:pgSz w:w="11906" w:h="16838"/>
          <w:pgMar w:top="1440" w:right="1080" w:bottom="1440" w:left="1080" w:header="851" w:footer="992" w:gutter="0"/>
          <w:pgNumType w:start="1"/>
          <w:cols w:space="720" w:num="1"/>
          <w:titlePg/>
          <w:docGrid w:type="lines" w:linePitch="312" w:charSpace="0"/>
        </w:sectPr>
      </w:pPr>
    </w:p>
    <w:p w14:paraId="1F699A8F">
      <w:pPr>
        <w:pStyle w:val="2"/>
        <w:tabs>
          <w:tab w:val="left" w:pos="1444"/>
        </w:tabs>
        <w:rPr>
          <w:rFonts w:hint="eastAsia" w:ascii="宋体" w:hAnsi="宋体" w:eastAsia="宋体" w:cs="宋体"/>
          <w:color w:val="auto"/>
          <w:sz w:val="32"/>
          <w:szCs w:val="32"/>
        </w:rPr>
      </w:pPr>
      <w:r>
        <w:rPr>
          <w:rFonts w:hint="eastAsia" w:ascii="宋体" w:hAnsi="宋体" w:eastAsia="宋体" w:cs="宋体"/>
          <w:color w:val="auto"/>
          <w:sz w:val="32"/>
          <w:szCs w:val="32"/>
        </w:rPr>
        <w:t>目</w:t>
      </w:r>
      <w:r>
        <w:rPr>
          <w:rFonts w:hint="eastAsia" w:ascii="宋体" w:hAnsi="宋体" w:eastAsia="宋体" w:cs="宋体"/>
          <w:color w:val="auto"/>
          <w:sz w:val="32"/>
          <w:szCs w:val="32"/>
        </w:rPr>
        <w:tab/>
      </w:r>
      <w:r>
        <w:rPr>
          <w:rFonts w:hint="eastAsia" w:ascii="宋体" w:hAnsi="宋体" w:eastAsia="宋体" w:cs="宋体"/>
          <w:color w:val="auto"/>
          <w:sz w:val="32"/>
          <w:szCs w:val="32"/>
        </w:rPr>
        <w:t>录</w:t>
      </w:r>
    </w:p>
    <w:p w14:paraId="74945981">
      <w:pPr>
        <w:pStyle w:val="12"/>
        <w:spacing w:before="4"/>
        <w:jc w:val="left"/>
        <w:rPr>
          <w:rFonts w:hint="eastAsia" w:ascii="宋体" w:hAnsi="宋体" w:eastAsia="宋体" w:cs="宋体"/>
          <w:b/>
          <w:bCs/>
          <w:color w:val="auto"/>
          <w:sz w:val="32"/>
          <w:szCs w:val="32"/>
          <w:lang w:val="zh-CN" w:eastAsia="zh-CN" w:bidi="zh-CN"/>
        </w:rPr>
      </w:pPr>
    </w:p>
    <w:p w14:paraId="73BB066A">
      <w:pPr>
        <w:pStyle w:val="17"/>
        <w:keepNext w:val="0"/>
        <w:keepLines w:val="0"/>
        <w:pageBreakBefore w:val="0"/>
        <w:widowControl w:val="0"/>
        <w:shd w:val="clear"/>
        <w:tabs>
          <w:tab w:val="right" w:leader="dot" w:pos="8306"/>
        </w:tabs>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TOC \o "1-3" \h \z \u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\l "_Toc25087"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第一章 竞争性磋商公告</w:t>
      </w:r>
      <w:r>
        <w:rPr>
          <w:rFonts w:hint="eastAsia" w:ascii="宋体" w:hAnsi="宋体" w:eastAsia="宋体" w:cs="宋体"/>
          <w:color w:val="auto"/>
          <w:sz w:val="32"/>
          <w:szCs w:val="32"/>
        </w:rPr>
        <w:fldChar w:fldCharType="end"/>
      </w:r>
    </w:p>
    <w:p w14:paraId="3B561A5B">
      <w:pPr>
        <w:pStyle w:val="17"/>
        <w:keepNext w:val="0"/>
        <w:keepLines w:val="0"/>
        <w:pageBreakBefore w:val="0"/>
        <w:widowControl w:val="0"/>
        <w:shd w:val="clear"/>
        <w:tabs>
          <w:tab w:val="right" w:leader="dot" w:pos="8306"/>
        </w:tabs>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\l "_Toc3356"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第二章  供应商须知</w:t>
      </w:r>
      <w:r>
        <w:rPr>
          <w:rFonts w:hint="eastAsia" w:ascii="宋体" w:hAnsi="宋体" w:eastAsia="宋体" w:cs="宋体"/>
          <w:color w:val="auto"/>
          <w:sz w:val="32"/>
          <w:szCs w:val="32"/>
        </w:rPr>
        <w:fldChar w:fldCharType="end"/>
      </w:r>
    </w:p>
    <w:p w14:paraId="5F84CC7C">
      <w:pPr>
        <w:pStyle w:val="17"/>
        <w:keepNext w:val="0"/>
        <w:keepLines w:val="0"/>
        <w:pageBreakBefore w:val="0"/>
        <w:widowControl w:val="0"/>
        <w:shd w:val="clear"/>
        <w:tabs>
          <w:tab w:val="right" w:leader="dot" w:pos="8306"/>
        </w:tabs>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fldChar w:fldCharType="begin"/>
      </w:r>
      <w:r>
        <w:rPr>
          <w:rFonts w:hint="eastAsia" w:ascii="宋体" w:hAnsi="宋体" w:eastAsia="宋体" w:cs="宋体"/>
          <w:color w:val="auto"/>
          <w:sz w:val="32"/>
          <w:szCs w:val="32"/>
        </w:rPr>
        <w:instrText xml:space="preserve"> HYPERLINK \l "_Toc14276" </w:instrText>
      </w:r>
      <w:r>
        <w:rPr>
          <w:rFonts w:hint="eastAsia" w:ascii="宋体" w:hAnsi="宋体" w:eastAsia="宋体" w:cs="宋体"/>
          <w:color w:val="auto"/>
          <w:sz w:val="32"/>
          <w:szCs w:val="32"/>
        </w:rPr>
        <w:fldChar w:fldCharType="separate"/>
      </w:r>
      <w:r>
        <w:rPr>
          <w:rFonts w:hint="eastAsia" w:ascii="宋体" w:hAnsi="宋体" w:eastAsia="宋体" w:cs="宋体"/>
          <w:color w:val="auto"/>
          <w:sz w:val="32"/>
          <w:szCs w:val="32"/>
        </w:rPr>
        <w:t>第三章  磋商办法</w:t>
      </w:r>
      <w:r>
        <w:rPr>
          <w:rFonts w:hint="eastAsia" w:ascii="宋体" w:hAnsi="宋体" w:eastAsia="宋体" w:cs="宋体"/>
          <w:color w:val="auto"/>
          <w:sz w:val="32"/>
          <w:szCs w:val="32"/>
        </w:rPr>
        <w:fldChar w:fldCharType="end"/>
      </w:r>
    </w:p>
    <w:p w14:paraId="693F4D69">
      <w:pPr>
        <w:pStyle w:val="19"/>
        <w:keepNext w:val="0"/>
        <w:keepLines w:val="0"/>
        <w:pageBreakBefore w:val="0"/>
        <w:widowControl w:val="0"/>
        <w:shd w:val="clear"/>
        <w:tabs>
          <w:tab w:val="right" w:leader="dot" w:pos="8306"/>
        </w:tabs>
        <w:kinsoku/>
        <w:wordWrap/>
        <w:overflowPunct/>
        <w:topLinePunct w:val="0"/>
        <w:autoSpaceDE/>
        <w:autoSpaceDN/>
        <w:bidi w:val="0"/>
        <w:adjustRightInd/>
        <w:snapToGrid/>
        <w:spacing w:line="600" w:lineRule="auto"/>
        <w:ind w:left="0" w:leftChars="0"/>
        <w:jc w:val="left"/>
        <w:textAlignment w:val="auto"/>
        <w:rPr>
          <w:rFonts w:hint="eastAsia" w:ascii="宋体" w:hAnsi="宋体" w:eastAsia="宋体" w:cs="宋体"/>
          <w:color w:val="auto"/>
          <w:kern w:val="2"/>
          <w:sz w:val="32"/>
          <w:szCs w:val="32"/>
          <w:lang w:val="en-US" w:eastAsia="zh-CN" w:bidi="ar-SA"/>
        </w:rPr>
      </w:pPr>
      <w:r>
        <w:rPr>
          <w:rFonts w:hint="eastAsia" w:ascii="宋体" w:hAnsi="宋体" w:eastAsia="宋体" w:cs="宋体"/>
          <w:color w:val="auto"/>
          <w:kern w:val="2"/>
          <w:sz w:val="32"/>
          <w:szCs w:val="32"/>
          <w:lang w:val="en-US" w:eastAsia="zh-CN" w:bidi="ar-SA"/>
        </w:rPr>
        <w:fldChar w:fldCharType="begin"/>
      </w:r>
      <w:r>
        <w:rPr>
          <w:rFonts w:hint="eastAsia" w:ascii="宋体" w:hAnsi="宋体" w:eastAsia="宋体" w:cs="宋体"/>
          <w:color w:val="auto"/>
          <w:kern w:val="2"/>
          <w:sz w:val="32"/>
          <w:szCs w:val="32"/>
          <w:lang w:val="en-US" w:eastAsia="zh-CN" w:bidi="ar-SA"/>
        </w:rPr>
        <w:instrText xml:space="preserve"> HYPERLINK \l "_Toc27587" </w:instrText>
      </w:r>
      <w:r>
        <w:rPr>
          <w:rFonts w:hint="eastAsia" w:ascii="宋体" w:hAnsi="宋体" w:eastAsia="宋体" w:cs="宋体"/>
          <w:color w:val="auto"/>
          <w:kern w:val="2"/>
          <w:sz w:val="32"/>
          <w:szCs w:val="32"/>
          <w:lang w:val="en-US" w:eastAsia="zh-CN" w:bidi="ar-SA"/>
        </w:rPr>
        <w:fldChar w:fldCharType="separate"/>
      </w:r>
      <w:r>
        <w:rPr>
          <w:rFonts w:hint="eastAsia" w:ascii="宋体" w:hAnsi="宋体" w:eastAsia="宋体" w:cs="宋体"/>
          <w:color w:val="auto"/>
          <w:kern w:val="2"/>
          <w:sz w:val="32"/>
          <w:szCs w:val="32"/>
          <w:lang w:val="en-US" w:eastAsia="zh-CN" w:bidi="ar-SA"/>
        </w:rPr>
        <w:t>第四章  磋商内容及采购要求</w:t>
      </w:r>
      <w:r>
        <w:rPr>
          <w:rFonts w:hint="eastAsia" w:ascii="宋体" w:hAnsi="宋体" w:eastAsia="宋体" w:cs="宋体"/>
          <w:color w:val="auto"/>
          <w:kern w:val="2"/>
          <w:sz w:val="32"/>
          <w:szCs w:val="32"/>
          <w:lang w:val="en-US" w:eastAsia="zh-CN" w:bidi="ar-SA"/>
        </w:rPr>
        <w:fldChar w:fldCharType="end"/>
      </w:r>
    </w:p>
    <w:p w14:paraId="1CADFB16">
      <w:pPr>
        <w:pStyle w:val="17"/>
        <w:keepNext w:val="0"/>
        <w:keepLines w:val="0"/>
        <w:pageBreakBefore w:val="0"/>
        <w:widowControl w:val="0"/>
        <w:shd w:val="clear"/>
        <w:tabs>
          <w:tab w:val="right" w:leader="dot" w:pos="8306"/>
        </w:tabs>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auto"/>
          <w:kern w:val="2"/>
          <w:sz w:val="32"/>
          <w:szCs w:val="32"/>
          <w:lang w:val="en-US" w:eastAsia="zh-CN" w:bidi="ar-SA"/>
        </w:rPr>
      </w:pPr>
      <w:r>
        <w:rPr>
          <w:rFonts w:hint="eastAsia" w:ascii="宋体" w:hAnsi="宋体" w:eastAsia="宋体" w:cs="宋体"/>
          <w:color w:val="auto"/>
          <w:kern w:val="2"/>
          <w:sz w:val="32"/>
          <w:szCs w:val="32"/>
          <w:lang w:val="en-US" w:eastAsia="zh-CN" w:bidi="ar-SA"/>
        </w:rPr>
        <w:fldChar w:fldCharType="begin"/>
      </w:r>
      <w:r>
        <w:rPr>
          <w:rFonts w:hint="eastAsia" w:ascii="宋体" w:hAnsi="宋体" w:eastAsia="宋体" w:cs="宋体"/>
          <w:color w:val="auto"/>
          <w:kern w:val="2"/>
          <w:sz w:val="32"/>
          <w:szCs w:val="32"/>
          <w:lang w:val="en-US" w:eastAsia="zh-CN" w:bidi="ar-SA"/>
        </w:rPr>
        <w:instrText xml:space="preserve"> HYPERLINK \l "_Toc18321" </w:instrText>
      </w:r>
      <w:r>
        <w:rPr>
          <w:rFonts w:hint="eastAsia" w:ascii="宋体" w:hAnsi="宋体" w:eastAsia="宋体" w:cs="宋体"/>
          <w:color w:val="auto"/>
          <w:kern w:val="2"/>
          <w:sz w:val="32"/>
          <w:szCs w:val="32"/>
          <w:lang w:val="en-US" w:eastAsia="zh-CN" w:bidi="ar-SA"/>
        </w:rPr>
        <w:fldChar w:fldCharType="separate"/>
      </w:r>
      <w:r>
        <w:rPr>
          <w:rFonts w:hint="eastAsia" w:ascii="宋体" w:hAnsi="宋体" w:eastAsia="宋体" w:cs="宋体"/>
          <w:color w:val="auto"/>
          <w:kern w:val="2"/>
          <w:sz w:val="32"/>
          <w:szCs w:val="32"/>
          <w:lang w:val="en-US" w:eastAsia="zh-CN" w:bidi="ar-SA"/>
        </w:rPr>
        <w:t>第五章  合同草案条款</w:t>
      </w:r>
      <w:r>
        <w:rPr>
          <w:rFonts w:hint="eastAsia" w:ascii="宋体" w:hAnsi="宋体" w:eastAsia="宋体" w:cs="宋体"/>
          <w:color w:val="auto"/>
          <w:kern w:val="2"/>
          <w:sz w:val="32"/>
          <w:szCs w:val="32"/>
          <w:lang w:val="en-US" w:eastAsia="zh-CN" w:bidi="ar-SA"/>
        </w:rPr>
        <w:fldChar w:fldCharType="end"/>
      </w:r>
    </w:p>
    <w:p w14:paraId="158F345D">
      <w:pPr>
        <w:pStyle w:val="19"/>
        <w:keepNext w:val="0"/>
        <w:keepLines w:val="0"/>
        <w:pageBreakBefore w:val="0"/>
        <w:widowControl w:val="0"/>
        <w:shd w:val="clear"/>
        <w:tabs>
          <w:tab w:val="right" w:leader="dot" w:pos="8306"/>
        </w:tabs>
        <w:kinsoku/>
        <w:wordWrap/>
        <w:overflowPunct/>
        <w:topLinePunct w:val="0"/>
        <w:autoSpaceDE/>
        <w:autoSpaceDN/>
        <w:bidi w:val="0"/>
        <w:adjustRightInd/>
        <w:snapToGrid/>
        <w:spacing w:line="600" w:lineRule="auto"/>
        <w:ind w:left="0" w:leftChars="0"/>
        <w:jc w:val="left"/>
        <w:textAlignment w:val="auto"/>
        <w:rPr>
          <w:rFonts w:hint="eastAsia" w:ascii="宋体" w:hAnsi="宋体" w:eastAsia="宋体" w:cs="宋体"/>
          <w:color w:val="auto"/>
          <w:kern w:val="2"/>
          <w:sz w:val="32"/>
          <w:szCs w:val="32"/>
          <w:lang w:val="en-US" w:eastAsia="zh-CN" w:bidi="ar-SA"/>
        </w:rPr>
      </w:pPr>
      <w:r>
        <w:rPr>
          <w:rFonts w:hint="eastAsia" w:ascii="宋体" w:hAnsi="宋体" w:eastAsia="宋体" w:cs="宋体"/>
          <w:color w:val="auto"/>
          <w:kern w:val="2"/>
          <w:sz w:val="32"/>
          <w:szCs w:val="32"/>
          <w:lang w:val="en-US" w:eastAsia="zh-CN" w:bidi="ar-SA"/>
        </w:rPr>
        <w:t>第六章  磋商响应文件构成及基本格式</w:t>
      </w:r>
    </w:p>
    <w:p w14:paraId="62CD18B8">
      <w:pPr>
        <w:shd w:val="clear"/>
        <w:jc w:val="left"/>
        <w:rPr>
          <w:rFonts w:hint="eastAsia" w:ascii="宋体" w:hAnsi="宋体" w:eastAsia="宋体" w:cs="宋体"/>
          <w:color w:val="auto"/>
          <w:sz w:val="32"/>
          <w:szCs w:val="32"/>
        </w:rPr>
        <w:sectPr>
          <w:footerReference r:id="rId10" w:type="default"/>
          <w:pgSz w:w="11910" w:h="16840"/>
          <w:pgMar w:top="1440" w:right="1080" w:bottom="1440" w:left="1080" w:header="0" w:footer="1226" w:gutter="0"/>
          <w:cols w:space="720" w:num="1"/>
        </w:sectPr>
      </w:pPr>
      <w:r>
        <w:rPr>
          <w:rFonts w:hint="eastAsia" w:ascii="宋体" w:hAnsi="宋体" w:eastAsia="宋体" w:cs="宋体"/>
          <w:bCs/>
          <w:color w:val="auto"/>
          <w:sz w:val="32"/>
          <w:szCs w:val="32"/>
          <w:lang w:val="zh-CN"/>
        </w:rPr>
        <w:fldChar w:fldCharType="end"/>
      </w:r>
      <w:bookmarkStart w:id="19" w:name="_GoBack"/>
      <w:bookmarkEnd w:id="19"/>
    </w:p>
    <w:p w14:paraId="3258C5FC">
      <w:pPr>
        <w:tabs>
          <w:tab w:val="left" w:pos="1286"/>
        </w:tabs>
        <w:spacing w:before="28"/>
        <w:ind w:left="0" w:right="82" w:firstLine="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第一章</w:t>
      </w:r>
      <w:r>
        <w:rPr>
          <w:rFonts w:hint="eastAsia" w:ascii="宋体" w:hAnsi="宋体" w:eastAsia="宋体" w:cs="宋体"/>
          <w:b/>
          <w:color w:val="auto"/>
          <w:sz w:val="32"/>
          <w:szCs w:val="32"/>
        </w:rPr>
        <w:tab/>
      </w:r>
      <w:r>
        <w:rPr>
          <w:rFonts w:hint="eastAsia" w:ascii="宋体" w:hAnsi="宋体" w:eastAsia="宋体" w:cs="宋体"/>
          <w:b/>
          <w:color w:val="auto"/>
          <w:sz w:val="32"/>
          <w:szCs w:val="32"/>
          <w:lang w:eastAsia="zh-CN"/>
        </w:rPr>
        <w:t>竞争性磋商</w:t>
      </w:r>
      <w:r>
        <w:rPr>
          <w:rFonts w:hint="eastAsia" w:ascii="宋体" w:hAnsi="宋体" w:eastAsia="宋体" w:cs="宋体"/>
          <w:b/>
          <w:color w:val="auto"/>
          <w:sz w:val="32"/>
          <w:szCs w:val="32"/>
        </w:rPr>
        <w:t>公告</w:t>
      </w:r>
    </w:p>
    <w:p w14:paraId="2D89875E">
      <w:pPr>
        <w:keepNext w:val="0"/>
        <w:keepLines w:val="0"/>
        <w:pageBreakBefore w:val="0"/>
        <w:widowControl w:val="0"/>
        <w:suppressLineNumbers w:val="0"/>
        <w:kinsoku/>
        <w:wordWrap/>
        <w:overflowPunct/>
        <w:topLinePunct w:val="0"/>
        <w:autoSpaceDE w:val="0"/>
        <w:autoSpaceDN/>
        <w:bidi w:val="0"/>
        <w:adjustRightInd/>
        <w:snapToGrid/>
        <w:spacing w:before="3" w:beforeAutospacing="0" w:after="0" w:afterAutospacing="0" w:line="540" w:lineRule="exact"/>
        <w:ind w:left="0" w:right="1" w:firstLine="480" w:firstLineChars="200"/>
        <w:jc w:val="both"/>
        <w:textAlignment w:val="auto"/>
        <w:rPr>
          <w:rFonts w:hint="eastAsia" w:ascii="宋体" w:hAnsi="宋体" w:eastAsia="宋体" w:cs="宋体"/>
          <w:color w:val="auto"/>
          <w:kern w:val="0"/>
          <w:sz w:val="24"/>
          <w:szCs w:val="24"/>
          <w:lang w:val="en-US" w:eastAsia="zh-CN" w:bidi="ar"/>
        </w:rPr>
      </w:pPr>
      <w:bookmarkStart w:id="0" w:name="项目概况"/>
      <w:bookmarkEnd w:id="0"/>
      <w:r>
        <w:rPr>
          <w:rFonts w:hint="eastAsia" w:cs="宋体"/>
          <w:color w:val="auto"/>
          <w:kern w:val="0"/>
          <w:sz w:val="24"/>
          <w:szCs w:val="24"/>
          <w:lang w:val="en-US" w:eastAsia="zh-CN" w:bidi="ar"/>
        </w:rPr>
        <w:t>熨斗镇先联村食用菌生产基地设施配套提升项目</w:t>
      </w:r>
      <w:r>
        <w:rPr>
          <w:rFonts w:hint="eastAsia" w:ascii="宋体" w:hAnsi="宋体" w:eastAsia="宋体" w:cs="宋体"/>
          <w:color w:val="auto"/>
          <w:kern w:val="0"/>
          <w:sz w:val="24"/>
          <w:szCs w:val="24"/>
          <w:lang w:val="en-US" w:eastAsia="zh-CN" w:bidi="ar"/>
        </w:rPr>
        <w:t>的潜在供应商应在</w:t>
      </w:r>
      <w:r>
        <w:rPr>
          <w:rFonts w:hint="eastAsia" w:ascii="宋体" w:hAnsi="宋体" w:eastAsia="宋体" w:cs="宋体"/>
          <w:b/>
          <w:bCs/>
          <w:color w:val="auto"/>
          <w:kern w:val="0"/>
          <w:sz w:val="24"/>
          <w:szCs w:val="24"/>
          <w:lang w:val="en-US" w:eastAsia="zh-CN" w:bidi="ar"/>
        </w:rPr>
        <w:t>石泉县育才</w:t>
      </w:r>
      <w:r>
        <w:rPr>
          <w:rFonts w:hint="eastAsia" w:cs="宋体"/>
          <w:b/>
          <w:bCs/>
          <w:color w:val="auto"/>
          <w:kern w:val="0"/>
          <w:sz w:val="24"/>
          <w:szCs w:val="24"/>
          <w:lang w:val="en-US" w:eastAsia="zh-CN" w:bidi="ar"/>
        </w:rPr>
        <w:t>北</w:t>
      </w:r>
      <w:r>
        <w:rPr>
          <w:rFonts w:hint="eastAsia" w:ascii="宋体" w:hAnsi="宋体" w:eastAsia="宋体" w:cs="宋体"/>
          <w:b/>
          <w:bCs/>
          <w:color w:val="auto"/>
          <w:kern w:val="0"/>
          <w:sz w:val="24"/>
          <w:szCs w:val="24"/>
          <w:lang w:val="en-US" w:eastAsia="zh-CN" w:bidi="ar"/>
        </w:rPr>
        <w:t>路4</w:t>
      </w:r>
      <w:r>
        <w:rPr>
          <w:rFonts w:hint="eastAsia" w:cs="宋体"/>
          <w:b/>
          <w:bCs/>
          <w:color w:val="auto"/>
          <w:kern w:val="0"/>
          <w:sz w:val="24"/>
          <w:szCs w:val="24"/>
          <w:lang w:val="en-US" w:eastAsia="zh-CN" w:bidi="ar"/>
        </w:rPr>
        <w:t>号</w:t>
      </w:r>
      <w:r>
        <w:rPr>
          <w:rFonts w:hint="eastAsia" w:ascii="宋体" w:hAnsi="宋体" w:eastAsia="宋体" w:cs="宋体"/>
          <w:color w:val="auto"/>
          <w:kern w:val="0"/>
          <w:sz w:val="24"/>
          <w:szCs w:val="24"/>
          <w:lang w:val="en-US" w:eastAsia="zh-CN" w:bidi="ar"/>
        </w:rPr>
        <w:t>获取采购文件，并于</w:t>
      </w:r>
      <w:r>
        <w:rPr>
          <w:rFonts w:hint="eastAsia" w:ascii="宋体" w:hAnsi="宋体" w:eastAsia="宋体" w:cs="宋体"/>
          <w:color w:val="auto"/>
          <w:kern w:val="0"/>
          <w:sz w:val="24"/>
          <w:szCs w:val="24"/>
          <w:shd w:val="clear"/>
          <w:lang w:val="en-US" w:eastAsia="zh-CN" w:bidi="ar"/>
        </w:rPr>
        <w:t>2026年</w:t>
      </w:r>
      <w:r>
        <w:rPr>
          <w:rFonts w:hint="eastAsia" w:cs="宋体"/>
          <w:color w:val="auto"/>
          <w:kern w:val="0"/>
          <w:sz w:val="24"/>
          <w:szCs w:val="24"/>
          <w:shd w:val="clear"/>
          <w:lang w:val="en-US" w:eastAsia="zh-CN" w:bidi="ar"/>
        </w:rPr>
        <w:t>10</w:t>
      </w:r>
      <w:r>
        <w:rPr>
          <w:rFonts w:hint="eastAsia" w:ascii="宋体" w:hAnsi="宋体" w:eastAsia="宋体" w:cs="宋体"/>
          <w:color w:val="auto"/>
          <w:kern w:val="0"/>
          <w:sz w:val="24"/>
          <w:szCs w:val="24"/>
          <w:shd w:val="clear"/>
          <w:lang w:val="en-US" w:eastAsia="zh-CN" w:bidi="ar"/>
        </w:rPr>
        <w:t>月</w:t>
      </w:r>
      <w:r>
        <w:rPr>
          <w:rFonts w:hint="eastAsia" w:cs="宋体"/>
          <w:color w:val="auto"/>
          <w:kern w:val="0"/>
          <w:sz w:val="24"/>
          <w:szCs w:val="24"/>
          <w:shd w:val="clear"/>
          <w:lang w:val="en-US" w:eastAsia="zh-CN" w:bidi="ar"/>
        </w:rPr>
        <w:t>23</w:t>
      </w:r>
      <w:r>
        <w:rPr>
          <w:rFonts w:hint="eastAsia" w:ascii="宋体" w:hAnsi="宋体" w:eastAsia="宋体" w:cs="宋体"/>
          <w:color w:val="auto"/>
          <w:kern w:val="0"/>
          <w:sz w:val="24"/>
          <w:szCs w:val="24"/>
          <w:shd w:val="clear"/>
          <w:lang w:val="en-US" w:eastAsia="zh-CN" w:bidi="ar"/>
        </w:rPr>
        <w:t>日</w:t>
      </w:r>
      <w:r>
        <w:rPr>
          <w:rFonts w:hint="eastAsia" w:cs="宋体"/>
          <w:color w:val="auto"/>
          <w:kern w:val="0"/>
          <w:sz w:val="24"/>
          <w:szCs w:val="24"/>
          <w:shd w:val="clear"/>
          <w:lang w:val="en-US" w:eastAsia="zh-CN" w:bidi="ar"/>
        </w:rPr>
        <w:t>14</w:t>
      </w:r>
      <w:r>
        <w:rPr>
          <w:rFonts w:hint="eastAsia" w:ascii="宋体" w:hAnsi="宋体" w:eastAsia="宋体" w:cs="宋体"/>
          <w:color w:val="auto"/>
          <w:kern w:val="0"/>
          <w:sz w:val="24"/>
          <w:szCs w:val="24"/>
          <w:shd w:val="clear"/>
          <w:lang w:val="en-US" w:eastAsia="zh-CN" w:bidi="ar"/>
        </w:rPr>
        <w:t>时</w:t>
      </w:r>
      <w:r>
        <w:rPr>
          <w:rFonts w:hint="eastAsia" w:cs="宋体"/>
          <w:color w:val="auto"/>
          <w:kern w:val="0"/>
          <w:sz w:val="24"/>
          <w:szCs w:val="24"/>
          <w:shd w:val="clear"/>
          <w:lang w:val="en-US" w:eastAsia="zh-CN" w:bidi="ar"/>
        </w:rPr>
        <w:t>30</w:t>
      </w:r>
      <w:r>
        <w:rPr>
          <w:rFonts w:hint="eastAsia" w:ascii="宋体" w:hAnsi="宋体" w:eastAsia="宋体" w:cs="宋体"/>
          <w:color w:val="auto"/>
          <w:kern w:val="0"/>
          <w:sz w:val="24"/>
          <w:szCs w:val="24"/>
          <w:shd w:val="clear"/>
          <w:lang w:val="en-US" w:eastAsia="zh-CN" w:bidi="ar"/>
        </w:rPr>
        <w:t>分（北</w:t>
      </w:r>
      <w:r>
        <w:rPr>
          <w:rFonts w:hint="eastAsia" w:ascii="宋体" w:hAnsi="宋体" w:eastAsia="宋体" w:cs="宋体"/>
          <w:color w:val="auto"/>
          <w:kern w:val="0"/>
          <w:sz w:val="24"/>
          <w:szCs w:val="24"/>
          <w:lang w:val="en-US" w:eastAsia="zh-CN" w:bidi="ar"/>
        </w:rPr>
        <w:t>京时间）前提交响应文件。</w:t>
      </w:r>
    </w:p>
    <w:p w14:paraId="3448EF17">
      <w:pPr>
        <w:pStyle w:val="12"/>
        <w:keepNext w:val="0"/>
        <w:keepLines w:val="0"/>
        <w:pageBreakBefore w:val="0"/>
        <w:widowControl w:val="0"/>
        <w:kinsoku/>
        <w:wordWrap/>
        <w:overflowPunct/>
        <w:topLinePunct w:val="0"/>
        <w:autoSpaceDE w:val="0"/>
        <w:bidi w:val="0"/>
        <w:adjustRightInd/>
        <w:snapToGrid/>
        <w:spacing w:line="540" w:lineRule="exact"/>
        <w:ind w:left="348"/>
        <w:textAlignment w:val="auto"/>
        <w:rPr>
          <w:rFonts w:hint="eastAsia" w:ascii="宋体" w:hAnsi="宋体" w:eastAsia="宋体" w:cs="宋体"/>
          <w:b/>
          <w:bCs/>
          <w:color w:val="auto"/>
          <w:kern w:val="2"/>
          <w:sz w:val="24"/>
          <w:szCs w:val="24"/>
          <w:lang w:val="en-US" w:eastAsia="zh-CN" w:bidi="ar"/>
        </w:rPr>
      </w:pPr>
      <w:bookmarkStart w:id="1" w:name="一、项目基本情况"/>
      <w:bookmarkEnd w:id="1"/>
      <w:r>
        <w:rPr>
          <w:rFonts w:hint="eastAsia" w:ascii="宋体" w:hAnsi="宋体" w:eastAsia="宋体" w:cs="宋体"/>
          <w:b/>
          <w:bCs/>
          <w:color w:val="auto"/>
          <w:kern w:val="2"/>
          <w:sz w:val="24"/>
          <w:szCs w:val="24"/>
          <w:lang w:val="en-US" w:eastAsia="zh-CN" w:bidi="ar"/>
        </w:rPr>
        <w:t>一、项目基本情况</w:t>
      </w:r>
    </w:p>
    <w:p w14:paraId="34F6FFE3">
      <w:pPr>
        <w:pStyle w:val="12"/>
        <w:keepNext w:val="0"/>
        <w:keepLines w:val="0"/>
        <w:pageBreakBefore w:val="0"/>
        <w:widowControl w:val="0"/>
        <w:shd w:val="clear"/>
        <w:kinsoku/>
        <w:wordWrap/>
        <w:overflowPunct/>
        <w:topLinePunct w:val="0"/>
        <w:autoSpaceDE w:val="0"/>
        <w:bidi w:val="0"/>
        <w:adjustRightInd/>
        <w:snapToGrid/>
        <w:spacing w:before="112" w:line="540" w:lineRule="exact"/>
        <w:ind w:firstLine="480" w:firstLineChars="200"/>
        <w:textAlignment w:val="auto"/>
        <w:rPr>
          <w:rFonts w:hint="default"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项目编号：SXDY-2026-</w:t>
      </w:r>
      <w:r>
        <w:rPr>
          <w:rFonts w:hint="eastAsia" w:cs="宋体"/>
          <w:color w:val="auto"/>
          <w:kern w:val="2"/>
          <w:sz w:val="24"/>
          <w:szCs w:val="24"/>
          <w:lang w:val="en-US" w:eastAsia="zh-CN" w:bidi="ar"/>
        </w:rPr>
        <w:t xml:space="preserve">397 </w:t>
      </w:r>
    </w:p>
    <w:p w14:paraId="62853318">
      <w:pPr>
        <w:pStyle w:val="12"/>
        <w:keepNext w:val="0"/>
        <w:keepLines w:val="0"/>
        <w:pageBreakBefore w:val="0"/>
        <w:widowControl w:val="0"/>
        <w:kinsoku/>
        <w:wordWrap/>
        <w:overflowPunct/>
        <w:topLinePunct w:val="0"/>
        <w:autoSpaceDE w:val="0"/>
        <w:bidi w:val="0"/>
        <w:adjustRightInd/>
        <w:snapToGrid/>
        <w:spacing w:before="113" w:line="540" w:lineRule="exact"/>
        <w:ind w:right="56" w:rightChars="0" w:firstLine="480" w:firstLineChars="200"/>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项目名称：</w:t>
      </w:r>
      <w:r>
        <w:rPr>
          <w:rFonts w:hint="eastAsia" w:cs="宋体"/>
          <w:color w:val="auto"/>
          <w:kern w:val="2"/>
          <w:sz w:val="24"/>
          <w:szCs w:val="24"/>
          <w:lang w:val="en-US" w:eastAsia="zh-CN" w:bidi="ar"/>
        </w:rPr>
        <w:t>熨斗镇先联村食用菌生产基地设施配套提升项目</w:t>
      </w:r>
    </w:p>
    <w:p w14:paraId="44989A90">
      <w:pPr>
        <w:pStyle w:val="12"/>
        <w:keepNext w:val="0"/>
        <w:keepLines w:val="0"/>
        <w:pageBreakBefore w:val="0"/>
        <w:widowControl w:val="0"/>
        <w:kinsoku/>
        <w:wordWrap/>
        <w:overflowPunct/>
        <w:topLinePunct w:val="0"/>
        <w:autoSpaceDE w:val="0"/>
        <w:bidi w:val="0"/>
        <w:adjustRightInd/>
        <w:snapToGrid/>
        <w:spacing w:before="113" w:line="540" w:lineRule="exact"/>
        <w:ind w:right="821" w:firstLine="480" w:firstLineChars="200"/>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采购方式：竞争性磋商</w:t>
      </w:r>
    </w:p>
    <w:p w14:paraId="6E9373B9">
      <w:pPr>
        <w:pStyle w:val="12"/>
        <w:keepNext w:val="0"/>
        <w:keepLines w:val="0"/>
        <w:pageBreakBefore w:val="0"/>
        <w:widowControl w:val="0"/>
        <w:kinsoku/>
        <w:wordWrap/>
        <w:overflowPunct/>
        <w:topLinePunct w:val="0"/>
        <w:autoSpaceDE w:val="0"/>
        <w:bidi w:val="0"/>
        <w:adjustRightInd/>
        <w:snapToGrid/>
        <w:spacing w:line="540" w:lineRule="exact"/>
        <w:ind w:right="5116" w:rightChars="0" w:firstLine="480" w:firstLineChars="200"/>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预算金额：499,961.35元</w:t>
      </w:r>
    </w:p>
    <w:p w14:paraId="33C87BFD">
      <w:pPr>
        <w:pStyle w:val="12"/>
        <w:keepNext w:val="0"/>
        <w:keepLines w:val="0"/>
        <w:pageBreakBefore w:val="0"/>
        <w:widowControl w:val="0"/>
        <w:kinsoku/>
        <w:wordWrap/>
        <w:overflowPunct/>
        <w:topLinePunct w:val="0"/>
        <w:autoSpaceDE w:val="0"/>
        <w:bidi w:val="0"/>
        <w:adjustRightInd/>
        <w:snapToGrid/>
        <w:spacing w:line="540" w:lineRule="exact"/>
        <w:ind w:right="5973" w:firstLine="480" w:firstLineChars="200"/>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采购需求：</w:t>
      </w:r>
    </w:p>
    <w:p w14:paraId="224A81B6">
      <w:pPr>
        <w:keepNext w:val="0"/>
        <w:keepLines w:val="0"/>
        <w:pageBreakBefore w:val="0"/>
        <w:widowControl w:val="0"/>
        <w:kinsoku/>
        <w:wordWrap/>
        <w:overflowPunct/>
        <w:topLinePunct w:val="0"/>
        <w:autoSpaceDE w:val="0"/>
        <w:bidi w:val="0"/>
        <w:adjustRightInd/>
        <w:snapToGrid/>
        <w:spacing w:before="0" w:line="540" w:lineRule="exact"/>
        <w:ind w:right="70" w:rightChars="0" w:firstLine="480" w:firstLineChars="200"/>
        <w:jc w:val="left"/>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合同包 1(</w:t>
      </w:r>
      <w:r>
        <w:rPr>
          <w:rFonts w:hint="eastAsia" w:cs="宋体"/>
          <w:color w:val="auto"/>
          <w:kern w:val="2"/>
          <w:sz w:val="24"/>
          <w:szCs w:val="24"/>
          <w:lang w:val="en-US" w:eastAsia="zh-CN" w:bidi="ar"/>
        </w:rPr>
        <w:t>熨斗镇先联村食用菌生产基地设施配套提升项目</w:t>
      </w:r>
      <w:r>
        <w:rPr>
          <w:rFonts w:hint="eastAsia" w:ascii="宋体" w:hAnsi="宋体" w:eastAsia="宋体" w:cs="宋体"/>
          <w:color w:val="auto"/>
          <w:kern w:val="2"/>
          <w:sz w:val="24"/>
          <w:szCs w:val="24"/>
          <w:lang w:val="en-US" w:eastAsia="zh-CN" w:bidi="ar"/>
        </w:rPr>
        <w:t>):</w:t>
      </w:r>
    </w:p>
    <w:p w14:paraId="10CBA0F8">
      <w:pPr>
        <w:keepNext w:val="0"/>
        <w:keepLines w:val="0"/>
        <w:pageBreakBefore w:val="0"/>
        <w:widowControl w:val="0"/>
        <w:kinsoku/>
        <w:wordWrap/>
        <w:overflowPunct/>
        <w:topLinePunct w:val="0"/>
        <w:autoSpaceDE w:val="0"/>
        <w:bidi w:val="0"/>
        <w:adjustRightInd/>
        <w:snapToGrid/>
        <w:spacing w:before="0" w:line="540" w:lineRule="exact"/>
        <w:ind w:right="761" w:firstLine="480" w:firstLineChars="200"/>
        <w:jc w:val="left"/>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合同包预算金额：499,961.35元</w:t>
      </w:r>
    </w:p>
    <w:p w14:paraId="3236C308">
      <w:pPr>
        <w:keepNext w:val="0"/>
        <w:keepLines w:val="0"/>
        <w:pageBreakBefore w:val="0"/>
        <w:widowControl w:val="0"/>
        <w:kinsoku/>
        <w:wordWrap/>
        <w:overflowPunct/>
        <w:topLinePunct w:val="0"/>
        <w:autoSpaceDE w:val="0"/>
        <w:bidi w:val="0"/>
        <w:adjustRightInd/>
        <w:snapToGrid/>
        <w:spacing w:before="0" w:line="540" w:lineRule="exact"/>
        <w:ind w:right="761" w:firstLine="480" w:firstLineChars="200"/>
        <w:jc w:val="left"/>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合同包最高限价：499,961.35元</w:t>
      </w:r>
    </w:p>
    <w:tbl>
      <w:tblPr>
        <w:tblStyle w:val="25"/>
        <w:tblW w:w="9898" w:type="dxa"/>
        <w:tblInd w:w="47" w:type="dxa"/>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Layout w:type="fixed"/>
        <w:tblCellMar>
          <w:top w:w="0" w:type="dxa"/>
          <w:left w:w="0" w:type="dxa"/>
          <w:bottom w:w="0" w:type="dxa"/>
          <w:right w:w="0" w:type="dxa"/>
        </w:tblCellMar>
      </w:tblPr>
      <w:tblGrid>
        <w:gridCol w:w="897"/>
        <w:gridCol w:w="1406"/>
        <w:gridCol w:w="1640"/>
        <w:gridCol w:w="1471"/>
        <w:gridCol w:w="1379"/>
        <w:gridCol w:w="1552"/>
        <w:gridCol w:w="1553"/>
      </w:tblGrid>
      <w:tr w14:paraId="0A20B997">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968" w:hRule="atLeast"/>
        </w:trPr>
        <w:tc>
          <w:tcPr>
            <w:tcW w:w="897" w:type="dxa"/>
            <w:tcBorders>
              <w:bottom w:val="single" w:color="auto" w:sz="4" w:space="0"/>
            </w:tcBorders>
            <w:vAlign w:val="center"/>
          </w:tcPr>
          <w:p w14:paraId="64FE323B">
            <w:pPr>
              <w:pStyle w:val="33"/>
              <w:spacing w:before="190"/>
              <w:jc w:val="center"/>
              <w:rPr>
                <w:rFonts w:hint="eastAsia" w:ascii="宋体" w:hAnsi="宋体" w:eastAsia="宋体" w:cs="宋体"/>
                <w:b/>
                <w:color w:val="auto"/>
                <w:sz w:val="24"/>
                <w:szCs w:val="24"/>
              </w:rPr>
            </w:pPr>
            <w:r>
              <w:rPr>
                <w:rFonts w:hint="eastAsia" w:ascii="宋体" w:hAnsi="宋体" w:eastAsia="宋体" w:cs="宋体"/>
                <w:b/>
                <w:color w:val="auto"/>
                <w:w w:val="99"/>
                <w:sz w:val="24"/>
                <w:szCs w:val="24"/>
              </w:rPr>
              <w:t>品</w:t>
            </w:r>
            <w:r>
              <w:rPr>
                <w:rFonts w:hint="eastAsia" w:ascii="宋体" w:hAnsi="宋体" w:eastAsia="宋体" w:cs="宋体"/>
                <w:b/>
                <w:color w:val="auto"/>
                <w:sz w:val="24"/>
                <w:szCs w:val="24"/>
              </w:rPr>
              <w:t>目号</w:t>
            </w:r>
          </w:p>
        </w:tc>
        <w:tc>
          <w:tcPr>
            <w:tcW w:w="1406" w:type="dxa"/>
            <w:tcBorders>
              <w:bottom w:val="single" w:color="auto" w:sz="4" w:space="0"/>
            </w:tcBorders>
            <w:vAlign w:val="center"/>
          </w:tcPr>
          <w:p w14:paraId="09BAFE33">
            <w:pPr>
              <w:pStyle w:val="33"/>
              <w:jc w:val="center"/>
              <w:rPr>
                <w:rFonts w:hint="eastAsia" w:ascii="宋体" w:hAnsi="宋体" w:eastAsia="宋体" w:cs="宋体"/>
                <w:b/>
                <w:color w:val="auto"/>
                <w:sz w:val="24"/>
                <w:szCs w:val="24"/>
              </w:rPr>
            </w:pPr>
          </w:p>
          <w:p w14:paraId="1832B80B">
            <w:pPr>
              <w:pStyle w:val="33"/>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品目名称</w:t>
            </w:r>
          </w:p>
        </w:tc>
        <w:tc>
          <w:tcPr>
            <w:tcW w:w="1640" w:type="dxa"/>
            <w:tcBorders>
              <w:bottom w:val="single" w:color="auto" w:sz="4" w:space="0"/>
            </w:tcBorders>
            <w:vAlign w:val="center"/>
          </w:tcPr>
          <w:p w14:paraId="73094ABA">
            <w:pPr>
              <w:pStyle w:val="33"/>
              <w:jc w:val="center"/>
              <w:rPr>
                <w:rFonts w:hint="eastAsia" w:ascii="宋体" w:hAnsi="宋体" w:eastAsia="宋体" w:cs="宋体"/>
                <w:b/>
                <w:color w:val="auto"/>
                <w:sz w:val="24"/>
                <w:szCs w:val="24"/>
              </w:rPr>
            </w:pPr>
          </w:p>
          <w:p w14:paraId="4491E0D2">
            <w:pPr>
              <w:pStyle w:val="33"/>
              <w:ind w:right="191"/>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采购标的</w:t>
            </w:r>
          </w:p>
        </w:tc>
        <w:tc>
          <w:tcPr>
            <w:tcW w:w="1471" w:type="dxa"/>
            <w:tcBorders>
              <w:bottom w:val="single" w:color="auto" w:sz="4" w:space="0"/>
            </w:tcBorders>
            <w:vAlign w:val="center"/>
          </w:tcPr>
          <w:p w14:paraId="258BF8AE">
            <w:pPr>
              <w:pStyle w:val="33"/>
              <w:spacing w:before="190"/>
              <w:jc w:val="center"/>
              <w:rPr>
                <w:rFonts w:hint="eastAsia" w:ascii="宋体" w:hAnsi="宋体" w:eastAsia="宋体" w:cs="宋体"/>
                <w:b/>
                <w:color w:val="auto"/>
                <w:sz w:val="24"/>
                <w:szCs w:val="24"/>
              </w:rPr>
            </w:pPr>
            <w:r>
              <w:rPr>
                <w:rFonts w:hint="eastAsia" w:ascii="宋体" w:hAnsi="宋体" w:eastAsia="宋体" w:cs="宋体"/>
                <w:b/>
                <w:color w:val="auto"/>
                <w:w w:val="95"/>
                <w:sz w:val="24"/>
                <w:szCs w:val="24"/>
              </w:rPr>
              <w:t>数量</w:t>
            </w:r>
            <w:r>
              <w:rPr>
                <w:rFonts w:hint="eastAsia" w:ascii="宋体" w:hAnsi="宋体" w:eastAsia="宋体" w:cs="宋体"/>
                <w:b/>
                <w:color w:val="auto"/>
                <w:sz w:val="24"/>
                <w:szCs w:val="24"/>
              </w:rPr>
              <w:t>（</w:t>
            </w:r>
            <w:r>
              <w:rPr>
                <w:rFonts w:hint="eastAsia" w:ascii="宋体" w:hAnsi="宋体" w:eastAsia="宋体" w:cs="宋体"/>
                <w:b/>
                <w:color w:val="auto"/>
                <w:spacing w:val="-17"/>
                <w:sz w:val="24"/>
                <w:szCs w:val="24"/>
              </w:rPr>
              <w:t>单</w:t>
            </w:r>
            <w:r>
              <w:rPr>
                <w:rFonts w:hint="eastAsia" w:ascii="宋体" w:hAnsi="宋体" w:eastAsia="宋体" w:cs="宋体"/>
                <w:b/>
                <w:color w:val="auto"/>
                <w:w w:val="95"/>
                <w:sz w:val="24"/>
                <w:szCs w:val="24"/>
              </w:rPr>
              <w:t>位</w:t>
            </w:r>
            <w:r>
              <w:rPr>
                <w:rFonts w:hint="eastAsia" w:ascii="宋体" w:hAnsi="宋体" w:eastAsia="宋体" w:cs="宋体"/>
                <w:b/>
                <w:color w:val="auto"/>
                <w:spacing w:val="-17"/>
                <w:w w:val="95"/>
                <w:sz w:val="24"/>
                <w:szCs w:val="24"/>
              </w:rPr>
              <w:t>）</w:t>
            </w:r>
          </w:p>
        </w:tc>
        <w:tc>
          <w:tcPr>
            <w:tcW w:w="1379" w:type="dxa"/>
            <w:tcBorders>
              <w:bottom w:val="single" w:color="auto" w:sz="4" w:space="0"/>
            </w:tcBorders>
            <w:vAlign w:val="center"/>
          </w:tcPr>
          <w:p w14:paraId="7A9A4954">
            <w:pPr>
              <w:pStyle w:val="33"/>
              <w:spacing w:before="190"/>
              <w:jc w:val="center"/>
              <w:rPr>
                <w:rFonts w:hint="eastAsia" w:ascii="宋体" w:hAnsi="宋体" w:eastAsia="宋体" w:cs="宋体"/>
                <w:b/>
                <w:color w:val="auto"/>
                <w:sz w:val="24"/>
                <w:szCs w:val="24"/>
              </w:rPr>
            </w:pPr>
            <w:r>
              <w:rPr>
                <w:rFonts w:hint="eastAsia" w:ascii="宋体" w:hAnsi="宋体" w:eastAsia="宋体" w:cs="宋体"/>
                <w:b/>
                <w:color w:val="auto"/>
                <w:w w:val="95"/>
                <w:sz w:val="24"/>
                <w:szCs w:val="24"/>
              </w:rPr>
              <w:t>技术规</w:t>
            </w:r>
            <w:r>
              <w:rPr>
                <w:rFonts w:hint="eastAsia" w:ascii="宋体" w:hAnsi="宋体" w:eastAsia="宋体" w:cs="宋体"/>
                <w:b/>
                <w:color w:val="auto"/>
                <w:spacing w:val="-4"/>
                <w:sz w:val="24"/>
                <w:szCs w:val="24"/>
              </w:rPr>
              <w:t>格、参数</w:t>
            </w:r>
            <w:r>
              <w:rPr>
                <w:rFonts w:hint="eastAsia" w:ascii="宋体" w:hAnsi="宋体" w:eastAsia="宋体" w:cs="宋体"/>
                <w:b/>
                <w:color w:val="auto"/>
                <w:sz w:val="24"/>
                <w:szCs w:val="24"/>
              </w:rPr>
              <w:t>及要求</w:t>
            </w:r>
          </w:p>
        </w:tc>
        <w:tc>
          <w:tcPr>
            <w:tcW w:w="1552" w:type="dxa"/>
            <w:tcBorders>
              <w:bottom w:val="single" w:color="auto" w:sz="4" w:space="0"/>
            </w:tcBorders>
            <w:vAlign w:val="center"/>
          </w:tcPr>
          <w:p w14:paraId="1283E466">
            <w:pPr>
              <w:pStyle w:val="33"/>
              <w:ind w:right="70" w:rightChars="0"/>
              <w:jc w:val="center"/>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  </w:t>
            </w:r>
            <w:r>
              <w:rPr>
                <w:rFonts w:hint="eastAsia" w:ascii="宋体" w:hAnsi="宋体" w:eastAsia="宋体" w:cs="宋体"/>
                <w:b/>
                <w:color w:val="auto"/>
                <w:sz w:val="24"/>
                <w:szCs w:val="24"/>
              </w:rPr>
              <w:t>品目预算(元)</w:t>
            </w:r>
          </w:p>
        </w:tc>
        <w:tc>
          <w:tcPr>
            <w:tcW w:w="1553" w:type="dxa"/>
            <w:tcBorders>
              <w:bottom w:val="single" w:color="auto" w:sz="4" w:space="0"/>
            </w:tcBorders>
            <w:vAlign w:val="center"/>
          </w:tcPr>
          <w:p w14:paraId="5AB0DC87">
            <w:pPr>
              <w:pStyle w:val="33"/>
              <w:ind w:right="231"/>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最高限价(元)</w:t>
            </w:r>
          </w:p>
        </w:tc>
      </w:tr>
      <w:tr w14:paraId="7055FA3B">
        <w:tblPrEx>
          <w:tblBorders>
            <w:top w:val="single" w:color="333333" w:sz="6" w:space="0"/>
            <w:left w:val="single" w:color="333333" w:sz="6" w:space="0"/>
            <w:bottom w:val="single" w:color="333333" w:sz="6" w:space="0"/>
            <w:right w:val="single" w:color="333333" w:sz="6" w:space="0"/>
            <w:insideH w:val="single" w:color="333333" w:sz="6" w:space="0"/>
            <w:insideV w:val="single" w:color="333333" w:sz="6" w:space="0"/>
          </w:tblBorders>
          <w:tblCellMar>
            <w:top w:w="0" w:type="dxa"/>
            <w:left w:w="0" w:type="dxa"/>
            <w:bottom w:w="0" w:type="dxa"/>
            <w:right w:w="0" w:type="dxa"/>
          </w:tblCellMar>
        </w:tblPrEx>
        <w:trPr>
          <w:trHeight w:val="950" w:hRule="atLeast"/>
        </w:trPr>
        <w:tc>
          <w:tcPr>
            <w:tcW w:w="897" w:type="dxa"/>
            <w:tcBorders>
              <w:top w:val="single" w:color="auto" w:sz="4" w:space="0"/>
              <w:left w:val="single" w:color="auto" w:sz="4" w:space="0"/>
              <w:bottom w:val="single" w:color="auto" w:sz="4" w:space="0"/>
            </w:tcBorders>
            <w:vAlign w:val="center"/>
          </w:tcPr>
          <w:p w14:paraId="70B1DABA">
            <w:pPr>
              <w:pStyle w:val="33"/>
              <w:spacing w:before="181"/>
              <w:ind w:left="184"/>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1406" w:type="dxa"/>
            <w:tcBorders>
              <w:top w:val="single" w:color="auto" w:sz="4" w:space="0"/>
              <w:bottom w:val="single" w:color="auto" w:sz="4" w:space="0"/>
            </w:tcBorders>
            <w:shd w:val="clear" w:color="auto" w:fill="auto"/>
            <w:vAlign w:val="center"/>
          </w:tcPr>
          <w:p w14:paraId="4759972A">
            <w:pPr>
              <w:keepNext w:val="0"/>
              <w:keepLines w:val="0"/>
              <w:widowControl/>
              <w:suppressLineNumbers w:val="0"/>
              <w:jc w:val="center"/>
              <w:rPr>
                <w:rFonts w:hint="eastAsia" w:ascii="宋体" w:hAnsi="宋体" w:eastAsia="宋体" w:cs="宋体"/>
                <w:color w:val="auto"/>
                <w:sz w:val="24"/>
                <w:szCs w:val="24"/>
              </w:rPr>
            </w:pPr>
            <w:r>
              <w:rPr>
                <w:rFonts w:hint="eastAsia" w:cs="宋体"/>
                <w:color w:val="auto"/>
                <w:kern w:val="0"/>
                <w:sz w:val="24"/>
                <w:szCs w:val="24"/>
                <w:lang w:val="en-US" w:eastAsia="zh-CN" w:bidi="ar"/>
              </w:rPr>
              <w:t>其他建筑工程</w:t>
            </w:r>
          </w:p>
        </w:tc>
        <w:tc>
          <w:tcPr>
            <w:tcW w:w="1640" w:type="dxa"/>
            <w:tcBorders>
              <w:top w:val="single" w:color="auto" w:sz="4" w:space="0"/>
              <w:bottom w:val="single" w:color="auto" w:sz="4" w:space="0"/>
            </w:tcBorders>
            <w:shd w:val="clear" w:color="auto" w:fill="auto"/>
            <w:vAlign w:val="center"/>
          </w:tcPr>
          <w:p w14:paraId="5153D123">
            <w:pPr>
              <w:keepNext w:val="0"/>
              <w:keepLines w:val="0"/>
              <w:widowControl/>
              <w:suppressLineNumbers w:val="0"/>
              <w:jc w:val="center"/>
              <w:rPr>
                <w:rFonts w:hint="eastAsia" w:ascii="宋体" w:hAnsi="宋体" w:eastAsia="宋体" w:cs="宋体"/>
                <w:color w:val="auto"/>
                <w:sz w:val="24"/>
                <w:szCs w:val="24"/>
              </w:rPr>
            </w:pPr>
            <w:r>
              <w:rPr>
                <w:rFonts w:hint="eastAsia" w:cs="宋体"/>
                <w:color w:val="auto"/>
                <w:kern w:val="2"/>
                <w:sz w:val="24"/>
                <w:szCs w:val="24"/>
                <w:lang w:val="en-US" w:eastAsia="zh-CN" w:bidi="ar"/>
              </w:rPr>
              <w:t>熨斗镇先联村食用菌生产基地设施配套提升项目</w:t>
            </w:r>
          </w:p>
        </w:tc>
        <w:tc>
          <w:tcPr>
            <w:tcW w:w="1471" w:type="dxa"/>
            <w:tcBorders>
              <w:top w:val="single" w:color="auto" w:sz="4" w:space="0"/>
              <w:bottom w:val="single" w:color="auto" w:sz="4" w:space="0"/>
            </w:tcBorders>
            <w:vAlign w:val="center"/>
          </w:tcPr>
          <w:p w14:paraId="661B12DD">
            <w:pPr>
              <w:pStyle w:val="33"/>
              <w:spacing w:before="1"/>
              <w:ind w:left="216"/>
              <w:jc w:val="center"/>
              <w:rPr>
                <w:rFonts w:hint="eastAsia" w:ascii="宋体" w:hAnsi="宋体" w:eastAsia="宋体" w:cs="宋体"/>
                <w:color w:val="auto"/>
                <w:sz w:val="24"/>
                <w:szCs w:val="24"/>
              </w:rPr>
            </w:pPr>
            <w:r>
              <w:rPr>
                <w:rFonts w:hint="eastAsia" w:ascii="宋体" w:hAnsi="宋体" w:eastAsia="宋体" w:cs="宋体"/>
                <w:color w:val="auto"/>
                <w:sz w:val="24"/>
                <w:szCs w:val="24"/>
              </w:rPr>
              <w:t>1(项)</w:t>
            </w:r>
          </w:p>
        </w:tc>
        <w:tc>
          <w:tcPr>
            <w:tcW w:w="1379" w:type="dxa"/>
            <w:tcBorders>
              <w:top w:val="single" w:color="auto" w:sz="4" w:space="0"/>
              <w:bottom w:val="single" w:color="auto" w:sz="4" w:space="0"/>
            </w:tcBorders>
            <w:vAlign w:val="center"/>
          </w:tcPr>
          <w:p w14:paraId="0129E022">
            <w:pPr>
              <w:pStyle w:val="33"/>
              <w:spacing w:before="11"/>
              <w:jc w:val="center"/>
              <w:rPr>
                <w:rFonts w:hint="eastAsia" w:ascii="宋体" w:hAnsi="宋体" w:eastAsia="宋体" w:cs="宋体"/>
                <w:b/>
                <w:color w:val="auto"/>
                <w:sz w:val="24"/>
                <w:szCs w:val="24"/>
              </w:rPr>
            </w:pPr>
          </w:p>
          <w:p w14:paraId="0ADB4A82">
            <w:pPr>
              <w:pStyle w:val="33"/>
              <w:spacing w:line="328" w:lineRule="auto"/>
              <w:ind w:left="414" w:right="169" w:hanging="228"/>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详见采购</w:t>
            </w:r>
            <w:r>
              <w:rPr>
                <w:rFonts w:hint="eastAsia" w:ascii="宋体" w:hAnsi="宋体" w:eastAsia="宋体" w:cs="宋体"/>
                <w:color w:val="auto"/>
                <w:sz w:val="24"/>
                <w:szCs w:val="24"/>
                <w:lang w:eastAsia="zh-CN"/>
              </w:rPr>
              <w:t>需求</w:t>
            </w:r>
          </w:p>
        </w:tc>
        <w:tc>
          <w:tcPr>
            <w:tcW w:w="1552" w:type="dxa"/>
            <w:tcBorders>
              <w:top w:val="single" w:color="auto" w:sz="4" w:space="0"/>
              <w:bottom w:val="single" w:color="auto" w:sz="4" w:space="0"/>
            </w:tcBorders>
            <w:vAlign w:val="center"/>
          </w:tcPr>
          <w:p w14:paraId="75D90539">
            <w:pPr>
              <w:spacing w:before="181"/>
              <w:ind w:left="0" w:leftChars="0" w:right="0" w:rightChars="0"/>
              <w:jc w:val="both"/>
              <w:rPr>
                <w:rFonts w:hint="eastAsia" w:ascii="宋体" w:hAnsi="宋体" w:eastAsia="宋体" w:cs="宋体"/>
                <w:b/>
                <w:color w:val="auto"/>
                <w:sz w:val="24"/>
                <w:szCs w:val="24"/>
                <w:lang w:val="en-US" w:eastAsia="zh-CN" w:bidi="zh-CN"/>
              </w:rPr>
            </w:pPr>
            <w:r>
              <w:rPr>
                <w:rFonts w:hint="eastAsia" w:ascii="宋体" w:hAnsi="宋体" w:eastAsia="宋体" w:cs="宋体"/>
                <w:b/>
                <w:color w:val="auto"/>
                <w:sz w:val="24"/>
                <w:szCs w:val="24"/>
                <w:lang w:val="zh-CN" w:eastAsia="zh-CN" w:bidi="zh-CN"/>
              </w:rPr>
              <w:t>499,961.35</w:t>
            </w:r>
          </w:p>
        </w:tc>
        <w:tc>
          <w:tcPr>
            <w:tcW w:w="1553" w:type="dxa"/>
            <w:tcBorders>
              <w:top w:val="single" w:color="auto" w:sz="4" w:space="0"/>
              <w:bottom w:val="single" w:color="auto" w:sz="4" w:space="0"/>
              <w:right w:val="single" w:color="auto" w:sz="4" w:space="0"/>
            </w:tcBorders>
            <w:vAlign w:val="center"/>
          </w:tcPr>
          <w:p w14:paraId="3659CF43">
            <w:pPr>
              <w:spacing w:before="181"/>
              <w:ind w:left="0" w:leftChars="0" w:right="0" w:rightChars="0"/>
              <w:jc w:val="both"/>
              <w:rPr>
                <w:rFonts w:hint="eastAsia" w:ascii="宋体" w:hAnsi="宋体" w:eastAsia="宋体" w:cs="宋体"/>
                <w:b/>
                <w:color w:val="auto"/>
                <w:sz w:val="24"/>
                <w:szCs w:val="24"/>
                <w:lang w:val="en-US" w:eastAsia="zh-CN" w:bidi="zh-CN"/>
              </w:rPr>
            </w:pPr>
            <w:r>
              <w:rPr>
                <w:rFonts w:hint="eastAsia" w:ascii="宋体" w:hAnsi="宋体" w:eastAsia="宋体" w:cs="宋体"/>
                <w:b/>
                <w:color w:val="auto"/>
                <w:sz w:val="24"/>
                <w:szCs w:val="24"/>
                <w:lang w:val="zh-CN" w:eastAsia="zh-CN" w:bidi="zh-CN"/>
              </w:rPr>
              <w:t>499,961.35</w:t>
            </w:r>
          </w:p>
        </w:tc>
      </w:tr>
    </w:tbl>
    <w:p w14:paraId="06A0A0F0">
      <w:pPr>
        <w:keepNext w:val="0"/>
        <w:keepLines w:val="0"/>
        <w:pageBreakBefore w:val="0"/>
        <w:kinsoku/>
        <w:wordWrap/>
        <w:overflowPunct/>
        <w:topLinePunct w:val="0"/>
        <w:autoSpaceDE w:val="0"/>
        <w:autoSpaceDN w:val="0"/>
        <w:bidi w:val="0"/>
        <w:adjustRightInd/>
        <w:snapToGrid/>
        <w:spacing w:before="97" w:line="540" w:lineRule="exact"/>
        <w:ind w:left="1051" w:right="0" w:firstLine="0"/>
        <w:jc w:val="left"/>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本合同包不接受联合体投标</w:t>
      </w:r>
    </w:p>
    <w:p w14:paraId="663A44DA">
      <w:pPr>
        <w:keepNext w:val="0"/>
        <w:keepLines w:val="0"/>
        <w:pageBreakBefore w:val="0"/>
        <w:shd w:val="clear"/>
        <w:kinsoku/>
        <w:wordWrap/>
        <w:overflowPunct/>
        <w:topLinePunct w:val="0"/>
        <w:autoSpaceDE w:val="0"/>
        <w:autoSpaceDN w:val="0"/>
        <w:bidi w:val="0"/>
        <w:adjustRightInd/>
        <w:snapToGrid/>
        <w:spacing w:before="97" w:line="540" w:lineRule="exact"/>
        <w:ind w:left="1051" w:right="0" w:firstLine="0"/>
        <w:jc w:val="left"/>
        <w:textAlignment w:val="auto"/>
        <w:rPr>
          <w:rFonts w:hint="eastAsia" w:ascii="宋体" w:hAnsi="宋体" w:eastAsia="宋体" w:cs="宋体"/>
          <w:color w:val="auto"/>
          <w:kern w:val="2"/>
          <w:sz w:val="24"/>
          <w:szCs w:val="24"/>
          <w:shd w:val="clear"/>
          <w:lang w:val="en-US" w:eastAsia="zh-CN" w:bidi="ar"/>
        </w:rPr>
      </w:pPr>
      <w:r>
        <w:rPr>
          <w:rFonts w:hint="eastAsia" w:ascii="宋体" w:hAnsi="宋体" w:eastAsia="宋体" w:cs="宋体"/>
          <w:color w:val="auto"/>
          <w:kern w:val="2"/>
          <w:sz w:val="24"/>
          <w:szCs w:val="24"/>
          <w:lang w:val="en-US" w:eastAsia="zh-CN" w:bidi="ar"/>
        </w:rPr>
        <w:t>合同履行期</w:t>
      </w:r>
      <w:r>
        <w:rPr>
          <w:rFonts w:hint="eastAsia" w:ascii="宋体" w:hAnsi="宋体" w:eastAsia="宋体" w:cs="宋体"/>
          <w:color w:val="auto"/>
          <w:kern w:val="2"/>
          <w:sz w:val="24"/>
          <w:szCs w:val="24"/>
          <w:shd w:val="clear"/>
          <w:lang w:val="en-US" w:eastAsia="zh-CN" w:bidi="ar"/>
        </w:rPr>
        <w:t>：自合同签订之日起</w:t>
      </w:r>
      <w:r>
        <w:rPr>
          <w:rFonts w:hint="eastAsia" w:cs="宋体"/>
          <w:color w:val="auto"/>
          <w:kern w:val="2"/>
          <w:sz w:val="24"/>
          <w:szCs w:val="24"/>
          <w:shd w:val="clear"/>
          <w:lang w:val="en-US" w:eastAsia="zh-CN" w:bidi="ar"/>
        </w:rPr>
        <w:t>50天完工。</w:t>
      </w:r>
    </w:p>
    <w:p w14:paraId="2A74A2A2">
      <w:pPr>
        <w:pStyle w:val="12"/>
        <w:keepNext w:val="0"/>
        <w:keepLines w:val="0"/>
        <w:pageBreakBefore w:val="0"/>
        <w:kinsoku/>
        <w:wordWrap/>
        <w:overflowPunct/>
        <w:topLinePunct w:val="0"/>
        <w:autoSpaceDE w:val="0"/>
        <w:autoSpaceDN w:val="0"/>
        <w:bidi w:val="0"/>
        <w:adjustRightInd/>
        <w:snapToGrid/>
        <w:spacing w:before="113" w:line="540" w:lineRule="exact"/>
        <w:ind w:left="348"/>
        <w:textAlignment w:val="auto"/>
        <w:rPr>
          <w:rFonts w:hint="eastAsia" w:ascii="宋体" w:hAnsi="宋体" w:eastAsia="宋体" w:cs="宋体"/>
          <w:b/>
          <w:bCs/>
          <w:color w:val="auto"/>
          <w:kern w:val="2"/>
          <w:sz w:val="24"/>
          <w:szCs w:val="24"/>
          <w:lang w:val="en-US" w:eastAsia="zh-CN" w:bidi="ar"/>
        </w:rPr>
      </w:pPr>
      <w:bookmarkStart w:id="2" w:name="二、申请人的资格要求："/>
      <w:bookmarkEnd w:id="2"/>
      <w:r>
        <w:rPr>
          <w:rFonts w:hint="eastAsia" w:ascii="宋体" w:hAnsi="宋体" w:eastAsia="宋体" w:cs="宋体"/>
          <w:b/>
          <w:bCs/>
          <w:color w:val="auto"/>
          <w:kern w:val="2"/>
          <w:sz w:val="24"/>
          <w:szCs w:val="24"/>
          <w:lang w:val="en-US" w:eastAsia="zh-CN" w:bidi="ar"/>
        </w:rPr>
        <w:t>二、申请人的资格要求：</w:t>
      </w:r>
    </w:p>
    <w:p w14:paraId="33624DE7">
      <w:pPr>
        <w:pStyle w:val="32"/>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2" w:after="0" w:line="540" w:lineRule="exact"/>
        <w:ind w:right="0" w:rightChars="0" w:firstLine="480" w:firstLineChars="200"/>
        <w:jc w:val="left"/>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1.满足《中华人民共和国政府采购法》第二十二条规定;</w:t>
      </w:r>
    </w:p>
    <w:p w14:paraId="52C707F9">
      <w:pPr>
        <w:pStyle w:val="32"/>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3" w:after="0" w:line="540" w:lineRule="exact"/>
        <w:ind w:right="0" w:rightChars="0" w:firstLine="480" w:firstLineChars="200"/>
        <w:jc w:val="left"/>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2.落实政府采购政策需满足的资格要求：</w:t>
      </w:r>
    </w:p>
    <w:p w14:paraId="178FE723">
      <w:pPr>
        <w:pStyle w:val="32"/>
        <w:keepNext w:val="0"/>
        <w:keepLines w:val="0"/>
        <w:pageBreakBefore w:val="0"/>
        <w:widowControl w:val="0"/>
        <w:numPr>
          <w:ilvl w:val="0"/>
          <w:numId w:val="0"/>
        </w:numPr>
        <w:tabs>
          <w:tab w:val="left" w:pos="1125"/>
        </w:tabs>
        <w:kinsoku/>
        <w:wordWrap/>
        <w:overflowPunct/>
        <w:topLinePunct w:val="0"/>
        <w:autoSpaceDE w:val="0"/>
        <w:autoSpaceDN w:val="0"/>
        <w:bidi w:val="0"/>
        <w:adjustRightInd/>
        <w:snapToGrid/>
        <w:spacing w:before="113" w:after="0" w:line="540" w:lineRule="exact"/>
        <w:ind w:right="0" w:rightChars="0" w:firstLine="480" w:firstLineChars="200"/>
        <w:jc w:val="left"/>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合同包 1(</w:t>
      </w:r>
      <w:r>
        <w:rPr>
          <w:rFonts w:hint="eastAsia" w:cs="宋体"/>
          <w:color w:val="auto"/>
          <w:kern w:val="2"/>
          <w:sz w:val="24"/>
          <w:szCs w:val="24"/>
          <w:lang w:val="en-US" w:eastAsia="zh-CN" w:bidi="ar"/>
        </w:rPr>
        <w:t>熨斗镇先联村食用菌生产基地设施配套提升项目</w:t>
      </w:r>
      <w:r>
        <w:rPr>
          <w:rFonts w:hint="eastAsia" w:ascii="宋体" w:hAnsi="宋体" w:eastAsia="宋体" w:cs="宋体"/>
          <w:color w:val="auto"/>
          <w:kern w:val="2"/>
          <w:sz w:val="24"/>
          <w:szCs w:val="24"/>
          <w:lang w:val="en-US" w:eastAsia="zh-CN" w:bidi="ar"/>
        </w:rPr>
        <w:t>)落实政府采购政策需满足的资格要求如下:</w:t>
      </w:r>
    </w:p>
    <w:p w14:paraId="6451B1F6">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本项目为专门面向中小企业项目，供应商应为中型企业、小型企业、微型企业、监狱 企业、残疾人福利性单位。供应商为中小企业的，提供《中小企业声明函》， 且中、小、微企业的划分标准所属行业为建筑业；供应商为监狱企业的，应提供监狱企业的证明文件；供应商为残疾人福利性单位的，应</w:t>
      </w:r>
      <w:r>
        <w:rPr>
          <w:rFonts w:hint="eastAsia" w:ascii="宋体" w:hAnsi="宋体" w:cs="宋体"/>
          <w:color w:val="auto"/>
          <w:kern w:val="2"/>
          <w:sz w:val="24"/>
          <w:szCs w:val="24"/>
          <w:lang w:val="en-US" w:eastAsia="zh-CN" w:bidi="ar"/>
        </w:rPr>
        <w:t>提供</w:t>
      </w:r>
      <w:r>
        <w:rPr>
          <w:rFonts w:hint="eastAsia" w:ascii="宋体" w:hAnsi="宋体" w:eastAsia="宋体" w:cs="宋体"/>
          <w:color w:val="auto"/>
          <w:kern w:val="2"/>
          <w:sz w:val="24"/>
          <w:szCs w:val="24"/>
          <w:lang w:val="en-US" w:eastAsia="zh-CN" w:bidi="ar"/>
        </w:rPr>
        <w:t>《残疾人福利性单位声明函》(监狱企业或残疾人福利性单位视同小型、微型企业)</w:t>
      </w:r>
    </w:p>
    <w:p w14:paraId="27561DB5">
      <w:pPr>
        <w:pStyle w:val="34"/>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（1）、《政府采购促进中小企业发展管理办法》（财库〔2020〕46 号）； </w:t>
      </w:r>
    </w:p>
    <w:p w14:paraId="16E5112F">
      <w:pPr>
        <w:pStyle w:val="34"/>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（2）、《财政部司法部关于政府采购支持监狱企业发展有关问题的通知》（财库〔2014〕 68 号）； </w:t>
      </w:r>
    </w:p>
    <w:p w14:paraId="007EF61A">
      <w:pPr>
        <w:pStyle w:val="34"/>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（3）、《财政部发展改革委 生态环境部 市场监管总局关于调整优化节能产品环境标志产品政府采购执行机制的通知》（财库〔2019〕9 号）； </w:t>
      </w:r>
    </w:p>
    <w:p w14:paraId="65C14F0E">
      <w:pPr>
        <w:pStyle w:val="34"/>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4</w:t>
      </w:r>
      <w:r>
        <w:rPr>
          <w:rFonts w:hint="eastAsia" w:ascii="宋体" w:hAnsi="宋体" w:eastAsia="宋体" w:cs="宋体"/>
          <w:color w:val="auto"/>
          <w:kern w:val="2"/>
          <w:sz w:val="24"/>
          <w:szCs w:val="24"/>
        </w:rPr>
        <w:t xml:space="preserve">）、《三部门联合发布关于促进残疾人就业政府采购政策的通知》（财库〔2017〕 141 号）； </w:t>
      </w:r>
    </w:p>
    <w:p w14:paraId="0CE4F967">
      <w:pPr>
        <w:pStyle w:val="34"/>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5</w:t>
      </w:r>
      <w:r>
        <w:rPr>
          <w:rFonts w:hint="eastAsia" w:ascii="宋体" w:hAnsi="宋体" w:eastAsia="宋体" w:cs="宋体"/>
          <w:color w:val="auto"/>
          <w:kern w:val="2"/>
          <w:sz w:val="24"/>
          <w:szCs w:val="24"/>
        </w:rPr>
        <w:t xml:space="preserve">）、《财政部国务院扶贫办关于运用政府采购政策支持脱贫攻坚的通知》（财库 〔2019〕27号）； </w:t>
      </w:r>
    </w:p>
    <w:p w14:paraId="75F64165">
      <w:pPr>
        <w:pStyle w:val="34"/>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6</w:t>
      </w:r>
      <w:r>
        <w:rPr>
          <w:rFonts w:hint="eastAsia" w:ascii="宋体" w:hAnsi="宋体" w:eastAsia="宋体" w:cs="宋体"/>
          <w:color w:val="auto"/>
          <w:kern w:val="2"/>
          <w:sz w:val="24"/>
          <w:szCs w:val="24"/>
        </w:rPr>
        <w:t xml:space="preserve">）、《国务院办公厅关于建立政府强制采购节能产品制度的通知》（国办发〔2007〕 51 号）； </w:t>
      </w:r>
    </w:p>
    <w:p w14:paraId="1EDE4986">
      <w:pPr>
        <w:pStyle w:val="34"/>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rPr>
        <w:t>（</w:t>
      </w:r>
      <w:r>
        <w:rPr>
          <w:rFonts w:hint="eastAsia" w:ascii="宋体" w:hAnsi="宋体" w:eastAsia="宋体" w:cs="宋体"/>
          <w:color w:val="auto"/>
          <w:kern w:val="2"/>
          <w:sz w:val="24"/>
          <w:szCs w:val="24"/>
          <w:lang w:val="en-US" w:eastAsia="zh-CN"/>
        </w:rPr>
        <w:t>7</w:t>
      </w:r>
      <w:r>
        <w:rPr>
          <w:rFonts w:hint="eastAsia" w:ascii="宋体" w:hAnsi="宋体" w:eastAsia="宋体" w:cs="宋体"/>
          <w:color w:val="auto"/>
          <w:kern w:val="2"/>
          <w:sz w:val="24"/>
          <w:szCs w:val="24"/>
        </w:rPr>
        <w:t>）、陕西省财政厅关于印发《陕西省中小企业政府采购信用融资办法》（陕财办采 〔2018〕23 号）</w:t>
      </w:r>
      <w:r>
        <w:rPr>
          <w:rFonts w:hint="eastAsia" w:ascii="宋体" w:hAnsi="宋体" w:eastAsia="宋体" w:cs="宋体"/>
          <w:color w:val="auto"/>
          <w:kern w:val="2"/>
          <w:sz w:val="24"/>
          <w:szCs w:val="24"/>
          <w:lang w:eastAsia="zh-CN"/>
        </w:rPr>
        <w:t>；</w:t>
      </w:r>
    </w:p>
    <w:p w14:paraId="3192B007">
      <w:pPr>
        <w:pStyle w:val="34"/>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8</w:t>
      </w:r>
      <w:r>
        <w:rPr>
          <w:rFonts w:hint="eastAsia" w:ascii="宋体" w:hAnsi="宋体" w:eastAsia="宋体" w:cs="宋体"/>
          <w:color w:val="auto"/>
          <w:kern w:val="2"/>
          <w:sz w:val="24"/>
          <w:szCs w:val="24"/>
          <w:lang w:eastAsia="zh-CN"/>
        </w:rPr>
        <w:t>）、《陕西省财政厅关于落实政府采购支持中小企业政策有关事项的通知》陕财办采函〔2022〕10号</w:t>
      </w:r>
      <w:r>
        <w:rPr>
          <w:rFonts w:hint="eastAsia" w:ascii="宋体" w:hAnsi="宋体" w:eastAsia="宋体" w:cs="宋体"/>
          <w:color w:val="auto"/>
          <w:kern w:val="2"/>
          <w:sz w:val="24"/>
          <w:szCs w:val="24"/>
          <w:lang w:val="en-US" w:eastAsia="zh-CN"/>
        </w:rPr>
        <w:t>；</w:t>
      </w:r>
    </w:p>
    <w:p w14:paraId="3BB02CEB">
      <w:pPr>
        <w:pStyle w:val="34"/>
        <w:keepNext w:val="0"/>
        <w:keepLines w:val="0"/>
        <w:widowControl w:val="0"/>
        <w:suppressLineNumbers w:val="0"/>
        <w:spacing w:before="0" w:beforeAutospacing="0" w:after="0" w:afterAutospacing="0" w:line="500" w:lineRule="exact"/>
        <w:ind w:left="0" w:right="0" w:rightChars="0"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(9）、</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陕西省财政厅关于进一步落实政府采购支持中小企业相关政策的通知</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陕财办采〔2023〕3号；</w:t>
      </w:r>
    </w:p>
    <w:p w14:paraId="7BEBE01E">
      <w:pPr>
        <w:pStyle w:val="34"/>
        <w:keepNext w:val="0"/>
        <w:keepLines w:val="0"/>
        <w:widowControl w:val="0"/>
        <w:suppressLineNumbers w:val="0"/>
        <w:spacing w:before="0" w:beforeAutospacing="0" w:after="0" w:afterAutospacing="0" w:line="500" w:lineRule="exact"/>
        <w:ind w:left="0" w:leftChars="0" w:right="0" w:rightChars="0" w:firstLine="240" w:firstLineChars="1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（10）、《陕西省财政厅关于进一步优化政府采购营商环境有关事项的通知</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陕财办采〔2023〕4号。</w:t>
      </w:r>
    </w:p>
    <w:p w14:paraId="48E61361">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3.</w:t>
      </w:r>
      <w:r>
        <w:rPr>
          <w:rFonts w:hint="eastAsia" w:ascii="宋体" w:hAnsi="宋体" w:eastAsia="宋体" w:cs="宋体"/>
          <w:color w:val="auto"/>
          <w:kern w:val="2"/>
          <w:sz w:val="24"/>
          <w:szCs w:val="24"/>
          <w:lang w:eastAsia="zh-CN"/>
        </w:rPr>
        <w:t>本项目的特定资格要求：</w:t>
      </w:r>
      <w:r>
        <w:rPr>
          <w:rFonts w:hint="eastAsia" w:ascii="宋体" w:hAnsi="宋体" w:eastAsia="宋体" w:cs="宋体"/>
          <w:color w:val="auto"/>
          <w:kern w:val="2"/>
          <w:sz w:val="24"/>
          <w:szCs w:val="24"/>
          <w:lang w:val="en-US" w:eastAsia="zh-CN"/>
        </w:rPr>
        <w:t xml:space="preserve"> </w:t>
      </w:r>
    </w:p>
    <w:p w14:paraId="7B66ADAE">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合同包</w:t>
      </w:r>
      <w:r>
        <w:rPr>
          <w:rFonts w:hint="eastAsia" w:ascii="宋体" w:hAnsi="宋体" w:eastAsia="宋体" w:cs="宋体"/>
          <w:color w:val="auto"/>
          <w:kern w:val="2"/>
          <w:sz w:val="24"/>
          <w:szCs w:val="24"/>
          <w:lang w:val="en-US" w:eastAsia="zh-CN"/>
        </w:rPr>
        <w:t>1</w:t>
      </w:r>
      <w:r>
        <w:rPr>
          <w:rFonts w:hint="eastAsia" w:ascii="宋体" w:hAnsi="宋体" w:eastAsia="宋体" w:cs="宋体"/>
          <w:color w:val="auto"/>
          <w:kern w:val="2"/>
          <w:sz w:val="24"/>
          <w:szCs w:val="24"/>
          <w:lang w:eastAsia="zh-CN"/>
        </w:rPr>
        <w:t>(</w:t>
      </w:r>
      <w:r>
        <w:rPr>
          <w:rFonts w:hint="eastAsia" w:ascii="宋体" w:hAnsi="宋体" w:cs="宋体"/>
          <w:color w:val="auto"/>
          <w:kern w:val="2"/>
          <w:sz w:val="24"/>
          <w:szCs w:val="24"/>
          <w:lang w:eastAsia="zh-CN"/>
        </w:rPr>
        <w:t>熨斗镇先联村食用菌生产基地设施配套提升项目</w:t>
      </w:r>
      <w:r>
        <w:rPr>
          <w:rFonts w:hint="eastAsia" w:ascii="宋体" w:hAnsi="宋体" w:eastAsia="宋体" w:cs="宋体"/>
          <w:color w:val="auto"/>
          <w:kern w:val="2"/>
          <w:sz w:val="24"/>
          <w:szCs w:val="24"/>
          <w:lang w:eastAsia="zh-CN"/>
        </w:rPr>
        <w:t>)特定资格要求如下:</w:t>
      </w:r>
    </w:p>
    <w:p w14:paraId="4ECCCE2C">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80" w:firstLineChars="200"/>
        <w:textAlignment w:val="auto"/>
        <w:rPr>
          <w:rFonts w:hint="eastAsia" w:ascii="宋体" w:hAnsi="宋体" w:eastAsia="宋体" w:cs="宋体"/>
          <w:color w:val="auto"/>
          <w:kern w:val="0"/>
          <w:sz w:val="24"/>
          <w:szCs w:val="24"/>
          <w:lang w:val="en-US" w:eastAsia="zh-CN" w:bidi="ar-SA"/>
        </w:rPr>
      </w:pPr>
      <w:bookmarkStart w:id="3" w:name="三、获取采购文件"/>
      <w:bookmarkEnd w:id="3"/>
      <w:r>
        <w:rPr>
          <w:rFonts w:hint="eastAsia" w:ascii="宋体" w:hAnsi="宋体" w:eastAsia="宋体" w:cs="宋体"/>
          <w:color w:val="auto"/>
          <w:kern w:val="0"/>
          <w:sz w:val="24"/>
          <w:szCs w:val="24"/>
          <w:lang w:val="en-US" w:eastAsia="zh-CN" w:bidi="ar-SA"/>
        </w:rPr>
        <w:t>（1）提供有效合格的统一社会信用代码的营业执照，其他组织经营的须提供合法凭证，自然人的提供身份证明文件；</w:t>
      </w:r>
    </w:p>
    <w:p w14:paraId="68DAF6E3">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（2）法定代表人直接参加投标的，须出具法定代表人身份证；法定代表人授权代表参加投标的，须出具法定代表人授权委托书、法定代表人身份证复印件以及被授权代表身份证复印件；</w:t>
      </w:r>
    </w:p>
    <w:p w14:paraId="66466EA4">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（3）供应商具有行政主管部门核发的</w:t>
      </w:r>
      <w:r>
        <w:rPr>
          <w:rFonts w:hint="eastAsia" w:cs="宋体"/>
          <w:color w:val="auto"/>
          <w:kern w:val="0"/>
          <w:sz w:val="24"/>
          <w:szCs w:val="24"/>
          <w:lang w:val="en-US" w:eastAsia="zh-CN" w:bidi="ar-SA"/>
        </w:rPr>
        <w:t>建筑工程或市政工程施工总承包三级</w:t>
      </w:r>
      <w:r>
        <w:rPr>
          <w:rFonts w:hint="eastAsia" w:ascii="宋体" w:hAnsi="宋体" w:eastAsia="宋体" w:cs="宋体"/>
          <w:color w:val="auto"/>
          <w:kern w:val="0"/>
          <w:sz w:val="24"/>
          <w:szCs w:val="24"/>
          <w:lang w:val="en-US" w:eastAsia="zh-CN" w:bidi="ar-SA"/>
        </w:rPr>
        <w:t>（含</w:t>
      </w:r>
      <w:r>
        <w:rPr>
          <w:rFonts w:hint="eastAsia" w:cs="宋体"/>
          <w:color w:val="auto"/>
          <w:kern w:val="0"/>
          <w:sz w:val="24"/>
          <w:szCs w:val="24"/>
          <w:lang w:val="en-US" w:eastAsia="zh-CN" w:bidi="ar-SA"/>
        </w:rPr>
        <w:t>三</w:t>
      </w:r>
      <w:r>
        <w:rPr>
          <w:rFonts w:hint="eastAsia" w:ascii="宋体" w:hAnsi="宋体" w:eastAsia="宋体" w:cs="宋体"/>
          <w:color w:val="auto"/>
          <w:kern w:val="0"/>
          <w:sz w:val="24"/>
          <w:szCs w:val="24"/>
          <w:lang w:val="en-US" w:eastAsia="zh-CN" w:bidi="ar-SA"/>
        </w:rPr>
        <w:t>级）及以上资质；并具备合格有效的安全生产许可证；</w:t>
      </w:r>
    </w:p>
    <w:p w14:paraId="55D612B8">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（4）拟派项目经理须具备</w:t>
      </w:r>
      <w:r>
        <w:rPr>
          <w:rFonts w:hint="eastAsia" w:cs="宋体"/>
          <w:color w:val="auto"/>
          <w:kern w:val="0"/>
          <w:sz w:val="24"/>
          <w:szCs w:val="24"/>
          <w:lang w:val="en-US" w:eastAsia="zh-CN" w:bidi="ar-SA"/>
        </w:rPr>
        <w:t>建筑工程或市政</w:t>
      </w:r>
      <w:r>
        <w:rPr>
          <w:rFonts w:hint="eastAsia" w:ascii="宋体" w:hAnsi="宋体" w:eastAsia="宋体" w:cs="宋体"/>
          <w:color w:val="auto"/>
          <w:kern w:val="0"/>
          <w:sz w:val="24"/>
          <w:szCs w:val="24"/>
          <w:lang w:val="en-US" w:eastAsia="zh-CN" w:bidi="ar-SA"/>
        </w:rPr>
        <w:t>工程专业二级（含二级）及以上建造师注册证书，持有行政主管部门颁发的安全生产考核B证并提供无在建工程承诺书；</w:t>
      </w:r>
    </w:p>
    <w:p w14:paraId="4FD9A28C">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（5）财务状况报告:提供</w:t>
      </w:r>
      <w:r>
        <w:rPr>
          <w:rFonts w:hint="eastAsia" w:cs="宋体"/>
          <w:color w:val="auto"/>
          <w:kern w:val="0"/>
          <w:sz w:val="24"/>
          <w:szCs w:val="24"/>
          <w:lang w:val="en-US" w:eastAsia="zh-CN" w:bidi="ar-SA"/>
        </w:rPr>
        <w:t>2025年度</w:t>
      </w:r>
      <w:r>
        <w:rPr>
          <w:rFonts w:hint="eastAsia" w:ascii="宋体" w:hAnsi="宋体" w:eastAsia="宋体" w:cs="宋体"/>
          <w:color w:val="auto"/>
          <w:kern w:val="0"/>
          <w:sz w:val="24"/>
          <w:szCs w:val="24"/>
          <w:lang w:val="en-US" w:eastAsia="zh-CN" w:bidi="ar-SA"/>
        </w:rPr>
        <w:t>经会计师事务所出具的财务审计报告（成立时间至提交</w:t>
      </w:r>
      <w:r>
        <w:rPr>
          <w:rFonts w:hint="eastAsia" w:cs="宋体"/>
          <w:color w:val="auto"/>
          <w:kern w:val="0"/>
          <w:sz w:val="24"/>
          <w:szCs w:val="24"/>
          <w:lang w:val="en-US" w:eastAsia="zh-CN" w:bidi="ar-SA"/>
        </w:rPr>
        <w:t>响应文件</w:t>
      </w:r>
      <w:r>
        <w:rPr>
          <w:rFonts w:hint="eastAsia" w:ascii="宋体" w:hAnsi="宋体" w:eastAsia="宋体" w:cs="宋体"/>
          <w:color w:val="auto"/>
          <w:kern w:val="0"/>
          <w:sz w:val="24"/>
          <w:szCs w:val="24"/>
          <w:lang w:val="en-US" w:eastAsia="zh-CN" w:bidi="ar-SA"/>
        </w:rPr>
        <w:t>截止时间不足一年的可提供成立后任意时间段的财务报表，至少应包括资产负债表、现金流量表和利润表（损益表））或提交</w:t>
      </w:r>
      <w:r>
        <w:rPr>
          <w:rFonts w:hint="eastAsia" w:cs="宋体"/>
          <w:color w:val="auto"/>
          <w:kern w:val="0"/>
          <w:sz w:val="24"/>
          <w:szCs w:val="24"/>
          <w:lang w:val="en-US" w:eastAsia="zh-CN" w:bidi="ar-SA"/>
        </w:rPr>
        <w:t>响应文件</w:t>
      </w:r>
      <w:r>
        <w:rPr>
          <w:rFonts w:hint="eastAsia" w:ascii="宋体" w:hAnsi="宋体" w:eastAsia="宋体" w:cs="宋体"/>
          <w:color w:val="auto"/>
          <w:kern w:val="0"/>
          <w:sz w:val="24"/>
          <w:szCs w:val="24"/>
          <w:lang w:val="en-US" w:eastAsia="zh-CN" w:bidi="ar-SA"/>
        </w:rPr>
        <w:t xml:space="preserve">截止时间前六个月内其基本账户开户银行出具的资信证明；     </w:t>
      </w:r>
    </w:p>
    <w:p w14:paraId="0A2D0175">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（6）社会保障资金缴纳证明:自20</w:t>
      </w:r>
      <w:r>
        <w:rPr>
          <w:rFonts w:hint="eastAsia" w:cs="宋体"/>
          <w:color w:val="auto"/>
          <w:kern w:val="0"/>
          <w:sz w:val="24"/>
          <w:szCs w:val="24"/>
          <w:lang w:val="en-US" w:eastAsia="zh-CN" w:bidi="ar-SA"/>
        </w:rPr>
        <w:t>26</w:t>
      </w:r>
      <w:r>
        <w:rPr>
          <w:rFonts w:hint="eastAsia" w:ascii="宋体" w:hAnsi="宋体" w:eastAsia="宋体" w:cs="宋体"/>
          <w:color w:val="auto"/>
          <w:kern w:val="0"/>
          <w:sz w:val="24"/>
          <w:szCs w:val="24"/>
          <w:lang w:val="en-US" w:eastAsia="zh-CN" w:bidi="ar-SA"/>
        </w:rPr>
        <w:t>年1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7C4A3EDB">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（7）税收缴纳证明:自20</w:t>
      </w:r>
      <w:r>
        <w:rPr>
          <w:rFonts w:hint="eastAsia" w:cs="宋体"/>
          <w:color w:val="auto"/>
          <w:kern w:val="0"/>
          <w:sz w:val="24"/>
          <w:szCs w:val="24"/>
          <w:lang w:val="en-US" w:eastAsia="zh-CN" w:bidi="ar-SA"/>
        </w:rPr>
        <w:t>26</w:t>
      </w:r>
      <w:r>
        <w:rPr>
          <w:rFonts w:hint="eastAsia" w:ascii="宋体" w:hAnsi="宋体" w:eastAsia="宋体" w:cs="宋体"/>
          <w:color w:val="auto"/>
          <w:kern w:val="0"/>
          <w:sz w:val="24"/>
          <w:szCs w:val="24"/>
          <w:lang w:val="en-US" w:eastAsia="zh-CN" w:bidi="ar-SA"/>
        </w:rPr>
        <w:t>年1月1日以来已缴纳的至少一个月的纳税证明或完税证明，纳税证明或完税证明上应有代收机构或税务机关的公章或业务专用章。依法免税的供应商应提供相关文件证明；</w:t>
      </w:r>
    </w:p>
    <w:p w14:paraId="60B9322E">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8）通过中国政府采购网（www.ccgp.gov.cn）和“信用中国”网站(www.creditchina.gov.cn)查询相关主体无失信记录（网站查询的截图，加盖企业公章）以及参加政府采购活动前3年内在经营活动中没有重大违法记录的书面声明；</w:t>
      </w:r>
    </w:p>
    <w:p w14:paraId="60746302">
      <w:pPr>
        <w:keepNext w:val="0"/>
        <w:keepLines w:val="0"/>
        <w:pageBreakBefore w:val="0"/>
        <w:shd w:val="clear" w:color="auto" w:fill="auto"/>
        <w:kinsoku/>
        <w:wordWrap/>
        <w:overflowPunct/>
        <w:topLinePunct w:val="0"/>
        <w:autoSpaceDE/>
        <w:autoSpaceDN/>
        <w:bidi w:val="0"/>
        <w:adjustRightInd/>
        <w:snapToGrid/>
        <w:spacing w:before="3" w:line="480" w:lineRule="exact"/>
        <w:ind w:right="1"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（9）供应商应提供中小企业声明函或残疾人福利性单位声明函或监狱企业证明文件；</w:t>
      </w:r>
    </w:p>
    <w:p w14:paraId="4B151A72">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（10）本项目不接受联合体投标。</w:t>
      </w:r>
    </w:p>
    <w:p w14:paraId="43CEBE7F">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2" w:firstLineChars="200"/>
        <w:jc w:val="left"/>
        <w:textAlignment w:val="auto"/>
        <w:rPr>
          <w:rFonts w:hint="eastAsia" w:ascii="宋体" w:hAnsi="宋体" w:eastAsia="宋体" w:cs="宋体"/>
          <w:b/>
          <w:bCs/>
          <w:color w:val="auto"/>
          <w:kern w:val="2"/>
          <w:sz w:val="24"/>
          <w:szCs w:val="24"/>
          <w:lang w:eastAsia="zh-CN"/>
        </w:rPr>
      </w:pPr>
      <w:r>
        <w:rPr>
          <w:rFonts w:hint="eastAsia" w:ascii="宋体" w:hAnsi="宋体" w:eastAsia="宋体" w:cs="宋体"/>
          <w:b/>
          <w:bCs/>
          <w:color w:val="auto"/>
          <w:kern w:val="2"/>
          <w:sz w:val="24"/>
          <w:szCs w:val="24"/>
          <w:lang w:eastAsia="zh-CN"/>
        </w:rPr>
        <w:t>三、获取采购文件</w:t>
      </w:r>
    </w:p>
    <w:p w14:paraId="49F3CA19">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spacing w:val="11"/>
          <w:kern w:val="2"/>
          <w:sz w:val="24"/>
          <w:szCs w:val="24"/>
          <w:lang w:eastAsia="zh-CN"/>
        </w:rPr>
      </w:pPr>
      <w:r>
        <w:rPr>
          <w:rFonts w:hint="eastAsia" w:ascii="宋体" w:hAnsi="宋体" w:eastAsia="宋体" w:cs="宋体"/>
          <w:color w:val="auto"/>
          <w:kern w:val="2"/>
          <w:sz w:val="24"/>
          <w:szCs w:val="24"/>
          <w:lang w:eastAsia="zh-CN"/>
        </w:rPr>
        <w:t>时间：</w:t>
      </w:r>
      <w:r>
        <w:rPr>
          <w:rFonts w:hint="eastAsia" w:ascii="宋体" w:hAnsi="宋体" w:eastAsia="宋体" w:cs="宋体"/>
          <w:color w:val="auto"/>
          <w:spacing w:val="11"/>
          <w:kern w:val="2"/>
          <w:sz w:val="24"/>
          <w:szCs w:val="24"/>
          <w:lang w:eastAsia="zh-CN"/>
        </w:rPr>
        <w:t>20</w:t>
      </w:r>
      <w:r>
        <w:rPr>
          <w:rFonts w:hint="eastAsia" w:ascii="宋体" w:hAnsi="宋体" w:cs="宋体"/>
          <w:color w:val="auto"/>
          <w:spacing w:val="11"/>
          <w:kern w:val="2"/>
          <w:sz w:val="24"/>
          <w:szCs w:val="24"/>
          <w:lang w:val="en-US" w:eastAsia="zh-CN"/>
        </w:rPr>
        <w:t>26</w:t>
      </w:r>
      <w:r>
        <w:rPr>
          <w:rFonts w:hint="eastAsia" w:ascii="宋体" w:hAnsi="宋体" w:eastAsia="宋体" w:cs="宋体"/>
          <w:color w:val="auto"/>
          <w:spacing w:val="11"/>
          <w:kern w:val="2"/>
          <w:sz w:val="24"/>
          <w:szCs w:val="24"/>
          <w:lang w:eastAsia="zh-CN"/>
        </w:rPr>
        <w:t>年</w:t>
      </w:r>
      <w:r>
        <w:rPr>
          <w:rFonts w:hint="eastAsia" w:ascii="宋体" w:hAnsi="宋体" w:cs="宋体"/>
          <w:color w:val="auto"/>
          <w:spacing w:val="11"/>
          <w:kern w:val="2"/>
          <w:sz w:val="24"/>
          <w:szCs w:val="24"/>
          <w:lang w:val="en-US" w:eastAsia="zh-CN"/>
        </w:rPr>
        <w:t>10</w:t>
      </w:r>
      <w:r>
        <w:rPr>
          <w:rFonts w:hint="eastAsia" w:ascii="宋体" w:hAnsi="宋体" w:eastAsia="宋体" w:cs="宋体"/>
          <w:color w:val="auto"/>
          <w:spacing w:val="11"/>
          <w:kern w:val="2"/>
          <w:sz w:val="24"/>
          <w:szCs w:val="24"/>
          <w:lang w:eastAsia="zh-CN"/>
        </w:rPr>
        <w:t>月</w:t>
      </w:r>
      <w:r>
        <w:rPr>
          <w:rFonts w:hint="eastAsia" w:ascii="宋体" w:hAnsi="宋体" w:cs="宋体"/>
          <w:color w:val="auto"/>
          <w:spacing w:val="11"/>
          <w:kern w:val="2"/>
          <w:sz w:val="24"/>
          <w:szCs w:val="24"/>
          <w:lang w:val="en-US" w:eastAsia="zh-CN"/>
        </w:rPr>
        <w:t>13</w:t>
      </w:r>
      <w:r>
        <w:rPr>
          <w:rFonts w:hint="eastAsia" w:ascii="宋体" w:hAnsi="宋体" w:eastAsia="宋体" w:cs="宋体"/>
          <w:color w:val="auto"/>
          <w:spacing w:val="11"/>
          <w:kern w:val="2"/>
          <w:sz w:val="24"/>
          <w:szCs w:val="24"/>
          <w:lang w:eastAsia="zh-CN"/>
        </w:rPr>
        <w:t>日至2</w:t>
      </w:r>
      <w:r>
        <w:rPr>
          <w:rFonts w:hint="eastAsia" w:ascii="宋体" w:hAnsi="宋体" w:cs="宋体"/>
          <w:color w:val="auto"/>
          <w:spacing w:val="11"/>
          <w:kern w:val="2"/>
          <w:sz w:val="24"/>
          <w:szCs w:val="24"/>
          <w:lang w:val="en-US" w:eastAsia="zh-CN"/>
        </w:rPr>
        <w:t>026</w:t>
      </w:r>
      <w:r>
        <w:rPr>
          <w:rFonts w:hint="eastAsia" w:ascii="宋体" w:hAnsi="宋体" w:eastAsia="宋体" w:cs="宋体"/>
          <w:color w:val="auto"/>
          <w:spacing w:val="11"/>
          <w:kern w:val="2"/>
          <w:sz w:val="24"/>
          <w:szCs w:val="24"/>
          <w:lang w:eastAsia="zh-CN"/>
        </w:rPr>
        <w:t>年</w:t>
      </w:r>
      <w:r>
        <w:rPr>
          <w:rFonts w:hint="eastAsia" w:ascii="宋体" w:hAnsi="宋体" w:cs="宋体"/>
          <w:color w:val="auto"/>
          <w:spacing w:val="11"/>
          <w:kern w:val="2"/>
          <w:sz w:val="24"/>
          <w:szCs w:val="24"/>
          <w:lang w:val="en-US" w:eastAsia="zh-CN"/>
        </w:rPr>
        <w:t>10</w:t>
      </w:r>
      <w:r>
        <w:rPr>
          <w:rFonts w:hint="eastAsia" w:ascii="宋体" w:hAnsi="宋体" w:eastAsia="宋体" w:cs="宋体"/>
          <w:color w:val="auto"/>
          <w:spacing w:val="11"/>
          <w:kern w:val="2"/>
          <w:sz w:val="24"/>
          <w:szCs w:val="24"/>
          <w:lang w:eastAsia="zh-CN"/>
        </w:rPr>
        <w:t>月</w:t>
      </w:r>
      <w:r>
        <w:rPr>
          <w:rFonts w:hint="eastAsia" w:ascii="宋体" w:hAnsi="宋体" w:cs="宋体"/>
          <w:color w:val="auto"/>
          <w:spacing w:val="11"/>
          <w:kern w:val="2"/>
          <w:sz w:val="24"/>
          <w:szCs w:val="24"/>
          <w:lang w:val="en-US" w:eastAsia="zh-CN"/>
        </w:rPr>
        <w:t>19</w:t>
      </w:r>
      <w:r>
        <w:rPr>
          <w:rFonts w:hint="eastAsia" w:ascii="宋体" w:hAnsi="宋体" w:eastAsia="宋体" w:cs="宋体"/>
          <w:color w:val="auto"/>
          <w:spacing w:val="11"/>
          <w:kern w:val="2"/>
          <w:sz w:val="24"/>
          <w:szCs w:val="24"/>
          <w:lang w:eastAsia="zh-CN"/>
        </w:rPr>
        <w:t>日，每天上午 09:00:00 至12:00:00，下午</w:t>
      </w:r>
      <w:r>
        <w:rPr>
          <w:rFonts w:hint="eastAsia" w:ascii="宋体" w:hAnsi="宋体" w:eastAsia="宋体" w:cs="宋体"/>
          <w:color w:val="auto"/>
          <w:spacing w:val="11"/>
          <w:kern w:val="2"/>
          <w:sz w:val="24"/>
          <w:szCs w:val="24"/>
          <w:lang w:val="en-US" w:eastAsia="zh-CN"/>
        </w:rPr>
        <w:t>14</w:t>
      </w:r>
      <w:r>
        <w:rPr>
          <w:rFonts w:hint="eastAsia" w:ascii="宋体" w:hAnsi="宋体" w:eastAsia="宋体" w:cs="宋体"/>
          <w:color w:val="auto"/>
          <w:spacing w:val="11"/>
          <w:kern w:val="2"/>
          <w:sz w:val="24"/>
          <w:szCs w:val="24"/>
          <w:lang w:eastAsia="zh-CN"/>
        </w:rPr>
        <w:t>:</w:t>
      </w:r>
      <w:r>
        <w:rPr>
          <w:rFonts w:hint="eastAsia" w:ascii="宋体" w:hAnsi="宋体" w:cs="宋体"/>
          <w:color w:val="auto"/>
          <w:spacing w:val="11"/>
          <w:kern w:val="2"/>
          <w:sz w:val="24"/>
          <w:szCs w:val="24"/>
          <w:lang w:val="en-US" w:eastAsia="zh-CN"/>
        </w:rPr>
        <w:t>0</w:t>
      </w:r>
      <w:r>
        <w:rPr>
          <w:rFonts w:hint="eastAsia" w:ascii="宋体" w:hAnsi="宋体" w:eastAsia="宋体" w:cs="宋体"/>
          <w:color w:val="auto"/>
          <w:spacing w:val="11"/>
          <w:kern w:val="2"/>
          <w:sz w:val="24"/>
          <w:szCs w:val="24"/>
          <w:lang w:val="en-US" w:eastAsia="zh-CN"/>
        </w:rPr>
        <w:t>0</w:t>
      </w:r>
      <w:r>
        <w:rPr>
          <w:rFonts w:hint="eastAsia" w:ascii="宋体" w:hAnsi="宋体" w:eastAsia="宋体" w:cs="宋体"/>
          <w:color w:val="auto"/>
          <w:spacing w:val="11"/>
          <w:kern w:val="2"/>
          <w:sz w:val="24"/>
          <w:szCs w:val="24"/>
          <w:lang w:eastAsia="zh-CN"/>
        </w:rPr>
        <w:t>:00至17:</w:t>
      </w:r>
      <w:r>
        <w:rPr>
          <w:rFonts w:hint="eastAsia" w:ascii="宋体" w:hAnsi="宋体" w:eastAsia="宋体" w:cs="宋体"/>
          <w:color w:val="auto"/>
          <w:spacing w:val="11"/>
          <w:kern w:val="2"/>
          <w:sz w:val="24"/>
          <w:szCs w:val="24"/>
          <w:lang w:val="en-US" w:eastAsia="zh-CN"/>
        </w:rPr>
        <w:t>3</w:t>
      </w:r>
      <w:r>
        <w:rPr>
          <w:rFonts w:hint="eastAsia" w:ascii="宋体" w:hAnsi="宋体" w:eastAsia="宋体" w:cs="宋体"/>
          <w:color w:val="auto"/>
          <w:spacing w:val="11"/>
          <w:kern w:val="2"/>
          <w:sz w:val="24"/>
          <w:szCs w:val="24"/>
          <w:lang w:eastAsia="zh-CN"/>
        </w:rPr>
        <w:t>0:00（北京时间，国家法定节假日除外。）</w:t>
      </w:r>
    </w:p>
    <w:p w14:paraId="5C9E387E">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default"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eastAsia="zh-CN"/>
        </w:rPr>
        <w:t>地点：</w:t>
      </w:r>
      <w:r>
        <w:rPr>
          <w:rFonts w:hint="eastAsia" w:ascii="宋体" w:hAnsi="宋体" w:eastAsia="宋体" w:cs="宋体"/>
          <w:color w:val="auto"/>
          <w:kern w:val="2"/>
          <w:sz w:val="24"/>
          <w:szCs w:val="24"/>
          <w:lang w:val="en-US" w:eastAsia="zh-CN"/>
        </w:rPr>
        <w:t>石泉县育才路</w:t>
      </w:r>
      <w:r>
        <w:rPr>
          <w:rFonts w:hint="eastAsia" w:ascii="宋体" w:hAnsi="宋体" w:cs="宋体"/>
          <w:color w:val="auto"/>
          <w:kern w:val="2"/>
          <w:sz w:val="24"/>
          <w:szCs w:val="24"/>
          <w:lang w:val="en-US" w:eastAsia="zh-CN"/>
        </w:rPr>
        <w:t>北路4号</w:t>
      </w:r>
    </w:p>
    <w:p w14:paraId="7E644E1E">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eastAsia="zh-CN"/>
        </w:rPr>
        <w:t>方式：现场获取</w:t>
      </w:r>
    </w:p>
    <w:p w14:paraId="2CC31487">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售价：</w:t>
      </w:r>
      <w:r>
        <w:rPr>
          <w:rFonts w:hint="eastAsia" w:ascii="宋体" w:hAnsi="宋体" w:eastAsia="宋体" w:cs="宋体"/>
          <w:color w:val="auto"/>
          <w:kern w:val="2"/>
          <w:sz w:val="24"/>
          <w:szCs w:val="24"/>
          <w:lang w:val="en-US" w:eastAsia="zh-CN"/>
        </w:rPr>
        <w:t>0</w:t>
      </w:r>
      <w:r>
        <w:rPr>
          <w:rFonts w:hint="eastAsia" w:ascii="宋体" w:hAnsi="宋体" w:eastAsia="宋体" w:cs="宋体"/>
          <w:color w:val="auto"/>
          <w:kern w:val="2"/>
          <w:sz w:val="24"/>
          <w:szCs w:val="24"/>
          <w:lang w:eastAsia="zh-CN"/>
        </w:rPr>
        <w:t xml:space="preserve"> 元</w:t>
      </w:r>
      <w:bookmarkStart w:id="4" w:name="四、响应文件提交"/>
      <w:bookmarkEnd w:id="4"/>
    </w:p>
    <w:p w14:paraId="5314410E">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2" w:firstLineChars="200"/>
        <w:jc w:val="left"/>
        <w:textAlignment w:val="auto"/>
        <w:rPr>
          <w:rFonts w:hint="eastAsia" w:ascii="宋体" w:hAnsi="宋体" w:eastAsia="宋体" w:cs="宋体"/>
          <w:b/>
          <w:bCs/>
          <w:color w:val="auto"/>
          <w:kern w:val="2"/>
          <w:sz w:val="24"/>
          <w:szCs w:val="24"/>
          <w:lang w:eastAsia="zh-CN"/>
        </w:rPr>
      </w:pPr>
      <w:r>
        <w:rPr>
          <w:rFonts w:hint="eastAsia" w:ascii="宋体" w:hAnsi="宋体" w:eastAsia="宋体" w:cs="宋体"/>
          <w:b/>
          <w:bCs/>
          <w:color w:val="auto"/>
          <w:kern w:val="2"/>
          <w:sz w:val="24"/>
          <w:szCs w:val="24"/>
          <w:lang w:eastAsia="zh-CN"/>
        </w:rPr>
        <w:t>四、响应文件提交</w:t>
      </w:r>
    </w:p>
    <w:p w14:paraId="683C0CFD">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spacing w:val="11"/>
          <w:kern w:val="2"/>
          <w:sz w:val="24"/>
          <w:szCs w:val="24"/>
          <w:shd w:val="clear" w:fill="FFFF00"/>
          <w:lang w:eastAsia="zh-CN"/>
        </w:rPr>
      </w:pPr>
      <w:r>
        <w:rPr>
          <w:rFonts w:hint="eastAsia" w:ascii="宋体" w:hAnsi="宋体" w:eastAsia="宋体" w:cs="宋体"/>
          <w:color w:val="auto"/>
          <w:kern w:val="2"/>
          <w:sz w:val="24"/>
          <w:szCs w:val="24"/>
          <w:lang w:eastAsia="zh-CN"/>
        </w:rPr>
        <w:t>截止时间：</w:t>
      </w:r>
      <w:r>
        <w:rPr>
          <w:rFonts w:hint="eastAsia" w:ascii="宋体" w:hAnsi="宋体" w:eastAsia="宋体" w:cs="宋体"/>
          <w:color w:val="auto"/>
          <w:spacing w:val="11"/>
          <w:kern w:val="2"/>
          <w:sz w:val="24"/>
          <w:szCs w:val="24"/>
          <w:shd w:val="clear"/>
          <w:lang w:val="en-US" w:eastAsia="zh-CN"/>
        </w:rPr>
        <w:t>2026</w:t>
      </w:r>
      <w:r>
        <w:rPr>
          <w:rFonts w:hint="eastAsia" w:ascii="宋体" w:hAnsi="宋体" w:eastAsia="宋体" w:cs="宋体"/>
          <w:color w:val="auto"/>
          <w:spacing w:val="11"/>
          <w:kern w:val="2"/>
          <w:sz w:val="24"/>
          <w:szCs w:val="24"/>
          <w:shd w:val="clear"/>
          <w:lang w:eastAsia="zh-CN"/>
        </w:rPr>
        <w:t>年</w:t>
      </w:r>
      <w:r>
        <w:rPr>
          <w:rFonts w:hint="eastAsia" w:ascii="宋体" w:hAnsi="宋体" w:cs="宋体"/>
          <w:color w:val="auto"/>
          <w:spacing w:val="11"/>
          <w:kern w:val="2"/>
          <w:sz w:val="24"/>
          <w:szCs w:val="24"/>
          <w:shd w:val="clear"/>
          <w:lang w:val="en-US" w:eastAsia="zh-CN"/>
        </w:rPr>
        <w:t>10</w:t>
      </w:r>
      <w:r>
        <w:rPr>
          <w:rFonts w:hint="eastAsia" w:ascii="宋体" w:hAnsi="宋体" w:eastAsia="宋体" w:cs="宋体"/>
          <w:color w:val="auto"/>
          <w:spacing w:val="11"/>
          <w:kern w:val="2"/>
          <w:sz w:val="24"/>
          <w:szCs w:val="24"/>
          <w:shd w:val="clear"/>
          <w:lang w:eastAsia="zh-CN"/>
        </w:rPr>
        <w:t>月</w:t>
      </w:r>
      <w:r>
        <w:rPr>
          <w:rFonts w:hint="eastAsia" w:ascii="宋体" w:hAnsi="宋体" w:cs="宋体"/>
          <w:color w:val="auto"/>
          <w:spacing w:val="11"/>
          <w:kern w:val="2"/>
          <w:sz w:val="24"/>
          <w:szCs w:val="24"/>
          <w:shd w:val="clear"/>
          <w:lang w:val="en-US" w:eastAsia="zh-CN"/>
        </w:rPr>
        <w:t>23</w:t>
      </w:r>
      <w:r>
        <w:rPr>
          <w:rFonts w:hint="eastAsia" w:ascii="宋体" w:hAnsi="宋体" w:eastAsia="宋体" w:cs="宋体"/>
          <w:color w:val="auto"/>
          <w:spacing w:val="11"/>
          <w:kern w:val="2"/>
          <w:sz w:val="24"/>
          <w:szCs w:val="24"/>
          <w:shd w:val="clear"/>
          <w:lang w:eastAsia="zh-CN"/>
        </w:rPr>
        <w:t>日</w:t>
      </w:r>
      <w:r>
        <w:rPr>
          <w:rFonts w:hint="eastAsia" w:ascii="宋体" w:hAnsi="宋体" w:cs="宋体"/>
          <w:color w:val="auto"/>
          <w:spacing w:val="11"/>
          <w:kern w:val="2"/>
          <w:sz w:val="24"/>
          <w:szCs w:val="24"/>
          <w:shd w:val="clear"/>
          <w:lang w:val="en-US" w:eastAsia="zh-CN"/>
        </w:rPr>
        <w:t>14</w:t>
      </w:r>
      <w:r>
        <w:rPr>
          <w:rFonts w:hint="eastAsia" w:ascii="宋体" w:hAnsi="宋体" w:eastAsia="宋体" w:cs="宋体"/>
          <w:color w:val="auto"/>
          <w:spacing w:val="11"/>
          <w:kern w:val="2"/>
          <w:sz w:val="24"/>
          <w:szCs w:val="24"/>
          <w:shd w:val="clear"/>
          <w:lang w:eastAsia="zh-CN"/>
        </w:rPr>
        <w:t>时</w:t>
      </w:r>
      <w:r>
        <w:rPr>
          <w:rFonts w:hint="eastAsia" w:ascii="宋体" w:hAnsi="宋体" w:cs="宋体"/>
          <w:color w:val="auto"/>
          <w:spacing w:val="11"/>
          <w:kern w:val="2"/>
          <w:sz w:val="24"/>
          <w:szCs w:val="24"/>
          <w:shd w:val="clear"/>
          <w:lang w:val="en-US" w:eastAsia="zh-CN"/>
        </w:rPr>
        <w:t>30</w:t>
      </w:r>
      <w:r>
        <w:rPr>
          <w:rFonts w:hint="eastAsia" w:ascii="宋体" w:hAnsi="宋体" w:eastAsia="宋体" w:cs="宋体"/>
          <w:color w:val="auto"/>
          <w:spacing w:val="11"/>
          <w:kern w:val="2"/>
          <w:sz w:val="24"/>
          <w:szCs w:val="24"/>
          <w:shd w:val="clear"/>
          <w:lang w:eastAsia="zh-CN"/>
        </w:rPr>
        <w:t>分00秒（北京时间）</w:t>
      </w:r>
    </w:p>
    <w:p w14:paraId="078592E8">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right="0" w:rightChars="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eastAsia="zh-CN"/>
        </w:rPr>
        <w:t>地点：</w:t>
      </w:r>
      <w:r>
        <w:rPr>
          <w:rFonts w:hint="eastAsia" w:ascii="宋体" w:hAnsi="宋体" w:eastAsia="宋体" w:cs="宋体"/>
          <w:color w:val="auto"/>
          <w:kern w:val="2"/>
          <w:sz w:val="24"/>
          <w:szCs w:val="24"/>
          <w:lang w:val="en-US" w:eastAsia="zh-CN"/>
        </w:rPr>
        <w:t>陕西大用项目管理有限公司石泉分公司会议室</w:t>
      </w:r>
    </w:p>
    <w:p w14:paraId="61EFAB26">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2" w:firstLineChars="200"/>
        <w:jc w:val="left"/>
        <w:textAlignment w:val="auto"/>
        <w:rPr>
          <w:rFonts w:hint="eastAsia" w:ascii="宋体" w:hAnsi="宋体" w:eastAsia="宋体" w:cs="宋体"/>
          <w:b/>
          <w:bCs/>
          <w:color w:val="auto"/>
          <w:kern w:val="2"/>
          <w:sz w:val="24"/>
          <w:szCs w:val="24"/>
          <w:lang w:eastAsia="zh-CN"/>
        </w:rPr>
      </w:pPr>
      <w:bookmarkStart w:id="5" w:name="五、开启"/>
      <w:bookmarkEnd w:id="5"/>
      <w:r>
        <w:rPr>
          <w:rFonts w:hint="eastAsia" w:ascii="宋体" w:hAnsi="宋体" w:eastAsia="宋体" w:cs="宋体"/>
          <w:b/>
          <w:bCs/>
          <w:color w:val="auto"/>
          <w:kern w:val="2"/>
          <w:sz w:val="24"/>
          <w:szCs w:val="24"/>
          <w:lang w:eastAsia="zh-CN"/>
        </w:rPr>
        <w:t>五、开启</w:t>
      </w:r>
    </w:p>
    <w:p w14:paraId="24F63E4B">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spacing w:val="11"/>
          <w:kern w:val="2"/>
          <w:sz w:val="24"/>
          <w:szCs w:val="24"/>
          <w:shd w:val="clear"/>
          <w:lang w:eastAsia="zh-CN"/>
        </w:rPr>
      </w:pPr>
      <w:r>
        <w:rPr>
          <w:rFonts w:hint="eastAsia" w:ascii="宋体" w:hAnsi="宋体" w:eastAsia="宋体" w:cs="宋体"/>
          <w:color w:val="auto"/>
          <w:kern w:val="2"/>
          <w:sz w:val="24"/>
          <w:szCs w:val="24"/>
          <w:lang w:eastAsia="zh-CN"/>
        </w:rPr>
        <w:t>时间：</w:t>
      </w:r>
      <w:r>
        <w:rPr>
          <w:rFonts w:hint="eastAsia" w:ascii="宋体" w:hAnsi="宋体" w:eastAsia="宋体" w:cs="宋体"/>
          <w:color w:val="auto"/>
          <w:spacing w:val="11"/>
          <w:kern w:val="2"/>
          <w:sz w:val="24"/>
          <w:szCs w:val="24"/>
          <w:shd w:val="clear"/>
          <w:lang w:val="en-US" w:eastAsia="zh-CN"/>
        </w:rPr>
        <w:t>2026</w:t>
      </w:r>
      <w:r>
        <w:rPr>
          <w:rFonts w:hint="eastAsia" w:ascii="宋体" w:hAnsi="宋体" w:eastAsia="宋体" w:cs="宋体"/>
          <w:color w:val="auto"/>
          <w:spacing w:val="11"/>
          <w:kern w:val="2"/>
          <w:sz w:val="24"/>
          <w:szCs w:val="24"/>
          <w:shd w:val="clear"/>
          <w:lang w:eastAsia="zh-CN"/>
        </w:rPr>
        <w:t>年</w:t>
      </w:r>
      <w:r>
        <w:rPr>
          <w:rFonts w:hint="eastAsia" w:ascii="宋体" w:hAnsi="宋体" w:cs="宋体"/>
          <w:color w:val="auto"/>
          <w:spacing w:val="11"/>
          <w:kern w:val="2"/>
          <w:sz w:val="24"/>
          <w:szCs w:val="24"/>
          <w:shd w:val="clear"/>
          <w:lang w:val="en-US" w:eastAsia="zh-CN"/>
        </w:rPr>
        <w:t>10</w:t>
      </w:r>
      <w:r>
        <w:rPr>
          <w:rFonts w:hint="eastAsia" w:ascii="宋体" w:hAnsi="宋体" w:eastAsia="宋体" w:cs="宋体"/>
          <w:color w:val="auto"/>
          <w:spacing w:val="11"/>
          <w:kern w:val="2"/>
          <w:sz w:val="24"/>
          <w:szCs w:val="24"/>
          <w:shd w:val="clear"/>
          <w:lang w:eastAsia="zh-CN"/>
        </w:rPr>
        <w:t>月</w:t>
      </w:r>
      <w:r>
        <w:rPr>
          <w:rFonts w:hint="eastAsia" w:ascii="宋体" w:hAnsi="宋体" w:cs="宋体"/>
          <w:color w:val="auto"/>
          <w:spacing w:val="11"/>
          <w:kern w:val="2"/>
          <w:sz w:val="24"/>
          <w:szCs w:val="24"/>
          <w:shd w:val="clear"/>
          <w:lang w:val="en-US" w:eastAsia="zh-CN"/>
        </w:rPr>
        <w:t>23</w:t>
      </w:r>
      <w:r>
        <w:rPr>
          <w:rFonts w:hint="eastAsia" w:ascii="宋体" w:hAnsi="宋体" w:eastAsia="宋体" w:cs="宋体"/>
          <w:color w:val="auto"/>
          <w:spacing w:val="11"/>
          <w:kern w:val="2"/>
          <w:sz w:val="24"/>
          <w:szCs w:val="24"/>
          <w:shd w:val="clear"/>
          <w:lang w:eastAsia="zh-CN"/>
        </w:rPr>
        <w:t>日</w:t>
      </w:r>
      <w:r>
        <w:rPr>
          <w:rFonts w:hint="eastAsia" w:ascii="宋体" w:hAnsi="宋体" w:cs="宋体"/>
          <w:color w:val="auto"/>
          <w:spacing w:val="11"/>
          <w:kern w:val="2"/>
          <w:sz w:val="24"/>
          <w:szCs w:val="24"/>
          <w:shd w:val="clear"/>
          <w:lang w:val="en-US" w:eastAsia="zh-CN"/>
        </w:rPr>
        <w:t>14</w:t>
      </w:r>
      <w:r>
        <w:rPr>
          <w:rFonts w:hint="eastAsia" w:ascii="宋体" w:hAnsi="宋体" w:eastAsia="宋体" w:cs="宋体"/>
          <w:color w:val="auto"/>
          <w:spacing w:val="11"/>
          <w:kern w:val="2"/>
          <w:sz w:val="24"/>
          <w:szCs w:val="24"/>
          <w:shd w:val="clear"/>
          <w:lang w:eastAsia="zh-CN"/>
        </w:rPr>
        <w:t>时</w:t>
      </w:r>
      <w:r>
        <w:rPr>
          <w:rFonts w:hint="eastAsia" w:ascii="宋体" w:hAnsi="宋体" w:cs="宋体"/>
          <w:color w:val="auto"/>
          <w:spacing w:val="11"/>
          <w:kern w:val="2"/>
          <w:sz w:val="24"/>
          <w:szCs w:val="24"/>
          <w:shd w:val="clear"/>
          <w:lang w:val="en-US" w:eastAsia="zh-CN"/>
        </w:rPr>
        <w:t>30</w:t>
      </w:r>
      <w:r>
        <w:rPr>
          <w:rFonts w:hint="eastAsia" w:ascii="宋体" w:hAnsi="宋体" w:eastAsia="宋体" w:cs="宋体"/>
          <w:color w:val="auto"/>
          <w:spacing w:val="11"/>
          <w:kern w:val="2"/>
          <w:sz w:val="24"/>
          <w:szCs w:val="24"/>
          <w:shd w:val="clear"/>
          <w:lang w:eastAsia="zh-CN"/>
        </w:rPr>
        <w:t>分00秒（北京时间）</w:t>
      </w:r>
    </w:p>
    <w:p w14:paraId="29C30755">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eastAsia="zh-CN"/>
        </w:rPr>
        <w:t>地点：</w:t>
      </w:r>
      <w:bookmarkStart w:id="6" w:name="六、公告期限"/>
      <w:bookmarkEnd w:id="6"/>
      <w:r>
        <w:rPr>
          <w:rFonts w:hint="eastAsia" w:ascii="宋体" w:hAnsi="宋体" w:eastAsia="宋体" w:cs="宋体"/>
          <w:color w:val="auto"/>
          <w:kern w:val="2"/>
          <w:sz w:val="24"/>
          <w:szCs w:val="24"/>
          <w:lang w:val="en-US" w:eastAsia="zh-CN"/>
        </w:rPr>
        <w:t>陕西大用项目管理有限公司石泉分公司会议室</w:t>
      </w:r>
    </w:p>
    <w:p w14:paraId="2E684F0E">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2" w:firstLineChars="200"/>
        <w:jc w:val="left"/>
        <w:textAlignment w:val="auto"/>
        <w:rPr>
          <w:rFonts w:hint="eastAsia" w:ascii="宋体" w:hAnsi="宋体" w:eastAsia="宋体" w:cs="宋体"/>
          <w:b/>
          <w:bCs/>
          <w:color w:val="auto"/>
          <w:kern w:val="2"/>
          <w:sz w:val="24"/>
          <w:szCs w:val="24"/>
          <w:lang w:eastAsia="zh-CN"/>
        </w:rPr>
      </w:pPr>
      <w:r>
        <w:rPr>
          <w:rFonts w:hint="eastAsia" w:ascii="宋体" w:hAnsi="宋体" w:eastAsia="宋体" w:cs="宋体"/>
          <w:b/>
          <w:bCs/>
          <w:color w:val="auto"/>
          <w:kern w:val="2"/>
          <w:sz w:val="24"/>
          <w:szCs w:val="24"/>
          <w:lang w:eastAsia="zh-CN"/>
        </w:rPr>
        <w:t>六、公告期限</w:t>
      </w:r>
    </w:p>
    <w:p w14:paraId="69442E7B">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自本公告发布之日起</w:t>
      </w:r>
      <w:r>
        <w:rPr>
          <w:rFonts w:hint="eastAsia" w:ascii="宋体" w:hAnsi="宋体" w:cs="宋体"/>
          <w:color w:val="auto"/>
          <w:kern w:val="2"/>
          <w:sz w:val="24"/>
          <w:szCs w:val="24"/>
          <w:lang w:val="en-US" w:eastAsia="zh-CN"/>
        </w:rPr>
        <w:t>5</w:t>
      </w:r>
      <w:r>
        <w:rPr>
          <w:rFonts w:hint="eastAsia" w:ascii="宋体" w:hAnsi="宋体" w:eastAsia="宋体" w:cs="宋体"/>
          <w:color w:val="auto"/>
          <w:kern w:val="2"/>
          <w:sz w:val="24"/>
          <w:szCs w:val="24"/>
          <w:lang w:eastAsia="zh-CN"/>
        </w:rPr>
        <w:t>个工作日。</w:t>
      </w:r>
      <w:bookmarkStart w:id="7" w:name="七、其他补充事宜"/>
      <w:bookmarkEnd w:id="7"/>
    </w:p>
    <w:p w14:paraId="31D16FF0">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2" w:firstLineChars="200"/>
        <w:jc w:val="left"/>
        <w:textAlignment w:val="auto"/>
        <w:rPr>
          <w:rFonts w:hint="eastAsia" w:ascii="宋体" w:hAnsi="宋体" w:eastAsia="宋体" w:cs="宋体"/>
          <w:b/>
          <w:bCs/>
          <w:color w:val="auto"/>
          <w:kern w:val="2"/>
          <w:sz w:val="24"/>
          <w:szCs w:val="24"/>
          <w:lang w:eastAsia="zh-CN"/>
        </w:rPr>
      </w:pPr>
      <w:r>
        <w:rPr>
          <w:rFonts w:hint="eastAsia" w:ascii="宋体" w:hAnsi="宋体" w:eastAsia="宋体" w:cs="宋体"/>
          <w:b/>
          <w:bCs/>
          <w:color w:val="auto"/>
          <w:kern w:val="2"/>
          <w:sz w:val="24"/>
          <w:szCs w:val="24"/>
          <w:lang w:eastAsia="zh-CN"/>
        </w:rPr>
        <w:t>七、其他补充事宜</w:t>
      </w:r>
    </w:p>
    <w:p w14:paraId="0FBC2DC0">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kern w:val="2"/>
          <w:sz w:val="24"/>
          <w:szCs w:val="24"/>
          <w:lang w:eastAsia="zh-CN"/>
        </w:rPr>
      </w:pPr>
      <w:bookmarkStart w:id="8" w:name="八、凡对本次采购提出询问，请按以下方式联系。"/>
      <w:bookmarkEnd w:id="8"/>
      <w:r>
        <w:rPr>
          <w:rFonts w:hint="eastAsia" w:ascii="宋体" w:hAnsi="宋体" w:eastAsia="宋体" w:cs="宋体"/>
          <w:color w:val="auto"/>
          <w:kern w:val="2"/>
          <w:sz w:val="24"/>
          <w:szCs w:val="24"/>
          <w:lang w:eastAsia="zh-CN"/>
        </w:rPr>
        <w:t>1.各供应商必须在规定报名时间内现场领取</w:t>
      </w:r>
      <w:r>
        <w:rPr>
          <w:rFonts w:hint="eastAsia" w:ascii="宋体" w:hAnsi="宋体" w:cs="宋体"/>
          <w:color w:val="auto"/>
          <w:kern w:val="2"/>
          <w:sz w:val="24"/>
          <w:szCs w:val="24"/>
          <w:lang w:eastAsia="zh-CN"/>
        </w:rPr>
        <w:t>磋商</w:t>
      </w:r>
      <w:r>
        <w:rPr>
          <w:rFonts w:hint="eastAsia" w:ascii="宋体" w:hAnsi="宋体" w:eastAsia="宋体" w:cs="宋体"/>
          <w:color w:val="auto"/>
          <w:kern w:val="2"/>
          <w:sz w:val="24"/>
          <w:szCs w:val="24"/>
          <w:lang w:eastAsia="zh-CN"/>
        </w:rPr>
        <w:t>文件，国家法定节假日除外。文件领取截止时间为报名截止日期，领取方式为现场获取。</w:t>
      </w:r>
    </w:p>
    <w:p w14:paraId="343F3284">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2.报名确认：供应商须在谈判文件发售时间内携带单位介绍信和经办人身份证原件及加盖供应商有效公章的复印件到石泉县育才北路</w:t>
      </w:r>
      <w:r>
        <w:rPr>
          <w:rFonts w:hint="eastAsia" w:ascii="宋体" w:hAnsi="宋体" w:eastAsia="宋体" w:cs="宋体"/>
          <w:color w:val="auto"/>
          <w:kern w:val="2"/>
          <w:sz w:val="24"/>
          <w:szCs w:val="24"/>
          <w:lang w:val="en-US" w:eastAsia="zh-CN"/>
        </w:rPr>
        <w:t>4号</w:t>
      </w:r>
      <w:r>
        <w:rPr>
          <w:rFonts w:hint="eastAsia" w:ascii="宋体" w:hAnsi="宋体" w:eastAsia="宋体" w:cs="宋体"/>
          <w:color w:val="auto"/>
          <w:kern w:val="2"/>
          <w:sz w:val="24"/>
          <w:szCs w:val="24"/>
          <w:lang w:eastAsia="zh-CN"/>
        </w:rPr>
        <w:t>进行报名，代理机构确认后方可获取</w:t>
      </w:r>
      <w:r>
        <w:rPr>
          <w:rFonts w:hint="eastAsia" w:ascii="宋体" w:hAnsi="宋体" w:cs="宋体"/>
          <w:color w:val="auto"/>
          <w:kern w:val="2"/>
          <w:sz w:val="24"/>
          <w:szCs w:val="24"/>
          <w:lang w:eastAsia="zh-CN"/>
        </w:rPr>
        <w:t>磋商</w:t>
      </w:r>
      <w:r>
        <w:rPr>
          <w:rFonts w:hint="eastAsia" w:ascii="宋体" w:hAnsi="宋体" w:eastAsia="宋体" w:cs="宋体"/>
          <w:color w:val="auto"/>
          <w:kern w:val="2"/>
          <w:sz w:val="24"/>
          <w:szCs w:val="24"/>
          <w:lang w:eastAsia="zh-CN"/>
        </w:rPr>
        <w:t>文件（谢绝邮寄)。</w:t>
      </w:r>
    </w:p>
    <w:p w14:paraId="15EDE088">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eastAsia="zh-CN"/>
        </w:rPr>
        <w:t>3.请各供应商领取</w:t>
      </w:r>
      <w:r>
        <w:rPr>
          <w:rFonts w:hint="eastAsia" w:ascii="宋体" w:hAnsi="宋体" w:cs="宋体"/>
          <w:color w:val="auto"/>
          <w:kern w:val="2"/>
          <w:sz w:val="24"/>
          <w:szCs w:val="24"/>
          <w:lang w:eastAsia="zh-CN"/>
        </w:rPr>
        <w:t>磋商</w:t>
      </w:r>
      <w:r>
        <w:rPr>
          <w:rFonts w:hint="eastAsia" w:ascii="宋体" w:hAnsi="宋体" w:eastAsia="宋体" w:cs="宋体"/>
          <w:color w:val="auto"/>
          <w:kern w:val="2"/>
          <w:sz w:val="24"/>
          <w:szCs w:val="24"/>
          <w:lang w:eastAsia="zh-CN"/>
        </w:rPr>
        <w:t>文件后，按照陕西省财政厅《关于政府采购供应商注册登记有关事项的通知》要求，通过陕西省政府采购网注册登记加入陕西省政府采购供应商库。</w:t>
      </w:r>
    </w:p>
    <w:p w14:paraId="372EDA32">
      <w:pPr>
        <w:pStyle w:val="34"/>
        <w:keepNext w:val="0"/>
        <w:keepLines w:val="0"/>
        <w:pageBreakBefore w:val="0"/>
        <w:widowControl w:val="0"/>
        <w:numPr>
          <w:ilvl w:val="0"/>
          <w:numId w:val="1"/>
        </w:numPr>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2" w:firstLineChars="200"/>
        <w:jc w:val="left"/>
        <w:textAlignment w:val="auto"/>
        <w:rPr>
          <w:rFonts w:hint="eastAsia" w:ascii="宋体" w:hAnsi="宋体" w:eastAsia="宋体" w:cs="宋体"/>
          <w:b/>
          <w:bCs/>
          <w:color w:val="auto"/>
          <w:kern w:val="2"/>
          <w:sz w:val="24"/>
          <w:szCs w:val="24"/>
          <w:lang w:eastAsia="zh-CN"/>
        </w:rPr>
      </w:pPr>
      <w:r>
        <w:rPr>
          <w:rFonts w:hint="eastAsia" w:ascii="宋体" w:hAnsi="宋体" w:eastAsia="宋体" w:cs="宋体"/>
          <w:b/>
          <w:bCs/>
          <w:color w:val="auto"/>
          <w:kern w:val="2"/>
          <w:sz w:val="24"/>
          <w:szCs w:val="24"/>
          <w:lang w:eastAsia="zh-CN"/>
        </w:rPr>
        <w:t>凡对本次采购提出询问，请按以下方式联系。</w:t>
      </w:r>
      <w:bookmarkStart w:id="9" w:name="1.采购人信息"/>
      <w:bookmarkEnd w:id="9"/>
    </w:p>
    <w:p w14:paraId="0E3DB41A">
      <w:pPr>
        <w:pStyle w:val="22"/>
        <w:keepNext w:val="0"/>
        <w:keepLines w:val="0"/>
        <w:pageBreakBefore w:val="0"/>
        <w:widowControl/>
        <w:numPr>
          <w:ilvl w:val="0"/>
          <w:numId w:val="2"/>
        </w:numPr>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宋体" w:hAnsi="宋体" w:eastAsia="宋体" w:cs="宋体"/>
          <w:color w:val="auto"/>
          <w:spacing w:val="-6"/>
          <w:kern w:val="0"/>
          <w:sz w:val="24"/>
          <w:szCs w:val="24"/>
        </w:rPr>
      </w:pPr>
      <w:r>
        <w:rPr>
          <w:rFonts w:hint="eastAsia" w:ascii="宋体" w:hAnsi="宋体" w:eastAsia="宋体" w:cs="宋体"/>
          <w:color w:val="auto"/>
          <w:spacing w:val="-6"/>
          <w:kern w:val="0"/>
          <w:sz w:val="24"/>
          <w:szCs w:val="24"/>
          <w:lang w:val="en-US" w:eastAsia="zh-CN" w:bidi="ar"/>
        </w:rPr>
        <w:t xml:space="preserve"> 采购人信息：</w:t>
      </w:r>
      <w:r>
        <w:rPr>
          <w:rFonts w:hint="eastAsia" w:cs="宋体"/>
          <w:color w:val="auto"/>
          <w:spacing w:val="-6"/>
          <w:kern w:val="0"/>
          <w:sz w:val="24"/>
          <w:szCs w:val="24"/>
          <w:lang w:val="en-US" w:eastAsia="zh-CN" w:bidi="ar"/>
        </w:rPr>
        <w:t>石泉县熨斗镇人民政府</w:t>
      </w:r>
    </w:p>
    <w:p w14:paraId="2EF852A5">
      <w:pPr>
        <w:pStyle w:val="22"/>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right="0" w:firstLine="456" w:firstLineChars="200"/>
        <w:jc w:val="left"/>
        <w:textAlignment w:val="auto"/>
        <w:rPr>
          <w:rFonts w:hint="eastAsia" w:ascii="宋体" w:hAnsi="宋体" w:eastAsia="宋体" w:cs="宋体"/>
          <w:color w:val="auto"/>
          <w:spacing w:val="-6"/>
          <w:kern w:val="0"/>
          <w:sz w:val="24"/>
          <w:szCs w:val="24"/>
          <w:highlight w:val="none"/>
          <w:lang w:val="en-US" w:eastAsia="zh-CN" w:bidi="ar"/>
        </w:rPr>
      </w:pPr>
      <w:r>
        <w:rPr>
          <w:rFonts w:hint="eastAsia" w:ascii="宋体" w:hAnsi="宋体" w:eastAsia="宋体" w:cs="宋体"/>
          <w:color w:val="auto"/>
          <w:spacing w:val="-6"/>
          <w:kern w:val="0"/>
          <w:sz w:val="24"/>
          <w:szCs w:val="24"/>
          <w:highlight w:val="none"/>
          <w:lang w:val="en-US" w:eastAsia="zh-CN" w:bidi="ar"/>
        </w:rPr>
        <w:t>联系人：</w:t>
      </w:r>
      <w:r>
        <w:rPr>
          <w:rFonts w:hint="eastAsia" w:cs="宋体"/>
          <w:color w:val="auto"/>
          <w:spacing w:val="-6"/>
          <w:kern w:val="0"/>
          <w:sz w:val="24"/>
          <w:szCs w:val="24"/>
          <w:highlight w:val="none"/>
          <w:lang w:val="en-US" w:eastAsia="zh-CN" w:bidi="ar"/>
        </w:rPr>
        <w:t>熊国琴</w:t>
      </w:r>
    </w:p>
    <w:p w14:paraId="3BD63364">
      <w:pPr>
        <w:pStyle w:val="22"/>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right="0" w:firstLine="456" w:firstLineChars="200"/>
        <w:jc w:val="left"/>
        <w:textAlignment w:val="auto"/>
        <w:rPr>
          <w:rFonts w:hint="default" w:ascii="宋体" w:hAnsi="宋体" w:eastAsia="宋体" w:cs="宋体"/>
          <w:color w:val="auto"/>
          <w:spacing w:val="-6"/>
          <w:kern w:val="0"/>
          <w:sz w:val="24"/>
          <w:szCs w:val="24"/>
          <w:highlight w:val="none"/>
          <w:lang w:val="en-US"/>
        </w:rPr>
      </w:pPr>
      <w:r>
        <w:rPr>
          <w:rFonts w:hint="eastAsia" w:ascii="宋体" w:hAnsi="宋体" w:eastAsia="宋体" w:cs="宋体"/>
          <w:color w:val="auto"/>
          <w:spacing w:val="-6"/>
          <w:kern w:val="0"/>
          <w:sz w:val="24"/>
          <w:szCs w:val="24"/>
          <w:highlight w:val="none"/>
          <w:lang w:val="en-US" w:eastAsia="zh-CN" w:bidi="ar"/>
        </w:rPr>
        <w:t>联系地址：石泉县</w:t>
      </w:r>
      <w:r>
        <w:rPr>
          <w:rFonts w:hint="eastAsia" w:cs="宋体"/>
          <w:color w:val="auto"/>
          <w:spacing w:val="-6"/>
          <w:kern w:val="0"/>
          <w:sz w:val="24"/>
          <w:szCs w:val="24"/>
          <w:highlight w:val="none"/>
          <w:lang w:val="en-US" w:eastAsia="zh-CN" w:bidi="ar"/>
        </w:rPr>
        <w:t>熨斗镇</w:t>
      </w:r>
    </w:p>
    <w:p w14:paraId="7ED55E46">
      <w:pPr>
        <w:pStyle w:val="22"/>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right="0" w:firstLine="456" w:firstLineChars="200"/>
        <w:jc w:val="left"/>
        <w:textAlignment w:val="auto"/>
        <w:rPr>
          <w:rFonts w:hint="default" w:ascii="宋体" w:hAnsi="宋体" w:eastAsia="宋体" w:cs="宋体"/>
          <w:color w:val="auto"/>
          <w:spacing w:val="-6"/>
          <w:kern w:val="0"/>
          <w:sz w:val="24"/>
          <w:szCs w:val="24"/>
          <w:highlight w:val="none"/>
          <w:lang w:val="en-US" w:eastAsia="zh-CN" w:bidi="ar"/>
        </w:rPr>
      </w:pPr>
      <w:r>
        <w:rPr>
          <w:rFonts w:hint="eastAsia" w:ascii="宋体" w:hAnsi="宋体" w:eastAsia="宋体" w:cs="宋体"/>
          <w:color w:val="auto"/>
          <w:spacing w:val="-6"/>
          <w:kern w:val="0"/>
          <w:sz w:val="24"/>
          <w:szCs w:val="24"/>
          <w:highlight w:val="none"/>
          <w:lang w:val="en-US" w:eastAsia="zh-CN" w:bidi="ar"/>
        </w:rPr>
        <w:t>联系电话：</w:t>
      </w:r>
      <w:r>
        <w:rPr>
          <w:rFonts w:hint="eastAsia" w:cs="宋体"/>
          <w:color w:val="auto"/>
          <w:spacing w:val="-6"/>
          <w:kern w:val="0"/>
          <w:sz w:val="24"/>
          <w:szCs w:val="24"/>
          <w:highlight w:val="none"/>
          <w:lang w:val="en-US" w:eastAsia="zh-CN" w:bidi="ar"/>
        </w:rPr>
        <w:t>18391549980</w:t>
      </w:r>
    </w:p>
    <w:p w14:paraId="72859287">
      <w:pPr>
        <w:pStyle w:val="22"/>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宋体" w:hAnsi="宋体" w:eastAsia="宋体" w:cs="宋体"/>
          <w:color w:val="auto"/>
          <w:spacing w:val="-6"/>
          <w:kern w:val="0"/>
          <w:sz w:val="24"/>
          <w:szCs w:val="24"/>
        </w:rPr>
      </w:pPr>
      <w:r>
        <w:rPr>
          <w:rFonts w:hint="eastAsia" w:ascii="宋体" w:hAnsi="宋体" w:eastAsia="宋体" w:cs="宋体"/>
          <w:color w:val="auto"/>
          <w:spacing w:val="-6"/>
          <w:kern w:val="0"/>
          <w:sz w:val="24"/>
          <w:szCs w:val="24"/>
          <w:lang w:val="en-US" w:eastAsia="zh-CN" w:bidi="ar"/>
        </w:rPr>
        <w:t>2、采购代理机构信息</w:t>
      </w:r>
    </w:p>
    <w:p w14:paraId="565BD91F">
      <w:pPr>
        <w:pStyle w:val="22"/>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宋体" w:hAnsi="宋体" w:eastAsia="宋体" w:cs="宋体"/>
          <w:color w:val="auto"/>
          <w:spacing w:val="-6"/>
          <w:kern w:val="0"/>
          <w:sz w:val="24"/>
          <w:szCs w:val="24"/>
        </w:rPr>
      </w:pPr>
      <w:r>
        <w:rPr>
          <w:rFonts w:hint="eastAsia" w:ascii="宋体" w:hAnsi="宋体" w:eastAsia="宋体" w:cs="宋体"/>
          <w:color w:val="auto"/>
          <w:spacing w:val="-6"/>
          <w:kern w:val="0"/>
          <w:sz w:val="24"/>
          <w:szCs w:val="24"/>
          <w:lang w:val="en-US" w:eastAsia="zh-CN" w:bidi="ar"/>
        </w:rPr>
        <w:t>名称：陕西大用项目管理有限公司</w:t>
      </w:r>
    </w:p>
    <w:p w14:paraId="2FA9DD85">
      <w:pPr>
        <w:pStyle w:val="22"/>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宋体" w:hAnsi="宋体" w:eastAsia="宋体" w:cs="宋体"/>
          <w:color w:val="auto"/>
          <w:spacing w:val="-6"/>
          <w:kern w:val="0"/>
          <w:sz w:val="24"/>
          <w:szCs w:val="24"/>
          <w:lang w:val="en-US" w:eastAsia="zh-CN" w:bidi="ar"/>
        </w:rPr>
      </w:pPr>
      <w:r>
        <w:rPr>
          <w:rFonts w:hint="eastAsia" w:ascii="宋体" w:hAnsi="宋体" w:eastAsia="宋体" w:cs="宋体"/>
          <w:color w:val="auto"/>
          <w:spacing w:val="-6"/>
          <w:kern w:val="0"/>
          <w:sz w:val="24"/>
          <w:szCs w:val="24"/>
          <w:lang w:val="en-US" w:eastAsia="zh-CN" w:bidi="ar"/>
        </w:rPr>
        <w:t>联系地址：西安市雁塔区朱雀大街2号汇成天玺酒店C座11层</w:t>
      </w:r>
    </w:p>
    <w:p w14:paraId="2A9E3FAD">
      <w:pPr>
        <w:pStyle w:val="22"/>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宋体" w:hAnsi="宋体" w:eastAsia="宋体" w:cs="宋体"/>
          <w:color w:val="auto"/>
          <w:spacing w:val="-6"/>
          <w:kern w:val="0"/>
          <w:sz w:val="24"/>
          <w:szCs w:val="24"/>
          <w:lang w:val="en-US" w:eastAsia="zh-CN" w:bidi="ar"/>
        </w:rPr>
      </w:pPr>
      <w:r>
        <w:rPr>
          <w:rFonts w:hint="eastAsia" w:ascii="宋体" w:hAnsi="宋体" w:eastAsia="宋体" w:cs="宋体"/>
          <w:color w:val="auto"/>
          <w:spacing w:val="-6"/>
          <w:kern w:val="0"/>
          <w:sz w:val="24"/>
          <w:szCs w:val="24"/>
          <w:lang w:val="en-US" w:eastAsia="zh-CN" w:bidi="ar"/>
        </w:rPr>
        <w:t>联系人：阮荣清</w:t>
      </w:r>
    </w:p>
    <w:p w14:paraId="6DE26D8F">
      <w:pPr>
        <w:pStyle w:val="22"/>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540" w:lineRule="exact"/>
        <w:ind w:left="0" w:right="0" w:firstLine="420"/>
        <w:jc w:val="left"/>
        <w:textAlignment w:val="auto"/>
        <w:rPr>
          <w:rFonts w:hint="eastAsia" w:ascii="宋体" w:hAnsi="宋体" w:eastAsia="宋体" w:cs="宋体"/>
          <w:color w:val="auto"/>
          <w:spacing w:val="-6"/>
          <w:kern w:val="0"/>
          <w:sz w:val="24"/>
          <w:szCs w:val="24"/>
          <w:lang w:val="en-US"/>
        </w:rPr>
      </w:pPr>
      <w:r>
        <w:rPr>
          <w:rFonts w:hint="eastAsia" w:ascii="宋体" w:hAnsi="宋体" w:eastAsia="宋体" w:cs="宋体"/>
          <w:color w:val="auto"/>
          <w:spacing w:val="-6"/>
          <w:kern w:val="0"/>
          <w:sz w:val="24"/>
          <w:szCs w:val="24"/>
          <w:lang w:val="en-US" w:eastAsia="zh-CN" w:bidi="ar"/>
        </w:rPr>
        <w:t>联系方式：14729153054</w:t>
      </w:r>
    </w:p>
    <w:p w14:paraId="2B5E63A4">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leftChars="0" w:right="0" w:rightChars="0" w:firstLine="3600" w:firstLineChars="1500"/>
        <w:jc w:val="left"/>
        <w:textAlignment w:val="auto"/>
        <w:rPr>
          <w:rFonts w:hint="eastAsia" w:ascii="宋体" w:hAnsi="宋体" w:eastAsia="宋体" w:cs="宋体"/>
          <w:color w:val="auto"/>
          <w:kern w:val="2"/>
          <w:sz w:val="24"/>
          <w:szCs w:val="24"/>
          <w:lang w:eastAsia="zh-CN"/>
        </w:rPr>
      </w:pP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lang w:eastAsia="zh-CN"/>
        </w:rPr>
        <w:t>陕西大用项目管理有限公司</w:t>
      </w:r>
    </w:p>
    <w:p w14:paraId="21BC45E7">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eastAsia="zh-CN"/>
        </w:rPr>
        <w:t xml:space="preserve"> </w:t>
      </w:r>
      <w:r>
        <w:rPr>
          <w:rFonts w:hint="eastAsia" w:ascii="宋体" w:hAnsi="宋体" w:eastAsia="宋体" w:cs="宋体"/>
          <w:color w:val="auto"/>
          <w:kern w:val="2"/>
          <w:sz w:val="24"/>
          <w:szCs w:val="24"/>
          <w:lang w:val="en-US" w:eastAsia="zh-CN"/>
        </w:rPr>
        <w:t xml:space="preserve">                                   20</w:t>
      </w:r>
      <w:r>
        <w:rPr>
          <w:rFonts w:hint="eastAsia" w:ascii="宋体" w:hAnsi="宋体" w:cs="宋体"/>
          <w:color w:val="auto"/>
          <w:kern w:val="2"/>
          <w:sz w:val="24"/>
          <w:szCs w:val="24"/>
          <w:lang w:val="en-US" w:eastAsia="zh-CN"/>
        </w:rPr>
        <w:t>26</w:t>
      </w:r>
      <w:r>
        <w:rPr>
          <w:rFonts w:hint="eastAsia" w:ascii="宋体" w:hAnsi="宋体" w:eastAsia="宋体" w:cs="宋体"/>
          <w:color w:val="auto"/>
          <w:kern w:val="2"/>
          <w:sz w:val="24"/>
          <w:szCs w:val="24"/>
          <w:lang w:eastAsia="zh-CN"/>
        </w:rPr>
        <w:t>年</w:t>
      </w:r>
      <w:r>
        <w:rPr>
          <w:rFonts w:hint="eastAsia" w:ascii="宋体" w:hAnsi="宋体" w:cs="宋体"/>
          <w:color w:val="auto"/>
          <w:kern w:val="2"/>
          <w:sz w:val="24"/>
          <w:szCs w:val="24"/>
          <w:lang w:val="en-US" w:eastAsia="zh-CN"/>
        </w:rPr>
        <w:t>10</w:t>
      </w:r>
      <w:r>
        <w:rPr>
          <w:rFonts w:hint="eastAsia" w:ascii="宋体" w:hAnsi="宋体" w:eastAsia="宋体" w:cs="宋体"/>
          <w:color w:val="auto"/>
          <w:kern w:val="2"/>
          <w:sz w:val="24"/>
          <w:szCs w:val="24"/>
          <w:lang w:eastAsia="zh-CN"/>
        </w:rPr>
        <w:t>月</w:t>
      </w:r>
      <w:r>
        <w:rPr>
          <w:rFonts w:hint="eastAsia" w:ascii="宋体" w:hAnsi="宋体" w:cs="宋体"/>
          <w:color w:val="auto"/>
          <w:kern w:val="2"/>
          <w:sz w:val="24"/>
          <w:szCs w:val="24"/>
          <w:lang w:val="en-US" w:eastAsia="zh-CN"/>
        </w:rPr>
        <w:t>12</w:t>
      </w:r>
      <w:r>
        <w:rPr>
          <w:rFonts w:hint="eastAsia" w:ascii="宋体" w:hAnsi="宋体" w:eastAsia="宋体" w:cs="宋体"/>
          <w:color w:val="auto"/>
          <w:kern w:val="2"/>
          <w:sz w:val="24"/>
          <w:szCs w:val="24"/>
          <w:lang w:eastAsia="zh-CN"/>
        </w:rPr>
        <w:t>日</w:t>
      </w:r>
    </w:p>
    <w:p w14:paraId="3FA8C300">
      <w:pPr>
        <w:pStyle w:val="12"/>
        <w:jc w:val="center"/>
        <w:rPr>
          <w:rFonts w:hint="eastAsia" w:ascii="宋体" w:hAnsi="宋体" w:eastAsia="宋体" w:cs="宋体"/>
          <w:b/>
          <w:color w:val="auto"/>
          <w:sz w:val="32"/>
          <w:szCs w:val="32"/>
          <w:lang w:val="zh-CN" w:eastAsia="zh-CN" w:bidi="zh-CN"/>
        </w:rPr>
      </w:pPr>
    </w:p>
    <w:p w14:paraId="46A02AE4">
      <w:pPr>
        <w:pStyle w:val="12"/>
        <w:jc w:val="center"/>
        <w:rPr>
          <w:rFonts w:hint="eastAsia" w:ascii="宋体" w:hAnsi="宋体" w:eastAsia="宋体" w:cs="宋体"/>
          <w:b/>
          <w:color w:val="auto"/>
          <w:sz w:val="32"/>
          <w:szCs w:val="32"/>
          <w:lang w:val="zh-CN" w:eastAsia="zh-CN" w:bidi="zh-CN"/>
        </w:rPr>
      </w:pPr>
    </w:p>
    <w:p w14:paraId="64B5C3CF">
      <w:pPr>
        <w:rPr>
          <w:rFonts w:hint="eastAsia" w:ascii="宋体" w:hAnsi="宋体" w:eastAsia="宋体" w:cs="宋体"/>
          <w:b/>
          <w:color w:val="auto"/>
          <w:sz w:val="32"/>
          <w:szCs w:val="32"/>
          <w:lang w:val="zh-CN" w:eastAsia="zh-CN" w:bidi="zh-CN"/>
        </w:rPr>
      </w:pPr>
    </w:p>
    <w:p w14:paraId="1C3F7F5E">
      <w:pPr>
        <w:rPr>
          <w:rFonts w:hint="eastAsia" w:ascii="宋体" w:hAnsi="宋体" w:eastAsia="宋体" w:cs="宋体"/>
          <w:b/>
          <w:color w:val="auto"/>
          <w:sz w:val="32"/>
          <w:szCs w:val="32"/>
          <w:lang w:val="zh-CN" w:eastAsia="zh-CN" w:bidi="zh-CN"/>
        </w:rPr>
      </w:pPr>
    </w:p>
    <w:p w14:paraId="28379A07">
      <w:pPr>
        <w:rPr>
          <w:rFonts w:hint="eastAsia" w:ascii="宋体" w:hAnsi="宋体" w:eastAsia="宋体" w:cs="宋体"/>
          <w:b/>
          <w:color w:val="auto"/>
          <w:sz w:val="32"/>
          <w:szCs w:val="32"/>
          <w:lang w:val="zh-CN" w:eastAsia="zh-CN" w:bidi="zh-CN"/>
        </w:rPr>
      </w:pPr>
    </w:p>
    <w:p w14:paraId="7DDADB25">
      <w:pPr>
        <w:pStyle w:val="12"/>
        <w:rPr>
          <w:rFonts w:hint="eastAsia" w:ascii="宋体" w:hAnsi="宋体" w:eastAsia="宋体" w:cs="宋体"/>
          <w:b/>
          <w:color w:val="auto"/>
          <w:sz w:val="32"/>
          <w:szCs w:val="32"/>
          <w:lang w:val="zh-CN" w:eastAsia="zh-CN" w:bidi="zh-CN"/>
        </w:rPr>
      </w:pPr>
    </w:p>
    <w:p w14:paraId="08FA3F57">
      <w:pPr>
        <w:rPr>
          <w:rFonts w:hint="eastAsia" w:ascii="宋体" w:hAnsi="宋体" w:eastAsia="宋体" w:cs="宋体"/>
          <w:color w:val="auto"/>
          <w:sz w:val="32"/>
          <w:szCs w:val="32"/>
          <w:lang w:val="zh-CN" w:eastAsia="zh-CN"/>
        </w:rPr>
      </w:pPr>
    </w:p>
    <w:p w14:paraId="37D9405C">
      <w:pPr>
        <w:rPr>
          <w:rFonts w:hint="eastAsia" w:ascii="宋体" w:hAnsi="宋体" w:eastAsia="宋体" w:cs="宋体"/>
          <w:color w:val="auto"/>
          <w:sz w:val="32"/>
          <w:szCs w:val="32"/>
          <w:lang w:val="zh-CN" w:eastAsia="zh-CN"/>
        </w:rPr>
      </w:pPr>
    </w:p>
    <w:p w14:paraId="45BF784B">
      <w:pPr>
        <w:rPr>
          <w:rFonts w:hint="eastAsia" w:ascii="宋体" w:hAnsi="宋体" w:eastAsia="宋体" w:cs="宋体"/>
          <w:color w:val="auto"/>
          <w:sz w:val="32"/>
          <w:szCs w:val="32"/>
          <w:lang w:val="zh-CN" w:eastAsia="zh-CN"/>
        </w:rPr>
      </w:pPr>
    </w:p>
    <w:p w14:paraId="4F7037EE">
      <w:pPr>
        <w:rPr>
          <w:rFonts w:hint="eastAsia" w:ascii="宋体" w:hAnsi="宋体" w:eastAsia="宋体" w:cs="宋体"/>
          <w:color w:val="auto"/>
          <w:sz w:val="32"/>
          <w:szCs w:val="32"/>
          <w:lang w:val="zh-CN" w:eastAsia="zh-CN"/>
        </w:rPr>
      </w:pPr>
    </w:p>
    <w:p w14:paraId="530174E9">
      <w:pPr>
        <w:rPr>
          <w:rFonts w:hint="eastAsia" w:ascii="宋体" w:hAnsi="宋体" w:eastAsia="宋体" w:cs="宋体"/>
          <w:color w:val="auto"/>
          <w:sz w:val="32"/>
          <w:szCs w:val="32"/>
          <w:lang w:val="zh-CN" w:eastAsia="zh-CN"/>
        </w:rPr>
      </w:pPr>
    </w:p>
    <w:p w14:paraId="0C71C592">
      <w:pPr>
        <w:rPr>
          <w:rFonts w:hint="eastAsia" w:ascii="宋体" w:hAnsi="宋体" w:eastAsia="宋体" w:cs="宋体"/>
          <w:color w:val="auto"/>
          <w:sz w:val="32"/>
          <w:szCs w:val="32"/>
          <w:lang w:val="zh-CN" w:eastAsia="zh-CN"/>
        </w:rPr>
      </w:pPr>
    </w:p>
    <w:p w14:paraId="7BA595DE">
      <w:pPr>
        <w:rPr>
          <w:rFonts w:hint="eastAsia" w:ascii="宋体" w:hAnsi="宋体" w:eastAsia="宋体" w:cs="宋体"/>
          <w:color w:val="auto"/>
          <w:sz w:val="32"/>
          <w:szCs w:val="32"/>
          <w:lang w:val="zh-CN" w:eastAsia="zh-CN"/>
        </w:rPr>
      </w:pPr>
    </w:p>
    <w:p w14:paraId="38EDE730">
      <w:pPr>
        <w:rPr>
          <w:rFonts w:hint="eastAsia" w:ascii="宋体" w:hAnsi="宋体" w:eastAsia="宋体" w:cs="宋体"/>
          <w:color w:val="auto"/>
          <w:sz w:val="32"/>
          <w:szCs w:val="32"/>
          <w:lang w:val="zh-CN" w:eastAsia="zh-CN"/>
        </w:rPr>
      </w:pPr>
    </w:p>
    <w:p w14:paraId="4DEC51B0">
      <w:pPr>
        <w:rPr>
          <w:rFonts w:hint="eastAsia" w:ascii="宋体" w:hAnsi="宋体" w:eastAsia="宋体" w:cs="宋体"/>
          <w:color w:val="auto"/>
          <w:sz w:val="32"/>
          <w:szCs w:val="32"/>
          <w:lang w:val="zh-CN" w:eastAsia="zh-CN"/>
        </w:rPr>
      </w:pPr>
    </w:p>
    <w:p w14:paraId="29120FBE">
      <w:pPr>
        <w:rPr>
          <w:rFonts w:hint="eastAsia" w:ascii="宋体" w:hAnsi="宋体" w:eastAsia="宋体" w:cs="宋体"/>
          <w:color w:val="auto"/>
          <w:sz w:val="32"/>
          <w:szCs w:val="32"/>
          <w:lang w:val="zh-CN" w:eastAsia="zh-CN"/>
        </w:rPr>
      </w:pPr>
    </w:p>
    <w:p w14:paraId="7A85810D">
      <w:pPr>
        <w:rPr>
          <w:rFonts w:hint="eastAsia" w:ascii="宋体" w:hAnsi="宋体" w:eastAsia="宋体" w:cs="宋体"/>
          <w:color w:val="auto"/>
          <w:sz w:val="32"/>
          <w:szCs w:val="32"/>
          <w:lang w:val="zh-CN" w:eastAsia="zh-CN"/>
        </w:rPr>
      </w:pPr>
    </w:p>
    <w:p w14:paraId="6FF80730">
      <w:pPr>
        <w:rPr>
          <w:rFonts w:hint="eastAsia" w:ascii="宋体" w:hAnsi="宋体" w:eastAsia="宋体" w:cs="宋体"/>
          <w:color w:val="auto"/>
          <w:sz w:val="32"/>
          <w:szCs w:val="32"/>
          <w:lang w:val="zh-CN" w:eastAsia="zh-CN"/>
        </w:rPr>
      </w:pPr>
    </w:p>
    <w:p w14:paraId="3D32C896">
      <w:pPr>
        <w:rPr>
          <w:rFonts w:hint="eastAsia" w:ascii="宋体" w:hAnsi="宋体" w:eastAsia="宋体" w:cs="宋体"/>
          <w:color w:val="auto"/>
          <w:sz w:val="32"/>
          <w:szCs w:val="32"/>
          <w:lang w:val="zh-CN" w:eastAsia="zh-CN"/>
        </w:rPr>
      </w:pPr>
    </w:p>
    <w:p w14:paraId="5FEDD12F">
      <w:pPr>
        <w:rPr>
          <w:rFonts w:hint="eastAsia" w:ascii="宋体" w:hAnsi="宋体" w:eastAsia="宋体" w:cs="宋体"/>
          <w:color w:val="auto"/>
          <w:sz w:val="32"/>
          <w:szCs w:val="32"/>
          <w:lang w:val="zh-CN" w:eastAsia="zh-CN"/>
        </w:rPr>
      </w:pPr>
    </w:p>
    <w:p w14:paraId="542801FE">
      <w:pPr>
        <w:rPr>
          <w:rFonts w:hint="eastAsia" w:ascii="宋体" w:hAnsi="宋体" w:eastAsia="宋体" w:cs="宋体"/>
          <w:color w:val="auto"/>
          <w:sz w:val="32"/>
          <w:szCs w:val="32"/>
          <w:lang w:val="zh-CN" w:eastAsia="zh-CN"/>
        </w:rPr>
      </w:pPr>
    </w:p>
    <w:p w14:paraId="490F80FD">
      <w:pPr>
        <w:rPr>
          <w:rFonts w:hint="eastAsia" w:ascii="宋体" w:hAnsi="宋体" w:eastAsia="宋体" w:cs="宋体"/>
          <w:color w:val="auto"/>
          <w:sz w:val="32"/>
          <w:szCs w:val="32"/>
          <w:lang w:val="zh-CN" w:eastAsia="zh-CN"/>
        </w:rPr>
      </w:pPr>
    </w:p>
    <w:p w14:paraId="33F5CF91">
      <w:pPr>
        <w:rPr>
          <w:rFonts w:hint="eastAsia" w:ascii="宋体" w:hAnsi="宋体" w:eastAsia="宋体" w:cs="宋体"/>
          <w:color w:val="auto"/>
          <w:sz w:val="32"/>
          <w:szCs w:val="32"/>
          <w:lang w:val="zh-CN" w:eastAsia="zh-CN"/>
        </w:rPr>
      </w:pPr>
    </w:p>
    <w:p w14:paraId="48A164C4">
      <w:pPr>
        <w:rPr>
          <w:rFonts w:hint="eastAsia" w:ascii="宋体" w:hAnsi="宋体" w:eastAsia="宋体" w:cs="宋体"/>
          <w:color w:val="auto"/>
          <w:sz w:val="32"/>
          <w:szCs w:val="32"/>
          <w:lang w:val="zh-CN" w:eastAsia="zh-CN"/>
        </w:rPr>
      </w:pPr>
    </w:p>
    <w:p w14:paraId="5F29E97E">
      <w:pPr>
        <w:rPr>
          <w:rFonts w:hint="eastAsia" w:ascii="宋体" w:hAnsi="宋体" w:eastAsia="宋体" w:cs="宋体"/>
          <w:color w:val="auto"/>
          <w:sz w:val="32"/>
          <w:szCs w:val="32"/>
          <w:lang w:val="zh-CN" w:eastAsia="zh-CN"/>
        </w:rPr>
      </w:pPr>
    </w:p>
    <w:p w14:paraId="6F07A43C">
      <w:pPr>
        <w:rPr>
          <w:rFonts w:hint="eastAsia" w:ascii="宋体" w:hAnsi="宋体" w:eastAsia="宋体" w:cs="宋体"/>
          <w:color w:val="auto"/>
          <w:sz w:val="32"/>
          <w:szCs w:val="32"/>
          <w:lang w:val="zh-CN" w:eastAsia="zh-CN"/>
        </w:rPr>
      </w:pPr>
    </w:p>
    <w:p w14:paraId="06EDC57A">
      <w:pPr>
        <w:rPr>
          <w:rFonts w:hint="eastAsia" w:ascii="宋体" w:hAnsi="宋体" w:eastAsia="宋体" w:cs="宋体"/>
          <w:color w:val="auto"/>
          <w:sz w:val="32"/>
          <w:szCs w:val="32"/>
          <w:lang w:val="zh-CN" w:eastAsia="zh-CN"/>
        </w:rPr>
      </w:pPr>
    </w:p>
    <w:p w14:paraId="67028A4E">
      <w:pPr>
        <w:rPr>
          <w:rFonts w:hint="eastAsia" w:ascii="宋体" w:hAnsi="宋体" w:eastAsia="宋体" w:cs="宋体"/>
          <w:color w:val="auto"/>
          <w:sz w:val="32"/>
          <w:szCs w:val="32"/>
          <w:lang w:val="zh-CN" w:eastAsia="zh-CN"/>
        </w:rPr>
      </w:pPr>
    </w:p>
    <w:p w14:paraId="50BDF58E">
      <w:pPr>
        <w:pStyle w:val="24"/>
        <w:spacing w:line="500" w:lineRule="exact"/>
        <w:ind w:firstLine="0" w:firstLineChars="0"/>
        <w:jc w:val="center"/>
        <w:outlineLvl w:val="0"/>
        <w:rPr>
          <w:rFonts w:hint="eastAsia" w:ascii="宋体" w:hAnsi="宋体" w:eastAsia="宋体" w:cs="宋体"/>
          <w:b/>
          <w:color w:val="auto"/>
          <w:sz w:val="32"/>
          <w:szCs w:val="32"/>
        </w:rPr>
      </w:pPr>
      <w:bookmarkStart w:id="10" w:name="_Toc3356"/>
      <w:bookmarkStart w:id="11" w:name="_Toc9017"/>
      <w:r>
        <w:rPr>
          <w:rFonts w:hint="eastAsia" w:ascii="宋体" w:hAnsi="宋体" w:eastAsia="宋体" w:cs="宋体"/>
          <w:b/>
          <w:color w:val="auto"/>
          <w:sz w:val="32"/>
          <w:szCs w:val="32"/>
        </w:rPr>
        <w:t>第二章  供应商须知</w:t>
      </w:r>
      <w:bookmarkEnd w:id="10"/>
      <w:bookmarkEnd w:id="11"/>
    </w:p>
    <w:p w14:paraId="37C814B9">
      <w:pPr>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供应商须知前附表</w:t>
      </w:r>
    </w:p>
    <w:tbl>
      <w:tblPr>
        <w:tblStyle w:val="25"/>
        <w:tblpPr w:leftFromText="180" w:rightFromText="180" w:vertAnchor="text" w:tblpXSpec="center" w:tblpY="1"/>
        <w:tblOverlap w:val="never"/>
        <w:tblW w:w="9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2225"/>
        <w:gridCol w:w="6096"/>
      </w:tblGrid>
      <w:tr w14:paraId="3A299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9DE175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225" w:type="dxa"/>
            <w:vAlign w:val="center"/>
          </w:tcPr>
          <w:p w14:paraId="1C74820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条款名称</w:t>
            </w:r>
          </w:p>
        </w:tc>
        <w:tc>
          <w:tcPr>
            <w:tcW w:w="6096" w:type="dxa"/>
            <w:vAlign w:val="center"/>
          </w:tcPr>
          <w:p w14:paraId="48362AB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编列内容</w:t>
            </w:r>
          </w:p>
        </w:tc>
      </w:tr>
      <w:tr w14:paraId="72EF1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5C2478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225" w:type="dxa"/>
            <w:vAlign w:val="center"/>
          </w:tcPr>
          <w:p w14:paraId="4E00DFE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6096" w:type="dxa"/>
            <w:vAlign w:val="center"/>
          </w:tcPr>
          <w:p w14:paraId="49D62884">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名称：</w:t>
            </w:r>
            <w:r>
              <w:rPr>
                <w:rFonts w:hint="eastAsia" w:cs="宋体"/>
                <w:color w:val="auto"/>
                <w:sz w:val="24"/>
                <w:szCs w:val="24"/>
                <w:lang w:val="en-US" w:eastAsia="zh-CN"/>
              </w:rPr>
              <w:t>石泉县熨斗镇人民政府</w:t>
            </w:r>
          </w:p>
          <w:p w14:paraId="68E045DB">
            <w:pPr>
              <w:rPr>
                <w:rFonts w:hint="eastAsia" w:cs="宋体"/>
                <w:color w:val="auto"/>
                <w:sz w:val="24"/>
                <w:szCs w:val="24"/>
                <w:lang w:eastAsia="zh-CN"/>
              </w:rPr>
            </w:pPr>
            <w:r>
              <w:rPr>
                <w:rFonts w:hint="eastAsia" w:ascii="宋体" w:hAnsi="宋体" w:eastAsia="宋体" w:cs="宋体"/>
                <w:color w:val="auto"/>
                <w:sz w:val="24"/>
                <w:szCs w:val="24"/>
                <w:lang w:eastAsia="zh-CN"/>
              </w:rPr>
              <w:t>地址：石泉县</w:t>
            </w:r>
            <w:r>
              <w:rPr>
                <w:rFonts w:hint="eastAsia" w:cs="宋体"/>
                <w:color w:val="auto"/>
                <w:sz w:val="24"/>
                <w:szCs w:val="24"/>
                <w:lang w:eastAsia="zh-CN"/>
              </w:rPr>
              <w:t>熨斗镇</w:t>
            </w:r>
          </w:p>
          <w:p w14:paraId="7A538295">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联系人：</w:t>
            </w:r>
            <w:r>
              <w:rPr>
                <w:rFonts w:hint="eastAsia" w:cs="宋体"/>
                <w:color w:val="auto"/>
                <w:sz w:val="24"/>
                <w:szCs w:val="24"/>
                <w:lang w:val="en-US" w:eastAsia="zh-CN"/>
              </w:rPr>
              <w:t>熊国琴</w:t>
            </w:r>
          </w:p>
          <w:p w14:paraId="2576E074">
            <w:pP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联系方式：</w:t>
            </w:r>
            <w:r>
              <w:rPr>
                <w:rFonts w:hint="eastAsia" w:ascii="宋体" w:hAnsi="宋体" w:eastAsia="宋体" w:cs="宋体"/>
                <w:color w:val="auto"/>
                <w:sz w:val="24"/>
                <w:szCs w:val="24"/>
                <w:lang w:val="en-US" w:eastAsia="zh-CN"/>
              </w:rPr>
              <w:t>18391549980</w:t>
            </w:r>
          </w:p>
        </w:tc>
      </w:tr>
      <w:tr w14:paraId="2306E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6" w:type="dxa"/>
            <w:vAlign w:val="center"/>
          </w:tcPr>
          <w:p w14:paraId="7C119BC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225" w:type="dxa"/>
            <w:vAlign w:val="center"/>
          </w:tcPr>
          <w:p w14:paraId="690EAD5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6096" w:type="dxa"/>
            <w:vAlign w:val="center"/>
          </w:tcPr>
          <w:p w14:paraId="3E7E9AAC">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名  称：</w:t>
            </w:r>
            <w:r>
              <w:rPr>
                <w:rFonts w:hint="eastAsia" w:ascii="宋体" w:hAnsi="宋体" w:eastAsia="宋体" w:cs="宋体"/>
                <w:color w:val="auto"/>
                <w:sz w:val="24"/>
                <w:szCs w:val="24"/>
                <w:lang w:eastAsia="zh-CN"/>
              </w:rPr>
              <w:t>陕西大用项目管理有限公司</w:t>
            </w:r>
          </w:p>
          <w:p w14:paraId="42CC186C">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地  址：</w:t>
            </w:r>
            <w:r>
              <w:rPr>
                <w:rFonts w:hint="eastAsia" w:ascii="宋体" w:hAnsi="宋体" w:eastAsia="宋体" w:cs="宋体"/>
                <w:color w:val="auto"/>
                <w:sz w:val="24"/>
                <w:szCs w:val="24"/>
                <w:lang w:val="en-US" w:eastAsia="zh-CN"/>
              </w:rPr>
              <w:t>西安市雁塔区朱雀大街2号汇成天玺酒店C座11层</w:t>
            </w:r>
          </w:p>
          <w:p w14:paraId="38E01F3B">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联系人：</w:t>
            </w:r>
            <w:r>
              <w:rPr>
                <w:rFonts w:hint="eastAsia" w:ascii="宋体" w:hAnsi="宋体" w:eastAsia="宋体" w:cs="宋体"/>
                <w:color w:val="auto"/>
                <w:sz w:val="24"/>
                <w:szCs w:val="24"/>
                <w:lang w:eastAsia="zh-CN"/>
              </w:rPr>
              <w:t>阮荣清</w:t>
            </w:r>
          </w:p>
          <w:p w14:paraId="2352D7A4">
            <w:pP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电  话：</w:t>
            </w:r>
            <w:r>
              <w:rPr>
                <w:rFonts w:hint="eastAsia" w:ascii="宋体" w:hAnsi="宋体" w:eastAsia="宋体" w:cs="宋体"/>
                <w:color w:val="auto"/>
                <w:sz w:val="24"/>
                <w:szCs w:val="24"/>
                <w:lang w:val="en-US" w:eastAsia="zh-CN"/>
              </w:rPr>
              <w:t>14729153054</w:t>
            </w:r>
          </w:p>
        </w:tc>
      </w:tr>
      <w:tr w14:paraId="49CEF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0F46E7A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225" w:type="dxa"/>
            <w:vAlign w:val="center"/>
          </w:tcPr>
          <w:p w14:paraId="627C615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6096" w:type="dxa"/>
            <w:vAlign w:val="center"/>
          </w:tcPr>
          <w:p w14:paraId="5A7B3F7C">
            <w:pPr>
              <w:rPr>
                <w:rFonts w:hint="eastAsia" w:ascii="宋体" w:hAnsi="宋体" w:eastAsia="宋体" w:cs="宋体"/>
                <w:color w:val="auto"/>
                <w:sz w:val="24"/>
                <w:szCs w:val="24"/>
                <w:lang w:eastAsia="zh-CN"/>
              </w:rPr>
            </w:pPr>
            <w:r>
              <w:rPr>
                <w:rFonts w:hint="eastAsia" w:cs="宋体"/>
                <w:color w:val="auto"/>
                <w:sz w:val="24"/>
                <w:szCs w:val="24"/>
                <w:lang w:val="en-US" w:eastAsia="zh-CN"/>
              </w:rPr>
              <w:t>熨斗镇先联村食用菌生产基地设施配套提升项目</w:t>
            </w:r>
          </w:p>
        </w:tc>
      </w:tr>
      <w:tr w14:paraId="2B3BF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06" w:type="dxa"/>
            <w:vAlign w:val="center"/>
          </w:tcPr>
          <w:p w14:paraId="3734DDF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225" w:type="dxa"/>
            <w:vAlign w:val="center"/>
          </w:tcPr>
          <w:p w14:paraId="78E3EBA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tc>
        <w:tc>
          <w:tcPr>
            <w:tcW w:w="6096" w:type="dxa"/>
            <w:vAlign w:val="center"/>
          </w:tcPr>
          <w:p w14:paraId="71525518">
            <w:pP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SXDY-2026-</w:t>
            </w:r>
            <w:r>
              <w:rPr>
                <w:rFonts w:hint="eastAsia" w:cs="宋体"/>
                <w:color w:val="auto"/>
                <w:sz w:val="24"/>
                <w:szCs w:val="24"/>
                <w:lang w:val="en-US" w:eastAsia="zh-CN"/>
              </w:rPr>
              <w:t xml:space="preserve">397 </w:t>
            </w:r>
          </w:p>
        </w:tc>
      </w:tr>
      <w:tr w14:paraId="4FE5F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76244A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225" w:type="dxa"/>
            <w:vAlign w:val="center"/>
          </w:tcPr>
          <w:p w14:paraId="17C402A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采购内容</w:t>
            </w:r>
          </w:p>
        </w:tc>
        <w:tc>
          <w:tcPr>
            <w:tcW w:w="6096" w:type="dxa"/>
            <w:vAlign w:val="center"/>
          </w:tcPr>
          <w:p w14:paraId="05C049F0">
            <w:pPr>
              <w:rPr>
                <w:rFonts w:hint="eastAsia" w:ascii="宋体" w:hAnsi="宋体" w:eastAsia="宋体" w:cs="宋体"/>
                <w:color w:val="auto"/>
                <w:sz w:val="24"/>
                <w:szCs w:val="24"/>
                <w:lang w:eastAsia="zh-CN"/>
              </w:rPr>
            </w:pPr>
            <w:r>
              <w:rPr>
                <w:rFonts w:hint="eastAsia" w:cs="宋体"/>
                <w:color w:val="auto"/>
                <w:sz w:val="24"/>
                <w:szCs w:val="24"/>
                <w:lang w:val="en-US" w:eastAsia="zh-CN"/>
              </w:rPr>
              <w:t>熨斗镇先联村食用菌生产基地设施配套提升项目</w:t>
            </w:r>
          </w:p>
        </w:tc>
      </w:tr>
      <w:tr w14:paraId="6D668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C8A17A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2225" w:type="dxa"/>
            <w:vAlign w:val="center"/>
          </w:tcPr>
          <w:p w14:paraId="54C8A1C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是否预留份额</w:t>
            </w:r>
          </w:p>
          <w:p w14:paraId="390EC77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专门面向中小企业采购</w:t>
            </w:r>
          </w:p>
        </w:tc>
        <w:tc>
          <w:tcPr>
            <w:tcW w:w="6096" w:type="dxa"/>
            <w:vAlign w:val="center"/>
          </w:tcPr>
          <w:p w14:paraId="4B49931B">
            <w:pP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是 </w:t>
            </w:r>
            <w:r>
              <w:rPr>
                <w:rFonts w:hint="eastAsia" w:ascii="宋体" w:hAnsi="宋体" w:eastAsia="宋体" w:cs="宋体"/>
                <w:color w:val="auto"/>
                <w:sz w:val="24"/>
                <w:szCs w:val="24"/>
                <w:lang w:eastAsia="zh-CN"/>
              </w:rPr>
              <w:t xml:space="preserve"> □否</w:t>
            </w:r>
          </w:p>
        </w:tc>
      </w:tr>
      <w:tr w14:paraId="0EBF2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867287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2225" w:type="dxa"/>
            <w:vAlign w:val="center"/>
          </w:tcPr>
          <w:p w14:paraId="23871E7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预算金额</w:t>
            </w:r>
          </w:p>
        </w:tc>
        <w:tc>
          <w:tcPr>
            <w:tcW w:w="6096" w:type="dxa"/>
            <w:vAlign w:val="center"/>
          </w:tcPr>
          <w:p w14:paraId="168F513E">
            <w:pPr>
              <w:rPr>
                <w:rFonts w:hint="eastAsia" w:ascii="宋体" w:hAnsi="宋体" w:eastAsia="宋体" w:cs="宋体"/>
                <w:color w:val="auto"/>
                <w:sz w:val="24"/>
                <w:szCs w:val="24"/>
              </w:rPr>
            </w:pPr>
            <w:r>
              <w:rPr>
                <w:rFonts w:ascii="微软雅黑" w:hAnsi="微软雅黑" w:eastAsia="微软雅黑" w:cs="微软雅黑"/>
                <w:i w:val="0"/>
                <w:iCs w:val="0"/>
                <w:caps w:val="0"/>
                <w:color w:val="222222"/>
                <w:spacing w:val="0"/>
                <w:sz w:val="21"/>
                <w:szCs w:val="21"/>
                <w:shd w:val="clear" w:fill="FFFFFF"/>
              </w:rPr>
              <w:t>499,961.35</w:t>
            </w:r>
            <w:r>
              <w:rPr>
                <w:rFonts w:hint="eastAsia" w:ascii="宋体" w:hAnsi="宋体" w:eastAsia="宋体" w:cs="宋体"/>
                <w:color w:val="auto"/>
                <w:sz w:val="24"/>
                <w:szCs w:val="24"/>
              </w:rPr>
              <w:t>元</w:t>
            </w:r>
          </w:p>
        </w:tc>
      </w:tr>
      <w:tr w14:paraId="25AD8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706" w:type="dxa"/>
            <w:vAlign w:val="center"/>
          </w:tcPr>
          <w:p w14:paraId="3730608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2225" w:type="dxa"/>
            <w:vAlign w:val="center"/>
          </w:tcPr>
          <w:p w14:paraId="1493BCC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6096" w:type="dxa"/>
            <w:vAlign w:val="center"/>
          </w:tcPr>
          <w:p w14:paraId="4309C1F3">
            <w:pPr>
              <w:rPr>
                <w:rFonts w:hint="eastAsia" w:ascii="宋体" w:hAnsi="宋体" w:eastAsia="宋体" w:cs="宋体"/>
                <w:color w:val="auto"/>
                <w:sz w:val="24"/>
                <w:szCs w:val="24"/>
              </w:rPr>
            </w:pPr>
            <w:r>
              <w:rPr>
                <w:rFonts w:ascii="微软雅黑" w:hAnsi="微软雅黑" w:eastAsia="微软雅黑" w:cs="微软雅黑"/>
                <w:i w:val="0"/>
                <w:iCs w:val="0"/>
                <w:caps w:val="0"/>
                <w:color w:val="222222"/>
                <w:spacing w:val="0"/>
                <w:sz w:val="21"/>
                <w:szCs w:val="21"/>
                <w:shd w:val="clear" w:fill="FFFFFF"/>
              </w:rPr>
              <w:t>499,961.35</w:t>
            </w:r>
            <w:r>
              <w:rPr>
                <w:rFonts w:hint="eastAsia" w:ascii="宋体" w:hAnsi="宋体" w:eastAsia="宋体" w:cs="宋体"/>
                <w:color w:val="auto"/>
                <w:sz w:val="24"/>
                <w:szCs w:val="24"/>
              </w:rPr>
              <w:t>元</w:t>
            </w:r>
          </w:p>
          <w:p w14:paraId="396923A9">
            <w:pPr>
              <w:rPr>
                <w:rFonts w:hint="eastAsia" w:ascii="宋体" w:hAnsi="宋体" w:eastAsia="宋体" w:cs="宋体"/>
                <w:color w:val="auto"/>
                <w:sz w:val="24"/>
                <w:szCs w:val="24"/>
                <w:lang w:val="en-US" w:eastAsia="zh-CN"/>
              </w:rPr>
            </w:pPr>
            <w:r>
              <w:rPr>
                <w:rFonts w:hint="eastAsia" w:cs="宋体"/>
                <w:color w:val="auto"/>
                <w:sz w:val="24"/>
                <w:szCs w:val="24"/>
                <w:lang w:val="en-US" w:eastAsia="zh-CN"/>
              </w:rPr>
              <w:t>供应商</w:t>
            </w:r>
            <w:r>
              <w:rPr>
                <w:rFonts w:hint="eastAsia" w:ascii="宋体" w:hAnsi="宋体" w:eastAsia="宋体" w:cs="宋体"/>
                <w:color w:val="auto"/>
                <w:sz w:val="24"/>
                <w:szCs w:val="24"/>
                <w:lang w:val="en-US" w:eastAsia="zh-CN"/>
              </w:rPr>
              <w:t>所报</w:t>
            </w:r>
            <w:r>
              <w:rPr>
                <w:rFonts w:hint="eastAsia" w:cs="宋体"/>
                <w:color w:val="auto"/>
                <w:sz w:val="24"/>
                <w:szCs w:val="24"/>
                <w:lang w:val="en-US" w:eastAsia="zh-CN"/>
              </w:rPr>
              <w:t>磋商报价</w:t>
            </w:r>
            <w:r>
              <w:rPr>
                <w:rFonts w:hint="eastAsia" w:ascii="宋体" w:hAnsi="宋体" w:eastAsia="宋体" w:cs="宋体"/>
                <w:color w:val="auto"/>
                <w:sz w:val="24"/>
                <w:szCs w:val="24"/>
                <w:lang w:val="en-US" w:eastAsia="zh-CN"/>
              </w:rPr>
              <w:t>不得超过本项目最高限价，否则按无效文件处理。</w:t>
            </w:r>
          </w:p>
        </w:tc>
      </w:tr>
      <w:tr w14:paraId="041A0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283CF0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2225" w:type="dxa"/>
            <w:vAlign w:val="center"/>
          </w:tcPr>
          <w:p w14:paraId="218E1C5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是否接受联合体</w:t>
            </w:r>
          </w:p>
        </w:tc>
        <w:tc>
          <w:tcPr>
            <w:tcW w:w="6096" w:type="dxa"/>
            <w:vAlign w:val="center"/>
          </w:tcPr>
          <w:p w14:paraId="441F3A98">
            <w:pPr>
              <w:rPr>
                <w:rFonts w:hint="eastAsia" w:ascii="宋体" w:hAnsi="宋体" w:eastAsia="宋体" w:cs="宋体"/>
                <w:color w:val="auto"/>
                <w:sz w:val="24"/>
                <w:szCs w:val="24"/>
              </w:rPr>
            </w:pPr>
            <w:r>
              <w:rPr>
                <w:rFonts w:hint="eastAsia" w:ascii="宋体" w:hAnsi="宋体" w:eastAsia="宋体" w:cs="宋体"/>
                <w:color w:val="auto"/>
                <w:sz w:val="24"/>
                <w:szCs w:val="24"/>
              </w:rPr>
              <w:t>☐是  ☑否</w:t>
            </w:r>
          </w:p>
        </w:tc>
      </w:tr>
      <w:tr w14:paraId="6197A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06" w:type="dxa"/>
            <w:vAlign w:val="center"/>
          </w:tcPr>
          <w:p w14:paraId="68E2232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2225" w:type="dxa"/>
            <w:vAlign w:val="center"/>
          </w:tcPr>
          <w:p w14:paraId="74738CE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是否允许进口产品</w:t>
            </w:r>
          </w:p>
        </w:tc>
        <w:tc>
          <w:tcPr>
            <w:tcW w:w="6096" w:type="dxa"/>
            <w:vAlign w:val="center"/>
          </w:tcPr>
          <w:p w14:paraId="39E5AE8C">
            <w:pPr>
              <w:rPr>
                <w:rFonts w:hint="eastAsia" w:ascii="宋体" w:hAnsi="宋体" w:eastAsia="宋体" w:cs="宋体"/>
                <w:color w:val="auto"/>
                <w:sz w:val="24"/>
                <w:szCs w:val="24"/>
              </w:rPr>
            </w:pPr>
            <w:r>
              <w:rPr>
                <w:rFonts w:hint="eastAsia" w:ascii="宋体" w:hAnsi="宋体" w:eastAsia="宋体" w:cs="宋体"/>
                <w:color w:val="auto"/>
                <w:sz w:val="24"/>
                <w:szCs w:val="24"/>
              </w:rPr>
              <w:t>☐是  ☑否</w:t>
            </w:r>
          </w:p>
        </w:tc>
      </w:tr>
      <w:tr w14:paraId="61417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3451AFC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2225" w:type="dxa"/>
            <w:vAlign w:val="center"/>
          </w:tcPr>
          <w:p w14:paraId="32F76DB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是否允许分包</w:t>
            </w:r>
          </w:p>
        </w:tc>
        <w:tc>
          <w:tcPr>
            <w:tcW w:w="6096" w:type="dxa"/>
            <w:vAlign w:val="center"/>
          </w:tcPr>
          <w:p w14:paraId="60E01ED3">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本项目是否允许分包： </w:t>
            </w:r>
          </w:p>
          <w:p w14:paraId="2E49750B">
            <w:p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不允许</w:t>
            </w:r>
          </w:p>
        </w:tc>
      </w:tr>
      <w:tr w14:paraId="3102A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627A19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2225" w:type="dxa"/>
            <w:vAlign w:val="center"/>
          </w:tcPr>
          <w:p w14:paraId="4013FF5D">
            <w:pPr>
              <w:jc w:val="center"/>
              <w:rPr>
                <w:rFonts w:hint="eastAsia" w:ascii="宋体" w:hAnsi="宋体" w:eastAsia="宋体" w:cs="宋体"/>
                <w:color w:val="auto"/>
                <w:sz w:val="24"/>
                <w:szCs w:val="24"/>
                <w:lang w:eastAsia="zh-CN"/>
              </w:rPr>
            </w:pPr>
            <w:r>
              <w:rPr>
                <w:rFonts w:hint="eastAsia" w:cs="宋体"/>
                <w:color w:val="auto"/>
                <w:sz w:val="24"/>
                <w:szCs w:val="24"/>
                <w:lang w:eastAsia="zh-CN"/>
              </w:rPr>
              <w:t>工</w:t>
            </w:r>
            <w:r>
              <w:rPr>
                <w:rFonts w:hint="eastAsia" w:ascii="宋体" w:hAnsi="宋体" w:eastAsia="宋体" w:cs="宋体"/>
                <w:color w:val="auto"/>
                <w:sz w:val="24"/>
                <w:szCs w:val="24"/>
                <w:lang w:eastAsia="zh-CN"/>
              </w:rPr>
              <w:t>期</w:t>
            </w:r>
          </w:p>
        </w:tc>
        <w:tc>
          <w:tcPr>
            <w:tcW w:w="6096" w:type="dxa"/>
            <w:vAlign w:val="center"/>
          </w:tcPr>
          <w:p w14:paraId="48C810AC">
            <w:pPr>
              <w:rPr>
                <w:rFonts w:hint="default" w:ascii="宋体" w:hAnsi="宋体" w:eastAsia="宋体" w:cs="宋体"/>
                <w:color w:val="auto"/>
                <w:sz w:val="24"/>
                <w:szCs w:val="24"/>
                <w:lang w:val="en-US" w:eastAsia="zh-CN"/>
              </w:rPr>
            </w:pPr>
            <w:r>
              <w:rPr>
                <w:rFonts w:hint="eastAsia" w:cs="宋体"/>
                <w:color w:val="auto"/>
                <w:sz w:val="24"/>
                <w:szCs w:val="24"/>
                <w:lang w:eastAsia="zh-CN"/>
              </w:rPr>
              <w:t>自</w:t>
            </w:r>
            <w:r>
              <w:rPr>
                <w:rFonts w:hint="eastAsia" w:ascii="宋体" w:hAnsi="宋体" w:eastAsia="宋体" w:cs="宋体"/>
                <w:color w:val="auto"/>
                <w:sz w:val="24"/>
                <w:szCs w:val="24"/>
              </w:rPr>
              <w:t>合同签订之日</w:t>
            </w:r>
            <w:r>
              <w:rPr>
                <w:rFonts w:hint="eastAsia" w:cs="宋体"/>
                <w:color w:val="auto"/>
                <w:sz w:val="24"/>
                <w:szCs w:val="24"/>
                <w:lang w:val="en-US" w:eastAsia="zh-CN"/>
              </w:rPr>
              <w:t>50天完工</w:t>
            </w:r>
          </w:p>
        </w:tc>
      </w:tr>
      <w:tr w14:paraId="74AD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6" w:type="dxa"/>
            <w:vAlign w:val="center"/>
          </w:tcPr>
          <w:p w14:paraId="292443D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13</w:t>
            </w:r>
          </w:p>
        </w:tc>
        <w:tc>
          <w:tcPr>
            <w:tcW w:w="2225" w:type="dxa"/>
            <w:vAlign w:val="center"/>
          </w:tcPr>
          <w:p w14:paraId="73193F3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供应商资格要求</w:t>
            </w:r>
          </w:p>
        </w:tc>
        <w:tc>
          <w:tcPr>
            <w:tcW w:w="6096" w:type="dxa"/>
            <w:vAlign w:val="center"/>
          </w:tcPr>
          <w:p w14:paraId="5F1B382F">
            <w:pPr>
              <w:rPr>
                <w:rFonts w:hint="eastAsia" w:ascii="宋体" w:hAnsi="宋体" w:eastAsia="宋体" w:cs="宋体"/>
                <w:color w:val="auto"/>
                <w:sz w:val="24"/>
                <w:szCs w:val="24"/>
              </w:rPr>
            </w:pPr>
            <w:r>
              <w:rPr>
                <w:rFonts w:hint="eastAsia" w:ascii="宋体" w:hAnsi="宋体" w:eastAsia="宋体" w:cs="宋体"/>
                <w:color w:val="auto"/>
                <w:sz w:val="24"/>
                <w:szCs w:val="24"/>
              </w:rPr>
              <w:t>1.满足《中华人民共和国政府采购法》第二十二条规定；</w:t>
            </w:r>
          </w:p>
          <w:p w14:paraId="7272136C">
            <w:pPr>
              <w:rPr>
                <w:rFonts w:hint="eastAsia" w:ascii="宋体" w:hAnsi="宋体" w:eastAsia="宋体" w:cs="宋体"/>
                <w:color w:val="auto"/>
                <w:sz w:val="24"/>
                <w:szCs w:val="24"/>
              </w:rPr>
            </w:pPr>
            <w:r>
              <w:rPr>
                <w:rFonts w:hint="eastAsia" w:ascii="宋体" w:hAnsi="宋体" w:eastAsia="宋体" w:cs="宋体"/>
                <w:color w:val="auto"/>
                <w:sz w:val="24"/>
                <w:szCs w:val="24"/>
              </w:rPr>
              <w:t>2.落实政府采购政策需满足的资格要求：</w:t>
            </w:r>
          </w:p>
          <w:p w14:paraId="7F482149">
            <w:pPr>
              <w:rPr>
                <w:rFonts w:hint="eastAsia" w:ascii="宋体" w:hAnsi="宋体" w:eastAsia="宋体" w:cs="宋体"/>
                <w:color w:val="auto"/>
                <w:sz w:val="24"/>
                <w:szCs w:val="24"/>
              </w:rPr>
            </w:pPr>
            <w:r>
              <w:rPr>
                <w:rFonts w:hint="eastAsia" w:ascii="宋体" w:hAnsi="宋体" w:eastAsia="宋体" w:cs="宋体"/>
                <w:color w:val="auto"/>
                <w:sz w:val="24"/>
                <w:szCs w:val="24"/>
              </w:rPr>
              <w:t>☑本项目为专门面向中小企业项目</w:t>
            </w:r>
          </w:p>
          <w:p w14:paraId="49B40FD5">
            <w:pPr>
              <w:rPr>
                <w:rFonts w:hint="eastAsia" w:ascii="宋体" w:hAnsi="宋体" w:eastAsia="宋体" w:cs="宋体"/>
                <w:color w:val="auto"/>
                <w:sz w:val="24"/>
                <w:szCs w:val="24"/>
              </w:rPr>
            </w:pPr>
            <w:r>
              <w:rPr>
                <w:rFonts w:hint="eastAsia" w:ascii="宋体" w:hAnsi="宋体" w:eastAsia="宋体" w:cs="宋体"/>
                <w:color w:val="auto"/>
                <w:sz w:val="24"/>
                <w:szCs w:val="24"/>
              </w:rPr>
              <w:t>本项目的特定资格要求：</w:t>
            </w:r>
          </w:p>
          <w:p w14:paraId="72358668">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（1）提供有效合格的统一社会信用代码的营业执照，其他组织经营的须提供合法凭证，自然人的提供身份证明文件；</w:t>
            </w:r>
          </w:p>
          <w:p w14:paraId="6249B95C">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（2）法定代表人直接参加投标的，须出具法定代表人身份证；法定代表人授权代表参加投标的，须出具法定代表人授权委托书、法定代表人身份证复印件以及被授权代表身份证复印件；</w:t>
            </w:r>
          </w:p>
          <w:p w14:paraId="6BFC99D7">
            <w:pPr>
              <w:keepNext w:val="0"/>
              <w:keepLines w:val="0"/>
              <w:pageBreakBefore w:val="0"/>
              <w:shd w:val="clear" w:color="auto" w:fill="auto"/>
              <w:kinsoku/>
              <w:wordWrap/>
              <w:overflowPunct/>
              <w:topLinePunct w:val="0"/>
              <w:autoSpaceDE/>
              <w:autoSpaceDN/>
              <w:bidi w:val="0"/>
              <w:adjustRightInd/>
              <w:snapToGrid/>
              <w:spacing w:before="3" w:line="510" w:lineRule="exact"/>
              <w:ind w:right="1"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（3）供应商具有行政主管部门核发的</w:t>
            </w:r>
            <w:r>
              <w:rPr>
                <w:rFonts w:hint="eastAsia" w:cs="宋体"/>
                <w:color w:val="auto"/>
                <w:kern w:val="0"/>
                <w:sz w:val="24"/>
                <w:szCs w:val="24"/>
                <w:lang w:val="en-US" w:eastAsia="zh-CN" w:bidi="ar-SA"/>
              </w:rPr>
              <w:t>建筑工程或市政工程施工总承包三级</w:t>
            </w:r>
            <w:r>
              <w:rPr>
                <w:rFonts w:hint="eastAsia" w:ascii="宋体" w:hAnsi="宋体" w:eastAsia="宋体" w:cs="宋体"/>
                <w:color w:val="auto"/>
                <w:kern w:val="0"/>
                <w:sz w:val="24"/>
                <w:szCs w:val="24"/>
                <w:lang w:val="en-US" w:eastAsia="zh-CN" w:bidi="ar-SA"/>
              </w:rPr>
              <w:t>（含</w:t>
            </w:r>
            <w:r>
              <w:rPr>
                <w:rFonts w:hint="eastAsia" w:cs="宋体"/>
                <w:color w:val="auto"/>
                <w:kern w:val="0"/>
                <w:sz w:val="24"/>
                <w:szCs w:val="24"/>
                <w:lang w:val="en-US" w:eastAsia="zh-CN" w:bidi="ar-SA"/>
              </w:rPr>
              <w:t>三</w:t>
            </w:r>
            <w:r>
              <w:rPr>
                <w:rFonts w:hint="eastAsia" w:ascii="宋体" w:hAnsi="宋体" w:eastAsia="宋体" w:cs="宋体"/>
                <w:color w:val="auto"/>
                <w:kern w:val="0"/>
                <w:sz w:val="24"/>
                <w:szCs w:val="24"/>
                <w:lang w:val="en-US" w:eastAsia="zh-CN" w:bidi="ar-SA"/>
              </w:rPr>
              <w:t>级）及以上资质；并具备合格有效的安全生产许可证；</w:t>
            </w:r>
          </w:p>
          <w:p w14:paraId="2E45B144">
            <w:pPr>
              <w:keepNext w:val="0"/>
              <w:keepLines w:val="0"/>
              <w:pageBreakBefore w:val="0"/>
              <w:shd w:val="clear" w:color="auto" w:fill="auto"/>
              <w:kinsoku/>
              <w:wordWrap/>
              <w:overflowPunct/>
              <w:topLinePunct w:val="0"/>
              <w:autoSpaceDE/>
              <w:autoSpaceDN/>
              <w:bidi w:val="0"/>
              <w:adjustRightInd/>
              <w:snapToGrid/>
              <w:spacing w:before="3" w:line="510" w:lineRule="exact"/>
              <w:ind w:right="-151" w:rightChars="0"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（4）拟派项目经理须具备</w:t>
            </w:r>
            <w:r>
              <w:rPr>
                <w:rFonts w:hint="eastAsia" w:cs="宋体"/>
                <w:color w:val="auto"/>
                <w:kern w:val="0"/>
                <w:sz w:val="24"/>
                <w:szCs w:val="24"/>
                <w:lang w:val="en-US" w:eastAsia="zh-CN" w:bidi="ar-SA"/>
              </w:rPr>
              <w:t>建筑工程或市政</w:t>
            </w:r>
            <w:r>
              <w:rPr>
                <w:rFonts w:hint="eastAsia" w:ascii="宋体" w:hAnsi="宋体" w:eastAsia="宋体" w:cs="宋体"/>
                <w:color w:val="auto"/>
                <w:kern w:val="0"/>
                <w:sz w:val="24"/>
                <w:szCs w:val="24"/>
                <w:lang w:val="en-US" w:eastAsia="zh-CN" w:bidi="ar-SA"/>
              </w:rPr>
              <w:t>工程专业二级（含二级）及以上建造师注册证书，持有行政主管部门颁发的安全生产考核B证并提供无在建工程承诺书；</w:t>
            </w:r>
          </w:p>
          <w:p w14:paraId="78D8BCFF">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财务状况报告:提供2025年度经会计师事务所出具的财务审计报告（成立时间至提交响应文件截止时间不足一年的可提供成立后任意时间段的财务报表，至少应包括资产负债表、现金流量表和利润表（损益表））或提交响应文件截止时间前六个月内其基本账户开户银行出具的资信证明；     </w:t>
            </w:r>
          </w:p>
          <w:p w14:paraId="36305A37">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社会保障资金缴纳证明:自2026年1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534161A2">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（7）税收缴纳证明:自2026年1月1日以来已缴纳的至少一个月的纳税证明或完税证明，纳税证明或完税证明上应有代收机构或税务机关的公章或业务专用章。依法免税的供应商应提供相关文件证明；</w:t>
            </w:r>
          </w:p>
          <w:p w14:paraId="0E1BB42C">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8）通过中国政府采购网（www.ccgp.gov.cn）和“信用中国”网站(www.creditchina.gov.cn)查询相关主体无失信记录（网站查询的截图，加盖企业公章）以及参加政府采购活动前3年内在经营活动中没有重大违法记录的书面声明；</w:t>
            </w:r>
          </w:p>
          <w:p w14:paraId="1BD8C7A3">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（9）供应商应提供中小企业声明函或残疾人福利性单位声明函或监狱企业证明文件；</w:t>
            </w:r>
          </w:p>
          <w:p w14:paraId="123BBBD4">
            <w:pPr>
              <w:pStyle w:val="34"/>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540" w:lineRule="exact"/>
              <w:ind w:left="0"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（10）本项目不接受联合体投标。</w:t>
            </w:r>
          </w:p>
        </w:tc>
      </w:tr>
      <w:tr w14:paraId="3FB4A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011B1B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14</w:t>
            </w:r>
          </w:p>
        </w:tc>
        <w:tc>
          <w:tcPr>
            <w:tcW w:w="2225" w:type="dxa"/>
            <w:vAlign w:val="center"/>
          </w:tcPr>
          <w:p w14:paraId="21EFD7B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评标办法</w:t>
            </w:r>
          </w:p>
        </w:tc>
        <w:tc>
          <w:tcPr>
            <w:tcW w:w="6096" w:type="dxa"/>
            <w:vAlign w:val="center"/>
          </w:tcPr>
          <w:p w14:paraId="2EC5304C">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综合评分法</w:t>
            </w:r>
          </w:p>
        </w:tc>
      </w:tr>
      <w:tr w14:paraId="19F2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6FAB71E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15</w:t>
            </w:r>
          </w:p>
        </w:tc>
        <w:tc>
          <w:tcPr>
            <w:tcW w:w="2225" w:type="dxa"/>
            <w:vAlign w:val="center"/>
          </w:tcPr>
          <w:p w14:paraId="5F1A1EC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磋商有效期</w:t>
            </w:r>
          </w:p>
        </w:tc>
        <w:tc>
          <w:tcPr>
            <w:tcW w:w="6096" w:type="dxa"/>
            <w:vAlign w:val="center"/>
          </w:tcPr>
          <w:p w14:paraId="50392C3E">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递交磋商响应文件截止之日起90日历天</w:t>
            </w:r>
          </w:p>
        </w:tc>
      </w:tr>
      <w:tr w14:paraId="7C574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3FAF26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16</w:t>
            </w:r>
          </w:p>
        </w:tc>
        <w:tc>
          <w:tcPr>
            <w:tcW w:w="2225" w:type="dxa"/>
            <w:vAlign w:val="center"/>
          </w:tcPr>
          <w:p w14:paraId="0126884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磋商前答疑会</w:t>
            </w:r>
          </w:p>
        </w:tc>
        <w:tc>
          <w:tcPr>
            <w:tcW w:w="6096" w:type="dxa"/>
            <w:vAlign w:val="center"/>
          </w:tcPr>
          <w:p w14:paraId="6F742AA0">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不组织</w:t>
            </w:r>
          </w:p>
        </w:tc>
      </w:tr>
      <w:tr w14:paraId="6306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4F006AB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17</w:t>
            </w:r>
          </w:p>
        </w:tc>
        <w:tc>
          <w:tcPr>
            <w:tcW w:w="2225" w:type="dxa"/>
            <w:vAlign w:val="center"/>
          </w:tcPr>
          <w:p w14:paraId="48D449C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供应商提出询问和质疑的时间</w:t>
            </w:r>
          </w:p>
        </w:tc>
        <w:tc>
          <w:tcPr>
            <w:tcW w:w="6096" w:type="dxa"/>
            <w:vAlign w:val="center"/>
          </w:tcPr>
          <w:p w14:paraId="7AA248C7">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认为采购文件、采购过程、中标或者成交结果使自己的权益受到损害的，可以在知道或者应知其权益受到损害之日起7个工作日内，以书面形式向采购人、采购代理机构提出质疑。在此之后提出的询问和质疑均为无效，采购代理机构不予受理。供应商应当在法定质疑期内一次性提出针对同一采购程序环节的质疑。</w:t>
            </w:r>
          </w:p>
        </w:tc>
      </w:tr>
      <w:tr w14:paraId="785EC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8A15BE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18</w:t>
            </w:r>
          </w:p>
        </w:tc>
        <w:tc>
          <w:tcPr>
            <w:tcW w:w="2225" w:type="dxa"/>
            <w:vAlign w:val="center"/>
          </w:tcPr>
          <w:p w14:paraId="66EC5FF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是否允许备选磋商响应方案</w:t>
            </w:r>
          </w:p>
        </w:tc>
        <w:tc>
          <w:tcPr>
            <w:tcW w:w="6096" w:type="dxa"/>
            <w:vAlign w:val="center"/>
          </w:tcPr>
          <w:p w14:paraId="34158F31">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☐是  ☑否</w:t>
            </w:r>
          </w:p>
        </w:tc>
      </w:tr>
      <w:tr w14:paraId="3ADAF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971FF4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19</w:t>
            </w:r>
          </w:p>
        </w:tc>
        <w:tc>
          <w:tcPr>
            <w:tcW w:w="2225" w:type="dxa"/>
            <w:vAlign w:val="center"/>
          </w:tcPr>
          <w:p w14:paraId="6A87CCB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6096" w:type="dxa"/>
            <w:vAlign w:val="center"/>
          </w:tcPr>
          <w:p w14:paraId="14816E1B">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r>
      <w:tr w14:paraId="07181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4A5355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20</w:t>
            </w:r>
          </w:p>
        </w:tc>
        <w:tc>
          <w:tcPr>
            <w:tcW w:w="2225" w:type="dxa"/>
            <w:vAlign w:val="center"/>
          </w:tcPr>
          <w:p w14:paraId="00EBD11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6096" w:type="dxa"/>
            <w:vAlign w:val="center"/>
          </w:tcPr>
          <w:p w14:paraId="40A18B96">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r>
      <w:tr w14:paraId="51C51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E954BA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21</w:t>
            </w:r>
          </w:p>
        </w:tc>
        <w:tc>
          <w:tcPr>
            <w:tcW w:w="2225" w:type="dxa"/>
            <w:vAlign w:val="center"/>
          </w:tcPr>
          <w:p w14:paraId="3500DFB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签字、盖章</w:t>
            </w:r>
          </w:p>
        </w:tc>
        <w:tc>
          <w:tcPr>
            <w:tcW w:w="6096" w:type="dxa"/>
            <w:vAlign w:val="center"/>
          </w:tcPr>
          <w:p w14:paraId="0DF5111F">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磋商响应文件中要求盖章签字的地方，均应按竞争性磋商文件要求签字、盖章。副本可以为正本的复印件，但签字、盖章页应为原件。</w:t>
            </w:r>
          </w:p>
        </w:tc>
      </w:tr>
      <w:tr w14:paraId="5BEBB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3B718C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22</w:t>
            </w:r>
          </w:p>
        </w:tc>
        <w:tc>
          <w:tcPr>
            <w:tcW w:w="2225" w:type="dxa"/>
            <w:tcBorders>
              <w:top w:val="single" w:color="auto" w:sz="4" w:space="0"/>
              <w:left w:val="single" w:color="auto" w:sz="4" w:space="0"/>
              <w:bottom w:val="single" w:color="auto" w:sz="4" w:space="0"/>
              <w:right w:val="single" w:color="auto" w:sz="4" w:space="0"/>
            </w:tcBorders>
            <w:vAlign w:val="center"/>
          </w:tcPr>
          <w:p w14:paraId="304CB22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磋商响应文件份数</w:t>
            </w:r>
          </w:p>
        </w:tc>
        <w:tc>
          <w:tcPr>
            <w:tcW w:w="6096" w:type="dxa"/>
            <w:tcBorders>
              <w:top w:val="single" w:color="auto" w:sz="4" w:space="0"/>
              <w:left w:val="single" w:color="auto" w:sz="4" w:space="0"/>
              <w:bottom w:val="single" w:color="auto" w:sz="4" w:space="0"/>
              <w:right w:val="single" w:color="auto" w:sz="4" w:space="0"/>
            </w:tcBorders>
            <w:vAlign w:val="center"/>
          </w:tcPr>
          <w:p w14:paraId="27E68478">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正本1份，副本1份，电子版（U盘）壹份</w:t>
            </w:r>
          </w:p>
        </w:tc>
      </w:tr>
      <w:tr w14:paraId="784E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CBB2D8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23</w:t>
            </w:r>
          </w:p>
        </w:tc>
        <w:tc>
          <w:tcPr>
            <w:tcW w:w="2225" w:type="dxa"/>
            <w:tcBorders>
              <w:top w:val="single" w:color="auto" w:sz="4" w:space="0"/>
              <w:left w:val="single" w:color="auto" w:sz="4" w:space="0"/>
              <w:bottom w:val="single" w:color="auto" w:sz="4" w:space="0"/>
              <w:right w:val="single" w:color="auto" w:sz="4" w:space="0"/>
            </w:tcBorders>
            <w:vAlign w:val="center"/>
          </w:tcPr>
          <w:p w14:paraId="18B6EF9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电子版文件要求</w:t>
            </w:r>
          </w:p>
        </w:tc>
        <w:tc>
          <w:tcPr>
            <w:tcW w:w="6096" w:type="dxa"/>
            <w:tcBorders>
              <w:top w:val="single" w:color="auto" w:sz="4" w:space="0"/>
              <w:left w:val="single" w:color="auto" w:sz="4" w:space="0"/>
              <w:bottom w:val="single" w:color="auto" w:sz="4" w:space="0"/>
              <w:right w:val="single" w:color="auto" w:sz="4" w:space="0"/>
            </w:tcBorders>
            <w:vAlign w:val="center"/>
          </w:tcPr>
          <w:p w14:paraId="1B28B424">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格式和载体要求：</w:t>
            </w:r>
          </w:p>
          <w:p w14:paraId="4DBDC00B">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1）电子版响应文件为word版本</w:t>
            </w:r>
          </w:p>
          <w:p w14:paraId="241A135C">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2）供应商须保证响应文件的纸质文件与电子文档保持一致；</w:t>
            </w:r>
          </w:p>
          <w:p w14:paraId="343F4BCE">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3）U盘表面标明项目名称、供应商名称等信息，便于与其他供应商U盘区分</w:t>
            </w:r>
          </w:p>
        </w:tc>
      </w:tr>
      <w:tr w14:paraId="0F074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111459F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24</w:t>
            </w:r>
          </w:p>
        </w:tc>
        <w:tc>
          <w:tcPr>
            <w:tcW w:w="2225" w:type="dxa"/>
            <w:tcBorders>
              <w:top w:val="single" w:color="auto" w:sz="4" w:space="0"/>
              <w:left w:val="single" w:color="auto" w:sz="4" w:space="0"/>
              <w:bottom w:val="single" w:color="auto" w:sz="4" w:space="0"/>
              <w:right w:val="single" w:color="auto" w:sz="4" w:space="0"/>
            </w:tcBorders>
            <w:vAlign w:val="center"/>
          </w:tcPr>
          <w:p w14:paraId="516FD1D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装订、包装、密封及标记要求</w:t>
            </w:r>
          </w:p>
        </w:tc>
        <w:tc>
          <w:tcPr>
            <w:tcW w:w="6096" w:type="dxa"/>
            <w:tcBorders>
              <w:top w:val="single" w:color="auto" w:sz="4" w:space="0"/>
              <w:left w:val="single" w:color="auto" w:sz="4" w:space="0"/>
              <w:bottom w:val="single" w:color="auto" w:sz="4" w:space="0"/>
              <w:right w:val="single" w:color="auto" w:sz="4" w:space="0"/>
            </w:tcBorders>
            <w:vAlign w:val="center"/>
          </w:tcPr>
          <w:p w14:paraId="69AD741D">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1）文件正、副本应分别装订成册，装订应牢固、不易拆散和换页，不得采用活页装订。</w:t>
            </w:r>
          </w:p>
          <w:p w14:paraId="240C1647">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2）密封包装方式（共3包）：</w:t>
            </w:r>
          </w:p>
          <w:p w14:paraId="4BE96F0E">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①磋商响应文件正本一包密封。</w:t>
            </w:r>
          </w:p>
          <w:p w14:paraId="163E7EC8">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②磋商响应文件副本一包密封。</w:t>
            </w:r>
          </w:p>
          <w:p w14:paraId="1631263C">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③磋商响应文件电子版一包密封。</w:t>
            </w:r>
          </w:p>
          <w:p w14:paraId="1CCAD11E">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3）封套上应写明：</w:t>
            </w:r>
          </w:p>
          <w:p w14:paraId="6C2A6041">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项目编号                    正本/副本/电子版</w:t>
            </w:r>
          </w:p>
          <w:p w14:paraId="29FB5F89">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项目名称                    </w:t>
            </w:r>
          </w:p>
          <w:p w14:paraId="4980D26D">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磋商响应文件</w:t>
            </w:r>
          </w:p>
          <w:p w14:paraId="79FF6878">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在    年  月  日 时  分前不得开启</w:t>
            </w:r>
          </w:p>
          <w:p w14:paraId="50FF7CEB">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供应商名称：              （公章）</w:t>
            </w:r>
          </w:p>
          <w:p w14:paraId="6DCF5913">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法定代表人或授权代表：   （签字或盖章）</w:t>
            </w:r>
          </w:p>
        </w:tc>
      </w:tr>
      <w:tr w14:paraId="40877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0551194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25</w:t>
            </w:r>
          </w:p>
        </w:tc>
        <w:tc>
          <w:tcPr>
            <w:tcW w:w="2225" w:type="dxa"/>
            <w:tcBorders>
              <w:top w:val="single" w:color="auto" w:sz="4" w:space="0"/>
              <w:left w:val="single" w:color="auto" w:sz="4" w:space="0"/>
              <w:bottom w:val="single" w:color="auto" w:sz="4" w:space="0"/>
              <w:right w:val="single" w:color="auto" w:sz="4" w:space="0"/>
            </w:tcBorders>
            <w:vAlign w:val="center"/>
          </w:tcPr>
          <w:p w14:paraId="51EAC3A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磋商响应文件递交截止时间和地点</w:t>
            </w:r>
          </w:p>
        </w:tc>
        <w:tc>
          <w:tcPr>
            <w:tcW w:w="6096" w:type="dxa"/>
            <w:tcBorders>
              <w:top w:val="single" w:color="auto" w:sz="4" w:space="0"/>
              <w:left w:val="single" w:color="auto" w:sz="4" w:space="0"/>
              <w:bottom w:val="single" w:color="auto" w:sz="4" w:space="0"/>
              <w:right w:val="single" w:color="auto" w:sz="4" w:space="0"/>
            </w:tcBorders>
            <w:vAlign w:val="center"/>
          </w:tcPr>
          <w:p w14:paraId="162D0986">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磋商响应文件递交截止时间：20</w:t>
            </w:r>
            <w:r>
              <w:rPr>
                <w:rFonts w:hint="eastAsia" w:cs="宋体"/>
                <w:color w:val="auto"/>
                <w:sz w:val="24"/>
                <w:szCs w:val="24"/>
                <w:lang w:val="en-US" w:eastAsia="zh-CN"/>
              </w:rPr>
              <w:t>26</w:t>
            </w:r>
            <w:r>
              <w:rPr>
                <w:rFonts w:hint="eastAsia" w:ascii="宋体" w:hAnsi="宋体" w:eastAsia="宋体" w:cs="宋体"/>
                <w:color w:val="auto"/>
                <w:sz w:val="24"/>
                <w:szCs w:val="24"/>
                <w:lang w:val="en-US" w:eastAsia="zh-CN"/>
              </w:rPr>
              <w:t>年</w:t>
            </w:r>
            <w:r>
              <w:rPr>
                <w:rFonts w:hint="eastAsia" w:cs="宋体"/>
                <w:color w:val="auto"/>
                <w:sz w:val="24"/>
                <w:szCs w:val="24"/>
                <w:lang w:val="en-US" w:eastAsia="zh-CN"/>
              </w:rPr>
              <w:t>10</w:t>
            </w:r>
            <w:r>
              <w:rPr>
                <w:rFonts w:hint="eastAsia" w:ascii="宋体" w:hAnsi="宋体" w:eastAsia="宋体" w:cs="宋体"/>
                <w:color w:val="auto"/>
                <w:sz w:val="24"/>
                <w:szCs w:val="24"/>
                <w:lang w:val="en-US" w:eastAsia="zh-CN"/>
              </w:rPr>
              <w:t>月</w:t>
            </w:r>
            <w:r>
              <w:rPr>
                <w:rFonts w:hint="eastAsia" w:cs="宋体"/>
                <w:color w:val="auto"/>
                <w:sz w:val="24"/>
                <w:szCs w:val="24"/>
                <w:lang w:val="en-US" w:eastAsia="zh-CN"/>
              </w:rPr>
              <w:t>23</w:t>
            </w:r>
            <w:r>
              <w:rPr>
                <w:rFonts w:hint="eastAsia" w:ascii="宋体" w:hAnsi="宋体" w:eastAsia="宋体" w:cs="宋体"/>
                <w:color w:val="auto"/>
                <w:sz w:val="24"/>
                <w:szCs w:val="24"/>
                <w:lang w:val="en-US" w:eastAsia="zh-CN"/>
              </w:rPr>
              <w:t>日</w:t>
            </w:r>
            <w:r>
              <w:rPr>
                <w:rFonts w:hint="eastAsia" w:cs="宋体"/>
                <w:color w:val="auto"/>
                <w:sz w:val="24"/>
                <w:szCs w:val="24"/>
                <w:lang w:val="en-US" w:eastAsia="zh-CN"/>
              </w:rPr>
              <w:t>14</w:t>
            </w:r>
            <w:r>
              <w:rPr>
                <w:rFonts w:hint="eastAsia" w:ascii="宋体" w:hAnsi="宋体" w:eastAsia="宋体" w:cs="宋体"/>
                <w:color w:val="auto"/>
                <w:sz w:val="24"/>
                <w:szCs w:val="24"/>
                <w:lang w:val="en-US" w:eastAsia="zh-CN"/>
              </w:rPr>
              <w:t>时</w:t>
            </w:r>
            <w:r>
              <w:rPr>
                <w:rFonts w:hint="eastAsia" w:cs="宋体"/>
                <w:color w:val="auto"/>
                <w:sz w:val="24"/>
                <w:szCs w:val="24"/>
                <w:lang w:val="en-US" w:eastAsia="zh-CN"/>
              </w:rPr>
              <w:t>30</w:t>
            </w:r>
            <w:r>
              <w:rPr>
                <w:rFonts w:hint="eastAsia" w:ascii="宋体" w:hAnsi="宋体" w:eastAsia="宋体" w:cs="宋体"/>
                <w:color w:val="auto"/>
                <w:sz w:val="24"/>
                <w:szCs w:val="24"/>
                <w:lang w:val="en-US" w:eastAsia="zh-CN"/>
              </w:rPr>
              <w:t>分00秒（北京时间）</w:t>
            </w:r>
          </w:p>
          <w:p w14:paraId="74B5338C">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磋商响应文件递交地点：陕西大用项目管理有限公司石泉分公司会议室</w:t>
            </w:r>
          </w:p>
          <w:p w14:paraId="4A482820">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磋商响应文件接收人:陕西大用项目管理有限公司石泉分公司</w:t>
            </w:r>
          </w:p>
        </w:tc>
      </w:tr>
      <w:tr w14:paraId="5ED46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6BF4E0B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26</w:t>
            </w:r>
          </w:p>
        </w:tc>
        <w:tc>
          <w:tcPr>
            <w:tcW w:w="2225" w:type="dxa"/>
            <w:tcBorders>
              <w:top w:val="single" w:color="auto" w:sz="4" w:space="0"/>
              <w:left w:val="single" w:color="auto" w:sz="4" w:space="0"/>
              <w:bottom w:val="single" w:color="auto" w:sz="4" w:space="0"/>
              <w:right w:val="single" w:color="auto" w:sz="4" w:space="0"/>
            </w:tcBorders>
            <w:vAlign w:val="center"/>
          </w:tcPr>
          <w:p w14:paraId="425B2E6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磋商时间和地点</w:t>
            </w:r>
          </w:p>
        </w:tc>
        <w:tc>
          <w:tcPr>
            <w:tcW w:w="6096" w:type="dxa"/>
            <w:tcBorders>
              <w:top w:val="single" w:color="auto" w:sz="4" w:space="0"/>
              <w:left w:val="single" w:color="auto" w:sz="4" w:space="0"/>
              <w:bottom w:val="single" w:color="auto" w:sz="4" w:space="0"/>
              <w:right w:val="single" w:color="auto" w:sz="4" w:space="0"/>
            </w:tcBorders>
            <w:vAlign w:val="center"/>
          </w:tcPr>
          <w:p w14:paraId="489C736E">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时间：20</w:t>
            </w:r>
            <w:r>
              <w:rPr>
                <w:rFonts w:hint="eastAsia" w:cs="宋体"/>
                <w:color w:val="auto"/>
                <w:sz w:val="24"/>
                <w:szCs w:val="24"/>
                <w:lang w:val="en-US" w:eastAsia="zh-CN"/>
              </w:rPr>
              <w:t>26</w:t>
            </w:r>
            <w:r>
              <w:rPr>
                <w:rFonts w:hint="eastAsia" w:ascii="宋体" w:hAnsi="宋体" w:eastAsia="宋体" w:cs="宋体"/>
                <w:color w:val="auto"/>
                <w:sz w:val="24"/>
                <w:szCs w:val="24"/>
                <w:lang w:val="en-US" w:eastAsia="zh-CN"/>
              </w:rPr>
              <w:t>年</w:t>
            </w:r>
            <w:r>
              <w:rPr>
                <w:rFonts w:hint="eastAsia" w:cs="宋体"/>
                <w:color w:val="auto"/>
                <w:sz w:val="24"/>
                <w:szCs w:val="24"/>
                <w:lang w:val="en-US" w:eastAsia="zh-CN"/>
              </w:rPr>
              <w:t>10</w:t>
            </w:r>
            <w:r>
              <w:rPr>
                <w:rFonts w:hint="eastAsia" w:ascii="宋体" w:hAnsi="宋体" w:eastAsia="宋体" w:cs="宋体"/>
                <w:color w:val="auto"/>
                <w:sz w:val="24"/>
                <w:szCs w:val="24"/>
                <w:lang w:val="en-US" w:eastAsia="zh-CN"/>
              </w:rPr>
              <w:t>月</w:t>
            </w:r>
            <w:r>
              <w:rPr>
                <w:rFonts w:hint="eastAsia" w:cs="宋体"/>
                <w:color w:val="auto"/>
                <w:sz w:val="24"/>
                <w:szCs w:val="24"/>
                <w:lang w:val="en-US" w:eastAsia="zh-CN"/>
              </w:rPr>
              <w:t>23</w:t>
            </w:r>
            <w:r>
              <w:rPr>
                <w:rFonts w:hint="eastAsia" w:ascii="宋体" w:hAnsi="宋体" w:eastAsia="宋体" w:cs="宋体"/>
                <w:color w:val="auto"/>
                <w:sz w:val="24"/>
                <w:szCs w:val="24"/>
                <w:lang w:val="en-US" w:eastAsia="zh-CN"/>
              </w:rPr>
              <w:t>日</w:t>
            </w:r>
            <w:r>
              <w:rPr>
                <w:rFonts w:hint="eastAsia" w:cs="宋体"/>
                <w:color w:val="auto"/>
                <w:sz w:val="24"/>
                <w:szCs w:val="24"/>
                <w:lang w:val="en-US" w:eastAsia="zh-CN"/>
              </w:rPr>
              <w:t>14</w:t>
            </w:r>
            <w:r>
              <w:rPr>
                <w:rFonts w:hint="eastAsia" w:ascii="宋体" w:hAnsi="宋体" w:eastAsia="宋体" w:cs="宋体"/>
                <w:color w:val="auto"/>
                <w:sz w:val="24"/>
                <w:szCs w:val="24"/>
                <w:lang w:val="en-US" w:eastAsia="zh-CN"/>
              </w:rPr>
              <w:t>时</w:t>
            </w:r>
            <w:r>
              <w:rPr>
                <w:rFonts w:hint="eastAsia" w:cs="宋体"/>
                <w:color w:val="auto"/>
                <w:sz w:val="24"/>
                <w:szCs w:val="24"/>
                <w:lang w:val="en-US" w:eastAsia="zh-CN"/>
              </w:rPr>
              <w:t>30</w:t>
            </w:r>
            <w:r>
              <w:rPr>
                <w:rFonts w:hint="eastAsia" w:ascii="宋体" w:hAnsi="宋体" w:eastAsia="宋体" w:cs="宋体"/>
                <w:color w:val="auto"/>
                <w:sz w:val="24"/>
                <w:szCs w:val="24"/>
                <w:lang w:val="en-US" w:eastAsia="zh-CN"/>
              </w:rPr>
              <w:t>分00秒（北京时间）</w:t>
            </w:r>
          </w:p>
          <w:p w14:paraId="6B954561">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地点：陕西大用项目管理有限公司石泉分公司会议室</w:t>
            </w:r>
          </w:p>
        </w:tc>
      </w:tr>
      <w:tr w14:paraId="3817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E453A4F">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cs="宋体"/>
                <w:color w:val="auto"/>
                <w:sz w:val="24"/>
                <w:szCs w:val="24"/>
                <w:lang w:val="en-US" w:eastAsia="zh-CN"/>
              </w:rPr>
              <w:t>7</w:t>
            </w:r>
          </w:p>
        </w:tc>
        <w:tc>
          <w:tcPr>
            <w:tcW w:w="2225" w:type="dxa"/>
            <w:tcBorders>
              <w:top w:val="single" w:color="auto" w:sz="4" w:space="0"/>
              <w:left w:val="single" w:color="auto" w:sz="4" w:space="0"/>
              <w:bottom w:val="single" w:color="auto" w:sz="4" w:space="0"/>
              <w:right w:val="single" w:color="auto" w:sz="4" w:space="0"/>
            </w:tcBorders>
            <w:vAlign w:val="center"/>
          </w:tcPr>
          <w:p w14:paraId="72D42BE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磋商报价次数、磋商程序和最终报价的产生原则</w:t>
            </w:r>
          </w:p>
        </w:tc>
        <w:tc>
          <w:tcPr>
            <w:tcW w:w="6096" w:type="dxa"/>
            <w:tcBorders>
              <w:top w:val="single" w:color="auto" w:sz="4" w:space="0"/>
              <w:left w:val="single" w:color="auto" w:sz="4" w:space="0"/>
              <w:bottom w:val="single" w:color="auto" w:sz="4" w:space="0"/>
              <w:right w:val="single" w:color="auto" w:sz="4" w:space="0"/>
            </w:tcBorders>
            <w:vAlign w:val="center"/>
          </w:tcPr>
          <w:p w14:paraId="374B18A9">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本次磋商采用二轮报价。如果在第二轮磋商后，出现了需要进一步优化服务内容等情况，磋商小组可以要求供应商进行第三轮报价。（评审报价以最终报价为准）</w:t>
            </w:r>
          </w:p>
          <w:p w14:paraId="7C62EB42">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磋商程序为：响应文件密封情况查验、开启响应文件、供应商资格性审查、符合性审查、磋商过程、第二次报价及综合评审等阶段。</w:t>
            </w:r>
          </w:p>
          <w:p w14:paraId="23BCA1C5">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1.磋商小组对响应文件进行资格性审查；</w:t>
            </w:r>
          </w:p>
          <w:p w14:paraId="5EFD4F21">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2.磋商小组对资格审查合格的响应文件进行符合性评审；</w:t>
            </w:r>
          </w:p>
          <w:p w14:paraId="18FE72A6">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3.磋商小组与每家供应商进行磋商并记录；</w:t>
            </w:r>
          </w:p>
          <w:p w14:paraId="202A1E82">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4.供应商按照要求提交二次报价（由法定代表人或被授权人磋商现场填报）；</w:t>
            </w:r>
          </w:p>
          <w:p w14:paraId="5CD4F13D">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5.磋商小组评审、推荐成交候选人。</w:t>
            </w:r>
          </w:p>
        </w:tc>
      </w:tr>
      <w:tr w14:paraId="4ABE9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3FBF5B74">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2</w:t>
            </w:r>
            <w:r>
              <w:rPr>
                <w:rFonts w:hint="eastAsia" w:cs="宋体"/>
                <w:color w:val="auto"/>
                <w:sz w:val="24"/>
                <w:szCs w:val="24"/>
                <w:lang w:val="en-US" w:eastAsia="zh-CN"/>
              </w:rPr>
              <w:t>8</w:t>
            </w:r>
          </w:p>
        </w:tc>
        <w:tc>
          <w:tcPr>
            <w:tcW w:w="2225" w:type="dxa"/>
            <w:tcBorders>
              <w:top w:val="single" w:color="auto" w:sz="4" w:space="0"/>
              <w:left w:val="single" w:color="auto" w:sz="4" w:space="0"/>
              <w:bottom w:val="single" w:color="auto" w:sz="4" w:space="0"/>
              <w:right w:val="single" w:color="auto" w:sz="4" w:space="0"/>
            </w:tcBorders>
            <w:vAlign w:val="center"/>
          </w:tcPr>
          <w:p w14:paraId="704FE978">
            <w:pPr>
              <w:pStyle w:val="37"/>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zh-CN"/>
              </w:rPr>
              <w:t>磋商小组的组建</w:t>
            </w:r>
          </w:p>
        </w:tc>
        <w:tc>
          <w:tcPr>
            <w:tcW w:w="6096" w:type="dxa"/>
            <w:tcBorders>
              <w:top w:val="single" w:color="auto" w:sz="4" w:space="0"/>
              <w:left w:val="single" w:color="auto" w:sz="4" w:space="0"/>
              <w:bottom w:val="single" w:color="auto" w:sz="4" w:space="0"/>
              <w:right w:val="single" w:color="auto" w:sz="4" w:space="0"/>
            </w:tcBorders>
            <w:vAlign w:val="center"/>
          </w:tcPr>
          <w:p w14:paraId="496A939F">
            <w:pPr>
              <w:pStyle w:val="37"/>
              <w:spacing w:line="320" w:lineRule="exact"/>
              <w:ind w:left="590" w:leftChars="50" w:hanging="480" w:hangingChars="200"/>
              <w:rPr>
                <w:rFonts w:hint="eastAsia" w:cs="宋体"/>
                <w:color w:val="auto"/>
                <w:sz w:val="24"/>
                <w:szCs w:val="24"/>
                <w:lang w:val="zh-CN" w:eastAsia="zh-CN" w:bidi="zh-CN"/>
              </w:rPr>
            </w:pPr>
            <w:r>
              <w:rPr>
                <w:rFonts w:hint="eastAsia" w:ascii="宋体" w:hAnsi="宋体" w:eastAsia="宋体" w:cs="宋体"/>
                <w:color w:val="auto"/>
                <w:sz w:val="24"/>
                <w:szCs w:val="24"/>
                <w:lang w:val="zh-CN" w:eastAsia="zh-CN" w:bidi="zh-CN"/>
              </w:rPr>
              <w:t>磋商小组构成形式、人数，评审专家确定</w:t>
            </w:r>
            <w:r>
              <w:rPr>
                <w:rFonts w:hint="eastAsia" w:cs="宋体"/>
                <w:color w:val="auto"/>
                <w:sz w:val="24"/>
                <w:szCs w:val="24"/>
                <w:lang w:val="zh-CN" w:eastAsia="zh-CN" w:bidi="zh-CN"/>
              </w:rPr>
              <w:t>方</w:t>
            </w:r>
          </w:p>
          <w:p w14:paraId="6DA49137">
            <w:pPr>
              <w:pStyle w:val="37"/>
              <w:spacing w:line="320" w:lineRule="exact"/>
              <w:ind w:left="590" w:leftChars="50" w:hanging="480" w:hangingChars="200"/>
              <w:rPr>
                <w:rFonts w:hint="eastAsia" w:cs="宋体"/>
                <w:color w:val="auto"/>
                <w:sz w:val="24"/>
                <w:szCs w:val="24"/>
                <w:lang w:val="en-US" w:eastAsia="zh-CN" w:bidi="zh-CN"/>
              </w:rPr>
            </w:pPr>
            <w:r>
              <w:rPr>
                <w:rFonts w:hint="eastAsia" w:ascii="宋体" w:hAnsi="宋体" w:eastAsia="宋体" w:cs="宋体"/>
                <w:color w:val="auto"/>
                <w:sz w:val="24"/>
                <w:szCs w:val="24"/>
                <w:lang w:val="zh-CN" w:eastAsia="zh-CN" w:bidi="zh-CN"/>
              </w:rPr>
              <w:t>式：</w:t>
            </w:r>
            <w:r>
              <w:rPr>
                <w:rFonts w:hint="eastAsia" w:cs="宋体"/>
                <w:color w:val="auto"/>
                <w:sz w:val="24"/>
                <w:szCs w:val="24"/>
                <w:lang w:val="zh-CN" w:eastAsia="zh-CN" w:bidi="zh-CN"/>
              </w:rPr>
              <w:t>其中采购人</w:t>
            </w:r>
            <w:r>
              <w:rPr>
                <w:rFonts w:hint="eastAsia" w:cs="宋体"/>
                <w:color w:val="auto"/>
                <w:sz w:val="24"/>
                <w:szCs w:val="24"/>
                <w:lang w:val="en-US" w:eastAsia="zh-CN" w:bidi="zh-CN"/>
              </w:rPr>
              <w:t>1名。专家2名，在陕西省政府</w:t>
            </w:r>
          </w:p>
          <w:p w14:paraId="5BC95C94">
            <w:pPr>
              <w:pStyle w:val="37"/>
              <w:spacing w:line="320" w:lineRule="exact"/>
              <w:rPr>
                <w:rFonts w:hint="eastAsia" w:ascii="宋体" w:hAnsi="宋体" w:eastAsia="宋体" w:cs="宋体"/>
                <w:color w:val="auto"/>
                <w:sz w:val="24"/>
                <w:szCs w:val="24"/>
                <w:lang w:val="en-US" w:eastAsia="zh-CN" w:bidi="zh-CN"/>
              </w:rPr>
            </w:pPr>
            <w:r>
              <w:rPr>
                <w:rFonts w:hint="eastAsia" w:cs="宋体"/>
                <w:color w:val="auto"/>
                <w:sz w:val="24"/>
                <w:szCs w:val="24"/>
                <w:lang w:val="en-US" w:eastAsia="zh-CN" w:bidi="zh-CN"/>
              </w:rPr>
              <w:t>采购网中随机收取</w:t>
            </w:r>
          </w:p>
        </w:tc>
      </w:tr>
      <w:tr w14:paraId="1E6E8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2C77DFF">
            <w:pPr>
              <w:jc w:val="center"/>
              <w:rPr>
                <w:rFonts w:hint="default" w:ascii="宋体" w:hAnsi="宋体" w:eastAsia="宋体" w:cs="宋体"/>
                <w:color w:val="auto"/>
                <w:sz w:val="24"/>
                <w:szCs w:val="24"/>
                <w:lang w:val="en-US" w:eastAsia="zh-CN"/>
              </w:rPr>
            </w:pPr>
            <w:r>
              <w:rPr>
                <w:rFonts w:hint="eastAsia" w:cs="宋体"/>
                <w:color w:val="auto"/>
                <w:sz w:val="24"/>
                <w:szCs w:val="24"/>
                <w:lang w:val="en-US" w:eastAsia="zh-CN"/>
              </w:rPr>
              <w:t>29</w:t>
            </w:r>
          </w:p>
        </w:tc>
        <w:tc>
          <w:tcPr>
            <w:tcW w:w="2225" w:type="dxa"/>
            <w:tcBorders>
              <w:top w:val="single" w:color="auto" w:sz="4" w:space="0"/>
              <w:left w:val="single" w:color="auto" w:sz="4" w:space="0"/>
              <w:bottom w:val="single" w:color="auto" w:sz="4" w:space="0"/>
              <w:right w:val="single" w:color="auto" w:sz="4" w:space="0"/>
            </w:tcBorders>
            <w:vAlign w:val="center"/>
          </w:tcPr>
          <w:p w14:paraId="36B21B59">
            <w:pPr>
              <w:pStyle w:val="37"/>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zh-CN"/>
              </w:rPr>
              <w:t>磋商小组推荐成交候选人的家数</w:t>
            </w:r>
          </w:p>
        </w:tc>
        <w:tc>
          <w:tcPr>
            <w:tcW w:w="6096" w:type="dxa"/>
            <w:tcBorders>
              <w:top w:val="single" w:color="auto" w:sz="4" w:space="0"/>
              <w:left w:val="single" w:color="auto" w:sz="4" w:space="0"/>
              <w:bottom w:val="single" w:color="auto" w:sz="4" w:space="0"/>
              <w:right w:val="single" w:color="auto" w:sz="4" w:space="0"/>
            </w:tcBorders>
            <w:vAlign w:val="center"/>
          </w:tcPr>
          <w:p w14:paraId="73E3D186">
            <w:pPr>
              <w:pStyle w:val="37"/>
              <w:ind w:left="110" w:leftChars="5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zh-CN" w:eastAsia="zh-CN" w:bidi="zh-CN"/>
              </w:rPr>
              <w:t xml:space="preserve">3 </w:t>
            </w:r>
          </w:p>
        </w:tc>
      </w:tr>
      <w:tr w14:paraId="6904C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CE8EE3D">
            <w:pPr>
              <w:jc w:val="center"/>
              <w:rPr>
                <w:rFonts w:hint="default" w:ascii="宋体" w:hAnsi="宋体" w:eastAsia="宋体" w:cs="宋体"/>
                <w:color w:val="auto"/>
                <w:sz w:val="24"/>
                <w:szCs w:val="24"/>
                <w:lang w:val="en-US" w:eastAsia="zh-CN"/>
              </w:rPr>
            </w:pPr>
            <w:r>
              <w:rPr>
                <w:rFonts w:hint="eastAsia" w:cs="宋体"/>
                <w:color w:val="auto"/>
                <w:sz w:val="24"/>
                <w:szCs w:val="24"/>
                <w:lang w:val="en-US" w:eastAsia="zh-CN"/>
              </w:rPr>
              <w:t>30</w:t>
            </w:r>
          </w:p>
        </w:tc>
        <w:tc>
          <w:tcPr>
            <w:tcW w:w="2225" w:type="dxa"/>
            <w:tcBorders>
              <w:top w:val="single" w:color="auto" w:sz="4" w:space="0"/>
              <w:left w:val="single" w:color="auto" w:sz="4" w:space="0"/>
              <w:bottom w:val="single" w:color="auto" w:sz="4" w:space="0"/>
              <w:right w:val="single" w:color="auto" w:sz="4" w:space="0"/>
            </w:tcBorders>
            <w:vAlign w:val="center"/>
          </w:tcPr>
          <w:p w14:paraId="67A0BAAE">
            <w:pPr>
              <w:pStyle w:val="37"/>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zh-CN"/>
              </w:rPr>
              <w:t>是否授权磋商小组确定成交供应商</w:t>
            </w:r>
          </w:p>
        </w:tc>
        <w:tc>
          <w:tcPr>
            <w:tcW w:w="6096" w:type="dxa"/>
            <w:tcBorders>
              <w:top w:val="single" w:color="auto" w:sz="4" w:space="0"/>
              <w:left w:val="single" w:color="auto" w:sz="4" w:space="0"/>
              <w:bottom w:val="single" w:color="auto" w:sz="4" w:space="0"/>
              <w:right w:val="single" w:color="auto" w:sz="4" w:space="0"/>
            </w:tcBorders>
            <w:vAlign w:val="center"/>
          </w:tcPr>
          <w:p w14:paraId="29A15CA2">
            <w:pPr>
              <w:pStyle w:val="37"/>
              <w:tabs>
                <w:tab w:val="left" w:pos="561"/>
              </w:tabs>
              <w:ind w:left="110" w:leftChars="5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☐是  ☑否</w:t>
            </w:r>
          </w:p>
        </w:tc>
      </w:tr>
      <w:tr w14:paraId="58717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08BAD86">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cs="宋体"/>
                <w:color w:val="auto"/>
                <w:sz w:val="24"/>
                <w:szCs w:val="24"/>
                <w:lang w:val="en-US" w:eastAsia="zh-CN"/>
              </w:rPr>
              <w:t>1</w:t>
            </w:r>
          </w:p>
        </w:tc>
        <w:tc>
          <w:tcPr>
            <w:tcW w:w="2225" w:type="dxa"/>
            <w:tcBorders>
              <w:top w:val="single" w:color="auto" w:sz="4" w:space="0"/>
              <w:left w:val="single" w:color="auto" w:sz="4" w:space="0"/>
              <w:bottom w:val="single" w:color="auto" w:sz="4" w:space="0"/>
              <w:right w:val="single" w:color="auto" w:sz="4" w:space="0"/>
            </w:tcBorders>
            <w:vAlign w:val="center"/>
          </w:tcPr>
          <w:p w14:paraId="12026572">
            <w:pPr>
              <w:pStyle w:val="37"/>
              <w:jc w:val="center"/>
              <w:rPr>
                <w:rFonts w:hint="eastAsia" w:ascii="宋体" w:hAnsi="宋体" w:eastAsia="宋体" w:cs="宋体"/>
                <w:color w:val="auto"/>
                <w:kern w:val="2"/>
                <w:sz w:val="24"/>
                <w:szCs w:val="24"/>
                <w:lang w:val="zh-CN"/>
              </w:rPr>
            </w:pPr>
            <w:r>
              <w:rPr>
                <w:rFonts w:hint="eastAsia" w:ascii="宋体" w:hAnsi="宋体" w:eastAsia="宋体" w:cs="宋体"/>
                <w:color w:val="auto"/>
                <w:kern w:val="2"/>
                <w:sz w:val="24"/>
                <w:szCs w:val="24"/>
                <w:lang w:val="zh-CN"/>
              </w:rPr>
              <w:t>发布成交公告的</w:t>
            </w:r>
          </w:p>
          <w:p w14:paraId="65F12B2F">
            <w:pPr>
              <w:pStyle w:val="37"/>
              <w:jc w:val="center"/>
              <w:rPr>
                <w:rFonts w:hint="eastAsia" w:ascii="宋体" w:hAnsi="宋体" w:eastAsia="宋体" w:cs="宋体"/>
                <w:color w:val="auto"/>
                <w:kern w:val="2"/>
                <w:sz w:val="24"/>
                <w:szCs w:val="24"/>
              </w:rPr>
            </w:pPr>
            <w:r>
              <w:rPr>
                <w:rFonts w:hint="eastAsia" w:ascii="宋体" w:hAnsi="宋体" w:eastAsia="宋体" w:cs="宋体"/>
                <w:color w:val="auto"/>
                <w:kern w:val="2"/>
                <w:sz w:val="24"/>
                <w:szCs w:val="24"/>
                <w:lang w:val="zh-CN"/>
              </w:rPr>
              <w:t>时间、媒介和期限</w:t>
            </w:r>
          </w:p>
        </w:tc>
        <w:tc>
          <w:tcPr>
            <w:tcW w:w="6096" w:type="dxa"/>
            <w:tcBorders>
              <w:top w:val="single" w:color="auto" w:sz="4" w:space="0"/>
              <w:left w:val="single" w:color="auto" w:sz="4" w:space="0"/>
              <w:bottom w:val="single" w:color="auto" w:sz="4" w:space="0"/>
              <w:right w:val="single" w:color="auto" w:sz="4" w:space="0"/>
            </w:tcBorders>
            <w:vAlign w:val="center"/>
          </w:tcPr>
          <w:p w14:paraId="03DF1DDD">
            <w:pPr>
              <w:pStyle w:val="37"/>
              <w:ind w:left="110" w:leftChars="50"/>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公告时间：在确定成交供应商之日起2个工作日内</w:t>
            </w:r>
          </w:p>
          <w:p w14:paraId="257832C1">
            <w:pPr>
              <w:pStyle w:val="37"/>
              <w:ind w:left="110" w:leftChars="50"/>
              <w:rPr>
                <w:rFonts w:hint="eastAsia" w:ascii="宋体" w:hAnsi="宋体" w:eastAsia="宋体" w:cs="宋体"/>
                <w:color w:val="auto"/>
                <w:kern w:val="2"/>
                <w:sz w:val="24"/>
                <w:szCs w:val="24"/>
                <w:lang w:val="zh-CN" w:eastAsia="zh-CN" w:bidi="ar-SA"/>
              </w:rPr>
            </w:pPr>
            <w:r>
              <w:rPr>
                <w:rFonts w:hint="eastAsia" w:ascii="宋体" w:hAnsi="宋体" w:eastAsia="宋体" w:cs="宋体"/>
                <w:color w:val="auto"/>
                <w:kern w:val="2"/>
                <w:sz w:val="24"/>
                <w:szCs w:val="24"/>
                <w:lang w:val="zh-CN" w:eastAsia="zh-CN" w:bidi="ar-SA"/>
              </w:rPr>
              <w:t>公告媒介：陕西省政府采购网</w:t>
            </w:r>
          </w:p>
          <w:p w14:paraId="0C076B3F">
            <w:pPr>
              <w:pStyle w:val="37"/>
              <w:ind w:left="110" w:leftChars="5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zh-CN" w:eastAsia="zh-CN" w:bidi="ar-SA"/>
              </w:rPr>
              <w:t>公告期限：1个工作日</w:t>
            </w:r>
          </w:p>
        </w:tc>
      </w:tr>
      <w:tr w14:paraId="7D99B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57570B9">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cs="宋体"/>
                <w:color w:val="auto"/>
                <w:sz w:val="24"/>
                <w:szCs w:val="24"/>
                <w:lang w:val="en-US" w:eastAsia="zh-CN"/>
              </w:rPr>
              <w:t>2</w:t>
            </w:r>
          </w:p>
        </w:tc>
        <w:tc>
          <w:tcPr>
            <w:tcW w:w="2225" w:type="dxa"/>
            <w:tcBorders>
              <w:top w:val="single" w:color="auto" w:sz="4" w:space="0"/>
              <w:left w:val="single" w:color="auto" w:sz="4" w:space="0"/>
              <w:bottom w:val="single" w:color="auto" w:sz="4" w:space="0"/>
              <w:right w:val="single" w:color="auto" w:sz="4" w:space="0"/>
            </w:tcBorders>
            <w:vAlign w:val="center"/>
          </w:tcPr>
          <w:p w14:paraId="114BEC8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招标代理服务费</w:t>
            </w:r>
          </w:p>
        </w:tc>
        <w:tc>
          <w:tcPr>
            <w:tcW w:w="6096" w:type="dxa"/>
            <w:tcBorders>
              <w:top w:val="single" w:color="auto" w:sz="4" w:space="0"/>
              <w:left w:val="single" w:color="auto" w:sz="4" w:space="0"/>
              <w:bottom w:val="single" w:color="auto" w:sz="4" w:space="0"/>
              <w:right w:val="single" w:color="auto" w:sz="4" w:space="0"/>
            </w:tcBorders>
            <w:vAlign w:val="center"/>
          </w:tcPr>
          <w:p w14:paraId="2A1EF56C">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1、收费标准：招标代理服务费依据国家计委颁发的《招标代理服务收费管理暂行办法》（计价格[2002]1980号）文件标准收取，由成交供应商在领取</w:t>
            </w:r>
            <w:r>
              <w:rPr>
                <w:rFonts w:hint="eastAsia" w:cs="宋体"/>
                <w:color w:val="auto"/>
                <w:sz w:val="24"/>
                <w:szCs w:val="24"/>
                <w:lang w:val="en-US" w:eastAsia="zh-CN"/>
              </w:rPr>
              <w:t>成交通知书</w:t>
            </w:r>
            <w:r>
              <w:rPr>
                <w:rFonts w:hint="eastAsia" w:ascii="宋体" w:hAnsi="宋体" w:eastAsia="宋体" w:cs="宋体"/>
                <w:color w:val="auto"/>
                <w:sz w:val="24"/>
                <w:szCs w:val="24"/>
                <w:lang w:val="en-US" w:eastAsia="zh-CN"/>
              </w:rPr>
              <w:t>之前，向采购代理机构一次支付全额招标代理服务费。</w:t>
            </w:r>
          </w:p>
          <w:p w14:paraId="688515B6">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2、汇款账号：</w:t>
            </w:r>
          </w:p>
          <w:p w14:paraId="7423CF11">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开 户 行：陕西大用项目管理有限公司石泉分公司</w:t>
            </w:r>
          </w:p>
          <w:p w14:paraId="5F3E52EF">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开 户 行：陕西石泉农村商业银行股份有限公司营业部</w:t>
            </w:r>
          </w:p>
          <w:p w14:paraId="0FF49C08">
            <w:pPr>
              <w:rPr>
                <w:rFonts w:hint="eastAsia" w:ascii="宋体" w:hAnsi="宋体" w:eastAsia="宋体" w:cs="宋体"/>
                <w:color w:val="auto"/>
                <w:sz w:val="24"/>
                <w:szCs w:val="24"/>
                <w:lang w:val="en-US" w:eastAsia="zh-CN"/>
              </w:rPr>
            </w:pPr>
            <w:r>
              <w:rPr>
                <w:rFonts w:hint="eastAsia" w:cs="宋体"/>
                <w:color w:val="auto"/>
                <w:sz w:val="24"/>
                <w:szCs w:val="24"/>
                <w:lang w:val="en-US" w:eastAsia="zh-CN"/>
              </w:rPr>
              <w:t>账</w:t>
            </w:r>
            <w:r>
              <w:rPr>
                <w:rFonts w:hint="eastAsia" w:ascii="宋体" w:hAnsi="宋体" w:eastAsia="宋体" w:cs="宋体"/>
                <w:color w:val="auto"/>
                <w:sz w:val="24"/>
                <w:szCs w:val="24"/>
                <w:lang w:val="en-US" w:eastAsia="zh-CN"/>
              </w:rPr>
              <w:t xml:space="preserve">    号：2707030101201000192610</w:t>
            </w:r>
          </w:p>
          <w:p w14:paraId="735FEDDA">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联系方式：17391332881</w:t>
            </w:r>
          </w:p>
          <w:p w14:paraId="715BE6FE">
            <w:pP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备注：供应商在汇款（招标代理服务费）时须注明项目编号+项目简称</w:t>
            </w:r>
          </w:p>
        </w:tc>
      </w:tr>
      <w:tr w14:paraId="5FC39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4AFB65A0">
            <w:pPr>
              <w:jc w:val="center"/>
              <w:rPr>
                <w:rFonts w:hint="default" w:ascii="宋体" w:hAnsi="宋体" w:eastAsia="宋体" w:cs="宋体"/>
                <w:color w:val="auto"/>
                <w:sz w:val="24"/>
                <w:szCs w:val="24"/>
                <w:lang w:val="en-US" w:eastAsia="zh-CN"/>
              </w:rPr>
            </w:pPr>
            <w:bookmarkStart w:id="12" w:name="_Toc10488"/>
            <w:bookmarkStart w:id="13" w:name="_Toc144"/>
            <w:r>
              <w:rPr>
                <w:rFonts w:hint="eastAsia" w:cs="宋体"/>
                <w:color w:val="auto"/>
                <w:sz w:val="24"/>
                <w:szCs w:val="24"/>
                <w:lang w:val="en-US" w:eastAsia="zh-CN"/>
              </w:rPr>
              <w:t>33</w:t>
            </w:r>
          </w:p>
        </w:tc>
        <w:tc>
          <w:tcPr>
            <w:tcW w:w="2225" w:type="dxa"/>
            <w:vAlign w:val="center"/>
          </w:tcPr>
          <w:p w14:paraId="212A0EC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信用担保和信用融资</w:t>
            </w:r>
          </w:p>
        </w:tc>
        <w:tc>
          <w:tcPr>
            <w:tcW w:w="6096" w:type="dxa"/>
            <w:vAlign w:val="center"/>
          </w:tcPr>
          <w:p w14:paraId="765B422E">
            <w:pP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lang w:val="en-US" w:eastAsia="zh-CN"/>
              </w:rPr>
              <w:t>为支持和促进中小企业发展，发挥政府采购政策导向作用，进一步解决中小微企业融资难、融资贵的问题，陕西省财政厅印发了《陕西省中小企业政府采购信用融资办法》（陕财办采〔2018〕23号）和《陕西省财政厅关于加快推进我省中小企业政府采购信用融资工作的通知》（陕财办采〔2020〕15号）。有融资需求的供应商可凭政府采购中标（成交）通知书、政府采购合同等相关资料，按照文件规定的程序申请办理，具体规定可登录“陕西省政府采购网-陕西省政府采购信用融资平台（http://www.ccgp-shaanxi.gov.cn/zcdservice/zcd/shanxi/）”了解。</w:t>
            </w:r>
          </w:p>
        </w:tc>
      </w:tr>
      <w:bookmarkEnd w:id="12"/>
      <w:bookmarkEnd w:id="13"/>
    </w:tbl>
    <w:p w14:paraId="38F13F51">
      <w:pPr>
        <w:rPr>
          <w:rFonts w:hint="eastAsia" w:ascii="宋体" w:hAnsi="宋体" w:eastAsia="宋体" w:cs="宋体"/>
          <w:color w:val="auto"/>
          <w:sz w:val="32"/>
          <w:szCs w:val="32"/>
        </w:rPr>
      </w:pPr>
    </w:p>
    <w:p w14:paraId="20ABE619">
      <w:pPr>
        <w:widowControl/>
        <w:jc w:val="left"/>
        <w:rPr>
          <w:rFonts w:hint="eastAsia" w:ascii="宋体" w:hAnsi="宋体" w:eastAsia="宋体" w:cs="宋体"/>
          <w:color w:val="auto"/>
          <w:sz w:val="32"/>
          <w:szCs w:val="32"/>
        </w:rPr>
      </w:pPr>
      <w:r>
        <w:rPr>
          <w:rFonts w:hint="eastAsia" w:ascii="宋体" w:hAnsi="宋体" w:eastAsia="宋体" w:cs="宋体"/>
          <w:color w:val="auto"/>
          <w:sz w:val="32"/>
          <w:szCs w:val="32"/>
        </w:rPr>
        <w:br w:type="page"/>
      </w:r>
    </w:p>
    <w:p w14:paraId="10045593">
      <w:pPr>
        <w:pStyle w:val="38"/>
        <w:spacing w:before="240" w:after="240"/>
        <w:jc w:val="center"/>
        <w:rPr>
          <w:rFonts w:hint="eastAsia" w:ascii="宋体" w:hAnsi="宋体" w:eastAsia="宋体" w:cs="宋体"/>
          <w:color w:val="auto"/>
          <w:sz w:val="32"/>
          <w:szCs w:val="32"/>
        </w:rPr>
      </w:pPr>
      <w:r>
        <w:rPr>
          <w:rFonts w:hint="eastAsia" w:ascii="宋体" w:hAnsi="宋体" w:eastAsia="宋体" w:cs="宋体"/>
          <w:color w:val="auto"/>
          <w:sz w:val="32"/>
          <w:szCs w:val="32"/>
        </w:rPr>
        <w:t>供应商须知</w:t>
      </w:r>
    </w:p>
    <w:p w14:paraId="762EF839">
      <w:pPr>
        <w:pStyle w:val="39"/>
        <w:spacing w:before="120" w:after="120"/>
        <w:rPr>
          <w:rFonts w:hint="eastAsia" w:ascii="宋体" w:hAnsi="宋体" w:eastAsia="宋体" w:cs="宋体"/>
          <w:color w:val="auto"/>
          <w:sz w:val="24"/>
          <w:szCs w:val="24"/>
        </w:rPr>
      </w:pPr>
      <w:r>
        <w:rPr>
          <w:rFonts w:hint="eastAsia" w:ascii="宋体" w:hAnsi="宋体" w:eastAsia="宋体" w:cs="宋体"/>
          <w:color w:val="auto"/>
          <w:sz w:val="28"/>
          <w:szCs w:val="28"/>
        </w:rPr>
        <w:t>一</w:t>
      </w:r>
      <w:r>
        <w:rPr>
          <w:rFonts w:hint="eastAsia" w:ascii="宋体" w:hAnsi="宋体" w:eastAsia="宋体" w:cs="宋体"/>
          <w:color w:val="auto"/>
          <w:sz w:val="24"/>
          <w:szCs w:val="24"/>
        </w:rPr>
        <w:t>、总则</w:t>
      </w:r>
    </w:p>
    <w:p w14:paraId="11518E9C">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1.适用范围</w:t>
      </w:r>
    </w:p>
    <w:p w14:paraId="126BB41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1.1本磋商文件仅适用于本次竞争性磋商采购项目。</w:t>
      </w:r>
    </w:p>
    <w:p w14:paraId="041B51F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1.2、本磋商文件的最终解释权由</w:t>
      </w:r>
      <w:r>
        <w:rPr>
          <w:rFonts w:hint="eastAsia" w:ascii="宋体" w:hAnsi="宋体" w:cs="宋体"/>
          <w:color w:val="auto"/>
          <w:sz w:val="24"/>
          <w:szCs w:val="24"/>
          <w:lang w:eastAsia="zh-CN"/>
        </w:rPr>
        <w:t>石泉县熨斗镇人民政府</w:t>
      </w:r>
      <w:r>
        <w:rPr>
          <w:rFonts w:hint="eastAsia" w:ascii="宋体" w:hAnsi="宋体" w:eastAsia="宋体" w:cs="宋体"/>
          <w:color w:val="auto"/>
          <w:sz w:val="24"/>
          <w:szCs w:val="24"/>
        </w:rPr>
        <w:t>和</w:t>
      </w:r>
      <w:r>
        <w:rPr>
          <w:rFonts w:hint="eastAsia" w:ascii="宋体" w:hAnsi="宋体" w:eastAsia="宋体" w:cs="宋体"/>
          <w:color w:val="auto"/>
          <w:sz w:val="24"/>
          <w:szCs w:val="24"/>
          <w:lang w:eastAsia="zh-CN"/>
        </w:rPr>
        <w:t>陕西大用项目管理有限公司</w:t>
      </w:r>
      <w:r>
        <w:rPr>
          <w:rFonts w:hint="eastAsia" w:ascii="宋体" w:hAnsi="宋体" w:eastAsia="宋体" w:cs="宋体"/>
          <w:color w:val="auto"/>
          <w:sz w:val="24"/>
          <w:szCs w:val="24"/>
        </w:rPr>
        <w:t>享有。对磋商文件中供应商参加本次政府采购活动应当具备的条件，磋商项目技术、服务、商务及其他要求，评审细则及标准由采购人负责。除上述磋商文件内容，其他内容由</w:t>
      </w:r>
      <w:r>
        <w:rPr>
          <w:rFonts w:hint="eastAsia" w:ascii="宋体" w:hAnsi="宋体" w:eastAsia="宋体" w:cs="宋体"/>
          <w:color w:val="auto"/>
          <w:sz w:val="24"/>
          <w:szCs w:val="24"/>
          <w:lang w:eastAsia="zh-CN"/>
        </w:rPr>
        <w:t>陕西大用项目管理有限公司</w:t>
      </w:r>
      <w:r>
        <w:rPr>
          <w:rFonts w:hint="eastAsia" w:ascii="宋体" w:hAnsi="宋体" w:eastAsia="宋体" w:cs="宋体"/>
          <w:color w:val="auto"/>
          <w:sz w:val="24"/>
          <w:szCs w:val="24"/>
        </w:rPr>
        <w:t>负责解释。</w:t>
      </w:r>
    </w:p>
    <w:p w14:paraId="4BB1C5F7">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2.有关定义</w:t>
      </w:r>
    </w:p>
    <w:p w14:paraId="3CBE18CF">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2.1采购人是指依法进行政府采购的各级国家机关、事业单位、团体组织。本次磋商的采购人是</w:t>
      </w:r>
      <w:r>
        <w:rPr>
          <w:rFonts w:hint="eastAsia" w:ascii="宋体" w:hAnsi="宋体" w:cs="宋体"/>
          <w:color w:val="auto"/>
          <w:sz w:val="24"/>
          <w:szCs w:val="24"/>
          <w:lang w:eastAsia="zh-CN"/>
        </w:rPr>
        <w:t>石泉县熨斗镇人民政府</w:t>
      </w:r>
      <w:r>
        <w:rPr>
          <w:rFonts w:hint="eastAsia" w:ascii="宋体" w:hAnsi="宋体" w:eastAsia="宋体" w:cs="宋体"/>
          <w:color w:val="auto"/>
          <w:sz w:val="24"/>
          <w:szCs w:val="24"/>
        </w:rPr>
        <w:t>。</w:t>
      </w:r>
    </w:p>
    <w:p w14:paraId="7C0EB7FF">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2.2监督机构是指政府采购行政监督管理部门。本次采购的监督机构：石泉县政府采购管理股。</w:t>
      </w:r>
    </w:p>
    <w:p w14:paraId="3F5B197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2.3采购代理机构是指政府采购集中采购机构和从事政府采购代理业务的社会中介机构。本项目的代理机构是</w:t>
      </w:r>
      <w:r>
        <w:rPr>
          <w:rFonts w:hint="eastAsia" w:ascii="宋体" w:hAnsi="宋体" w:eastAsia="宋体" w:cs="宋体"/>
          <w:color w:val="auto"/>
          <w:sz w:val="24"/>
          <w:szCs w:val="24"/>
          <w:lang w:eastAsia="zh-CN"/>
        </w:rPr>
        <w:t>陕西大用项目管理有限公司</w:t>
      </w:r>
      <w:r>
        <w:rPr>
          <w:rFonts w:hint="eastAsia" w:ascii="宋体" w:hAnsi="宋体" w:eastAsia="宋体" w:cs="宋体"/>
          <w:color w:val="auto"/>
          <w:sz w:val="24"/>
          <w:szCs w:val="24"/>
        </w:rPr>
        <w:t>。</w:t>
      </w:r>
    </w:p>
    <w:p w14:paraId="512452C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2.4供应商是指在按照磋商公告规定获取磋商文件，拟参加响应和向采购人提供货物、工程或服务的法人、其他组织或自然人。</w:t>
      </w:r>
    </w:p>
    <w:p w14:paraId="23B94C0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2.5联合体是指两个以上的自然人、法人或者其他组织组成一个联合体，以一个供应商的身份共同参加政府采购。</w:t>
      </w:r>
    </w:p>
    <w:p w14:paraId="726028C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2.6 节能产品是指财政部、发展改革委、生态环境部等部门发布的《节能产品品目清单》中的产品。</w:t>
      </w:r>
    </w:p>
    <w:p w14:paraId="0A2066A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 环境标志产品是指财政部、发展改革委、生态环境部等部门发布的《环境标志产品品目清单》中的产品。</w:t>
      </w:r>
    </w:p>
    <w:p w14:paraId="4E53F8D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2.8 进口产品是指通过中国海关报关验放进入中国境内且产自关境外的产品，详见《关于政府采购进口产品管理有关问题的通知》(财库[2007]119号)。</w:t>
      </w:r>
    </w:p>
    <w:p w14:paraId="7B4EA1A4">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2.9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号）、《关于印发中小企业划型标准规定的通知》（工信部联企业〔2011〕300号）。</w:t>
      </w:r>
    </w:p>
    <w:p w14:paraId="20DEC291">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2.10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3971C77">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2.11 残疾人福利性单位是指符合《财政部、民政部、中国残疾人联合会关于促进残疾人就业政府采购政策的通知》（财库〔2017〕141号）规定条件的单位。</w:t>
      </w:r>
    </w:p>
    <w:p w14:paraId="05583421">
      <w:pPr>
        <w:pStyle w:val="39"/>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二、磋商文件</w:t>
      </w:r>
    </w:p>
    <w:p w14:paraId="29F74564">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3.磋商文件的构成</w:t>
      </w:r>
    </w:p>
    <w:p w14:paraId="76890307">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3.1磋商文件是本次采购活动的基本依据，也是供应商准备响应文件、参加采购活动的依据。磋商文件包括供应商资格条件、采购方式、采购预算、采购需求、政府采购政策要求、评审程序、评审方法、评审标准、价格构成或者报价要求、响应文件编制要求、磋商过程中可能实质性变动的内容、响应文件提交的截止时间、开启时间及地点以及合同草案条款等。</w:t>
      </w:r>
    </w:p>
    <w:p w14:paraId="710532A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3.2本磋商文件包括以下内容：</w:t>
      </w:r>
    </w:p>
    <w:p w14:paraId="214CBBF7">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（1）竞争性磋商公告；</w:t>
      </w:r>
    </w:p>
    <w:p w14:paraId="5EBD36B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（2）供应商须知；</w:t>
      </w:r>
    </w:p>
    <w:p w14:paraId="3FF95A0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（3）资格审查；</w:t>
      </w:r>
    </w:p>
    <w:p w14:paraId="05A9AAF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（4）磋商办法；</w:t>
      </w:r>
    </w:p>
    <w:p w14:paraId="06D3BC2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（5）磋商内容及采购要求；</w:t>
      </w:r>
    </w:p>
    <w:p w14:paraId="6AE549CF">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（6）合同草案条款</w:t>
      </w:r>
    </w:p>
    <w:p w14:paraId="2A25717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（7）响应文件格式。</w:t>
      </w:r>
    </w:p>
    <w:p w14:paraId="2FCDA2B1">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3.2供应商应认真阅读和充分理解磋商文件中所有的事项、格式条款和规范要求。供应商应按照磋商文件要求</w:t>
      </w:r>
      <w:r>
        <w:rPr>
          <w:rFonts w:hint="eastAsia" w:ascii="宋体" w:hAnsi="宋体" w:cs="宋体"/>
          <w:color w:val="auto"/>
          <w:sz w:val="24"/>
          <w:szCs w:val="24"/>
          <w:lang w:eastAsia="zh-CN"/>
        </w:rPr>
        <w:t>提</w:t>
      </w:r>
      <w:r>
        <w:rPr>
          <w:rFonts w:hint="eastAsia" w:ascii="宋体" w:hAnsi="宋体" w:eastAsia="宋体" w:cs="宋体"/>
          <w:color w:val="auto"/>
          <w:sz w:val="24"/>
          <w:szCs w:val="24"/>
        </w:rPr>
        <w:t>交响应文件并保证所供的全部资料的真实性，并对磋商文件做出实质性响应，否则响应无效。</w:t>
      </w:r>
    </w:p>
    <w:p w14:paraId="38A548C2">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4.磋商文件的澄清和修改</w:t>
      </w:r>
    </w:p>
    <w:p w14:paraId="1ED9CD6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4.1在提交首次响应文件截止时间前，采购人或者代理机构可以对已发出的磋商文件进行必要的澄清或者修改。采购人、采购代理机构或者磋商小组对已发出的磋商文件进行必要澄清或者修改的，将以书面形式通知所有获取磋商文件的潜在供应商。</w:t>
      </w:r>
    </w:p>
    <w:p w14:paraId="2808671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4.2 澄清或者修改的内容为磋商文件的组成部分，并对所有获取磋商文件的潜在供应商具有约束力。采购人或者代理机构将在</w:t>
      </w:r>
      <w:r>
        <w:rPr>
          <w:rFonts w:hint="eastAsia" w:ascii="宋体" w:hAnsi="宋体" w:eastAsia="宋体" w:cs="宋体"/>
          <w:color w:val="auto"/>
          <w:sz w:val="24"/>
          <w:szCs w:val="24"/>
          <w:lang w:eastAsia="zh-CN"/>
        </w:rPr>
        <w:t>陕西省政府采购网</w:t>
      </w:r>
      <w:r>
        <w:rPr>
          <w:rFonts w:hint="eastAsia" w:ascii="宋体" w:hAnsi="宋体" w:eastAsia="宋体" w:cs="宋体"/>
          <w:color w:val="auto"/>
          <w:sz w:val="24"/>
          <w:szCs w:val="24"/>
        </w:rPr>
        <w:t>发布更正公告，供应商应及时关注本项目更正公告信息，按更正后公告要求进行响应。若供应商未按前述要求进行响应的，自行承担不利后果。</w:t>
      </w:r>
    </w:p>
    <w:p w14:paraId="5C70ADD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4.3 澄清或者修改的内容可能影响响应文件编制的，将在提交首次响应文件截止之日3 个工作日（5日）前，以书面形式通知所有获取磋商文件的供应商；不足上述时间的，将顺延提交响应文件截止时间。</w:t>
      </w:r>
    </w:p>
    <w:p w14:paraId="64381FB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4.4 当竞争性磋商文件的澄清、答复、修改或补充通知与磋商文件就同一内容表述不一致时，以最后发出的书面文件内容为准。</w:t>
      </w:r>
    </w:p>
    <w:p w14:paraId="2F2410B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4.5 上述书面通知，按照获取磋商文件的潜在供应商提供的联系方式发出，因提供的信息有误导致通知延迟或无法通知的，采购人或采购代理机构不承担责任。</w:t>
      </w:r>
    </w:p>
    <w:p w14:paraId="735440F6">
      <w:pPr>
        <w:pStyle w:val="39"/>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三、响应文件的编制</w:t>
      </w:r>
    </w:p>
    <w:p w14:paraId="2774EA00">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5.响应文件的语言</w:t>
      </w:r>
    </w:p>
    <w:p w14:paraId="26D6ECF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5.1 供应商提交的响应文件以及供应商与磋商小组在磋商过程中的所有来往书面文件均须使用中文。响应文件中如附有外文资料，主要部分要对应翻译成中文并附在相关外文资料后面。未翻译的外文资料，磋商小组将视其为无效材料。</w:t>
      </w:r>
    </w:p>
    <w:p w14:paraId="55F1671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5.2 翻译的中文资料与外文资料如果出现差异和矛盾时，以中文为准。涉嫌提供虚假材料的按照相关法律法规处理。</w:t>
      </w:r>
    </w:p>
    <w:p w14:paraId="1D077414">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5.3 如因未翻译而造成对供应商的不利后果，由供应商承担。</w:t>
      </w:r>
    </w:p>
    <w:p w14:paraId="554DDD4D">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6.计量单位</w:t>
      </w:r>
    </w:p>
    <w:p w14:paraId="5E88D43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除磋商文件中另有规定外，本项目均采用国家法定的计量单位。</w:t>
      </w:r>
    </w:p>
    <w:p w14:paraId="1BBE4BAA">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7.响应货币</w:t>
      </w:r>
    </w:p>
    <w:p w14:paraId="7378BDD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本项目均以人民币报价。</w:t>
      </w:r>
    </w:p>
    <w:p w14:paraId="414D4AC5">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8.响应范围</w:t>
      </w:r>
    </w:p>
    <w:p w14:paraId="28C7DF2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8.1 本项目如划分采购包，供应商可以对本项目的其中一个采购包进行响应，也可同时对多个采购包进行响应。供应商应当对所参与采购包对应第</w:t>
      </w:r>
      <w:r>
        <w:rPr>
          <w:rFonts w:hint="eastAsia" w:ascii="宋体" w:hAnsi="宋体" w:eastAsia="宋体" w:cs="宋体"/>
          <w:color w:val="auto"/>
          <w:sz w:val="24"/>
          <w:szCs w:val="24"/>
          <w:lang w:eastAsia="zh-CN"/>
        </w:rPr>
        <w:t>四</w:t>
      </w:r>
      <w:r>
        <w:rPr>
          <w:rFonts w:hint="eastAsia" w:ascii="宋体" w:hAnsi="宋体" w:eastAsia="宋体" w:cs="宋体"/>
          <w:color w:val="auto"/>
          <w:sz w:val="24"/>
          <w:szCs w:val="24"/>
        </w:rPr>
        <w:t>章《磋商内容及采购要求》所列的全部内容进行响应，不得将一个采购包中的内容拆分响应，否则其对该采购包的响应将被认定为无效响应。</w:t>
      </w:r>
    </w:p>
    <w:p w14:paraId="1FBF936B">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9.响应文件构成</w:t>
      </w:r>
    </w:p>
    <w:p w14:paraId="37410CB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9.1 供应商应当按照磋商文件的要求编制响应文件，并对其</w:t>
      </w:r>
      <w:r>
        <w:rPr>
          <w:rFonts w:hint="eastAsia" w:ascii="宋体" w:hAnsi="宋体" w:cs="宋体"/>
          <w:color w:val="auto"/>
          <w:sz w:val="24"/>
          <w:szCs w:val="24"/>
          <w:lang w:eastAsia="zh-CN"/>
        </w:rPr>
        <w:t>提</w:t>
      </w:r>
      <w:r>
        <w:rPr>
          <w:rFonts w:hint="eastAsia" w:ascii="宋体" w:hAnsi="宋体" w:eastAsia="宋体" w:cs="宋体"/>
          <w:color w:val="auto"/>
          <w:sz w:val="24"/>
          <w:szCs w:val="24"/>
        </w:rPr>
        <w:t>交的响应文件的真实性、合法性承担法律责任。响应文件的部分格式要求，见第</w:t>
      </w:r>
      <w:r>
        <w:rPr>
          <w:rFonts w:hint="eastAsia" w:ascii="宋体" w:hAnsi="宋体" w:eastAsia="宋体" w:cs="宋体"/>
          <w:color w:val="auto"/>
          <w:sz w:val="24"/>
          <w:szCs w:val="24"/>
          <w:lang w:eastAsia="zh-CN"/>
        </w:rPr>
        <w:t>六</w:t>
      </w:r>
      <w:r>
        <w:rPr>
          <w:rFonts w:hint="eastAsia" w:ascii="宋体" w:hAnsi="宋体" w:eastAsia="宋体" w:cs="宋体"/>
          <w:color w:val="auto"/>
          <w:sz w:val="24"/>
          <w:szCs w:val="24"/>
        </w:rPr>
        <w:t>章《</w:t>
      </w: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响应文件格式》。</w:t>
      </w:r>
    </w:p>
    <w:p w14:paraId="692B162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9.2 对于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磋商文件未提供格式的内容，可由供应商自行编写。</w:t>
      </w:r>
    </w:p>
    <w:p w14:paraId="49A0AA0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9.3 第三章《资格审查》和第</w:t>
      </w:r>
      <w:r>
        <w:rPr>
          <w:rFonts w:hint="eastAsia" w:ascii="宋体" w:hAnsi="宋体" w:eastAsia="宋体" w:cs="宋体"/>
          <w:color w:val="auto"/>
          <w:sz w:val="24"/>
          <w:szCs w:val="24"/>
          <w:lang w:eastAsia="zh-CN"/>
        </w:rPr>
        <w:t>三</w:t>
      </w:r>
      <w:r>
        <w:rPr>
          <w:rFonts w:hint="eastAsia" w:ascii="宋体" w:hAnsi="宋体" w:eastAsia="宋体" w:cs="宋体"/>
          <w:color w:val="auto"/>
          <w:sz w:val="24"/>
          <w:szCs w:val="24"/>
        </w:rPr>
        <w:t>章《磋商办法》中涉及的证明文件。</w:t>
      </w:r>
    </w:p>
    <w:p w14:paraId="018F94E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9.4 对照第</w:t>
      </w:r>
      <w:r>
        <w:rPr>
          <w:rFonts w:hint="eastAsia" w:ascii="宋体" w:hAnsi="宋体" w:eastAsia="宋体" w:cs="宋体"/>
          <w:color w:val="auto"/>
          <w:sz w:val="24"/>
          <w:szCs w:val="24"/>
          <w:lang w:eastAsia="zh-CN"/>
        </w:rPr>
        <w:t>四</w:t>
      </w:r>
      <w:r>
        <w:rPr>
          <w:rFonts w:hint="eastAsia" w:ascii="宋体" w:hAnsi="宋体" w:eastAsia="宋体" w:cs="宋体"/>
          <w:color w:val="auto"/>
          <w:sz w:val="24"/>
          <w:szCs w:val="24"/>
        </w:rPr>
        <w:t>章《磋商内容及采购要求》，说明所提供货物和服务已对第</w:t>
      </w:r>
      <w:r>
        <w:rPr>
          <w:rFonts w:hint="eastAsia" w:ascii="宋体" w:hAnsi="宋体" w:eastAsia="宋体" w:cs="宋体"/>
          <w:color w:val="auto"/>
          <w:sz w:val="24"/>
          <w:szCs w:val="24"/>
          <w:lang w:eastAsia="zh-CN"/>
        </w:rPr>
        <w:t>四</w:t>
      </w:r>
      <w:r>
        <w:rPr>
          <w:rFonts w:hint="eastAsia" w:ascii="宋体" w:hAnsi="宋体" w:eastAsia="宋体" w:cs="宋体"/>
          <w:color w:val="auto"/>
          <w:sz w:val="24"/>
          <w:szCs w:val="24"/>
        </w:rPr>
        <w:t>章《磋商内容及采购要求》做出了响应，或申明与第</w:t>
      </w:r>
      <w:r>
        <w:rPr>
          <w:rFonts w:hint="eastAsia" w:ascii="宋体" w:hAnsi="宋体" w:eastAsia="宋体" w:cs="宋体"/>
          <w:color w:val="auto"/>
          <w:sz w:val="24"/>
          <w:szCs w:val="24"/>
          <w:lang w:eastAsia="zh-CN"/>
        </w:rPr>
        <w:t>四</w:t>
      </w:r>
      <w:r>
        <w:rPr>
          <w:rFonts w:hint="eastAsia" w:ascii="宋体" w:hAnsi="宋体" w:eastAsia="宋体" w:cs="宋体"/>
          <w:color w:val="auto"/>
          <w:sz w:val="24"/>
          <w:szCs w:val="24"/>
        </w:rPr>
        <w:t>章《磋商内容及采购要求》的偏差和例外。如第</w:t>
      </w:r>
      <w:r>
        <w:rPr>
          <w:rFonts w:hint="eastAsia" w:ascii="宋体" w:hAnsi="宋体" w:eastAsia="宋体" w:cs="宋体"/>
          <w:color w:val="auto"/>
          <w:sz w:val="24"/>
          <w:szCs w:val="24"/>
          <w:lang w:eastAsia="zh-CN"/>
        </w:rPr>
        <w:t>四</w:t>
      </w:r>
      <w:r>
        <w:rPr>
          <w:rFonts w:hint="eastAsia" w:ascii="宋体" w:hAnsi="宋体" w:eastAsia="宋体" w:cs="宋体"/>
          <w:color w:val="auto"/>
          <w:sz w:val="24"/>
          <w:szCs w:val="24"/>
        </w:rPr>
        <w:t>章《磋商内容及采购要求》中要求提供证明文件的，供应商应当按具体要求提供证明文件。</w:t>
      </w:r>
    </w:p>
    <w:p w14:paraId="69FF624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9.5 供应商认为应附的其他材料。</w:t>
      </w:r>
    </w:p>
    <w:p w14:paraId="7D3B4756">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10.知识产权</w:t>
      </w:r>
    </w:p>
    <w:p w14:paraId="5BBA71F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10.1 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657EC14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10.2 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28BB26D7">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11.响应报价</w:t>
      </w:r>
    </w:p>
    <w:p w14:paraId="49EF3B2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11.1供应商的报价应包括为完成本项目所发生的一切费用和税费，采购人将不再支付报价以外的任何费用。供应商的报价应包括但不限于下列内容，供应商须知前附表中有特殊规定的，从其规定。</w:t>
      </w:r>
    </w:p>
    <w:p w14:paraId="0404B4D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11.2 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720E9E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11.3 按照磋商文件要求完成本项目的全部相关费用。</w:t>
      </w:r>
    </w:p>
    <w:p w14:paraId="0E5DF4C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11.4 供应商</w:t>
      </w:r>
      <w:r>
        <w:rPr>
          <w:rFonts w:hint="eastAsia" w:ascii="宋体" w:hAnsi="宋体" w:cs="宋体"/>
          <w:color w:val="auto"/>
          <w:sz w:val="24"/>
          <w:szCs w:val="24"/>
          <w:lang w:eastAsia="zh-CN"/>
        </w:rPr>
        <w:t>不得提交选择性报价</w:t>
      </w:r>
      <w:r>
        <w:rPr>
          <w:rFonts w:hint="eastAsia" w:ascii="宋体" w:hAnsi="宋体" w:eastAsia="宋体" w:cs="宋体"/>
          <w:color w:val="auto"/>
          <w:sz w:val="24"/>
          <w:szCs w:val="24"/>
        </w:rPr>
        <w:t>（磋商文件另有规定的除外），否则其响应无效。</w:t>
      </w:r>
    </w:p>
    <w:p w14:paraId="309957A5">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12.磋商保证金</w:t>
      </w:r>
    </w:p>
    <w:p w14:paraId="23003285">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本项目无需缴纳磋商保证金。</w:t>
      </w:r>
    </w:p>
    <w:p w14:paraId="3366F783">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13.响应有效期</w:t>
      </w:r>
    </w:p>
    <w:p w14:paraId="199E788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13.1 响应有效期详见第二章供应商须知中供应商须知前附表，在此期间响应文件对供应商具有法律约束力，从供应商须知前附表规定的递交首次响应文件截止时间之日起计算。响应文件中必须载明磋商有效期，载明的磋商有效期可以长于磋商文件规定的期限，但不得短于磋商文件规定的期限，否则，属于非实质性响应，其响应文件按无效处理。</w:t>
      </w:r>
    </w:p>
    <w:p w14:paraId="4D3C1A4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13.2 出现特殊情况需要延长磋商有效期的，采购代理机构或采购人可于磋商有效期满之前，以书面形式通知所有供应商延长磋商有效期。供应商应予书面答复，同意延长的，应相应延长其磋商保证金有效期，但不得要求或被允许修改其响应文件；供应商拒绝延长的，其响应文件失效，但供应商有权收回其磋商保证金。</w:t>
      </w:r>
    </w:p>
    <w:p w14:paraId="4B06917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13.3 在磋商有效期内，供应商撤销响应文件的，应承担磋商文件和法律规定的责任。</w:t>
      </w:r>
    </w:p>
    <w:p w14:paraId="7258D885">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13.4 成交供应商的磋商有效期自动延长至合同终止为止。</w:t>
      </w:r>
    </w:p>
    <w:p w14:paraId="6802E4F7">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14.响应文件的制作、签署、盖章</w:t>
      </w:r>
    </w:p>
    <w:p w14:paraId="01B2D33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14.1 响应文件应当按照第</w:t>
      </w:r>
      <w:r>
        <w:rPr>
          <w:rFonts w:hint="eastAsia" w:ascii="宋体" w:hAnsi="宋体" w:eastAsia="宋体" w:cs="宋体"/>
          <w:color w:val="auto"/>
          <w:sz w:val="24"/>
          <w:szCs w:val="24"/>
          <w:lang w:eastAsia="zh-CN"/>
        </w:rPr>
        <w:t>六</w:t>
      </w:r>
      <w:r>
        <w:rPr>
          <w:rFonts w:hint="eastAsia" w:ascii="宋体" w:hAnsi="宋体" w:eastAsia="宋体" w:cs="宋体"/>
          <w:color w:val="auto"/>
          <w:sz w:val="24"/>
          <w:szCs w:val="24"/>
        </w:rPr>
        <w:t>章“响应文件格式”进行编写，如有必要，可以增加附页，作为响应文件的组成部分。除明确允许供应商可以自行编写外，供应商不得以“响应文件格式”规定之外的方式编写相关内容；否则，响应文件将作为无效响应文件处理。对于没有格式要求的由供应商自行编写。</w:t>
      </w:r>
    </w:p>
    <w:p w14:paraId="121A164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14.2 响应文件应填写供应商的全称，并与供应商的证件、证书保持一致，按照本章第14.4条款规定签名盖章。</w:t>
      </w:r>
    </w:p>
    <w:p w14:paraId="4C0D587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14.3 供应商应当按照供应商须知前附表规定的份数准备响应文件正本、副本和相应的电子文件。正本和副本封面右上角应清楚地标明“正本”或“副本”字样。当副本和正本有不一致的内容，以正本书面响应文件为准。</w:t>
      </w:r>
    </w:p>
    <w:p w14:paraId="4B745F57">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14.4响应文件应用不褪色的材料书写或打印，副本可采用正本的复印件。响应文件应由供应商的法定代表人（单位负责人）或其委托代理人签名和盖单位章。由供应商的法定代表人（单位负责人）签名的，应附法定代表人身份证明，由其委托代理人签名的，应附授权委托书。其中：磋商响应函必须由供应商的法定代表人（单位负责人）签名和盖单位章，授权委托书必须由供应商的法定代表人（单位负责人）签名和委托代理人签名并盖单位章，其余签名或者盖章即可，否则，按未实质性响应磋商文件处理，其响应文件无效。</w:t>
      </w:r>
    </w:p>
    <w:p w14:paraId="29ED780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14.5响应文件的打印或书写应清楚工整，尽量避免行间插字、涂改或增删。如出现上述情况，改动之处应由供应商的法定代表人或其委托代理人签名或盖单位章。字迹潦草、表达不清或可能导致非唯一理解的响应文件可能视为无效响应文件。</w:t>
      </w:r>
    </w:p>
    <w:p w14:paraId="76407D2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14.6 响应文件的正本和副本一律采用A4纸幅面，并分别装订和编制目录，响应文件需分册装订的，具体分册装订要求见供应商须知前附表的规定。响应文件胶装后，页面不可抽取，不得有活动页，无破损、不可拆分。</w:t>
      </w:r>
    </w:p>
    <w:p w14:paraId="05DC2E24">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14.7 电子文件制作要求。电子文件与纸质正本响应文件的内容应保持一致。电子文件应采用优盘拷贝，优盘应具有项目名称和供应商名称标识。未按规定制作电子文件或开启现场优盘因自身原因导致无法读取的，其响应文件无效。</w:t>
      </w:r>
    </w:p>
    <w:p w14:paraId="33BD32F2">
      <w:pPr>
        <w:pStyle w:val="39"/>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四、响应文件的密封和提交</w:t>
      </w:r>
    </w:p>
    <w:p w14:paraId="2AF3496A">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15. 响应文件的密封和标记</w:t>
      </w:r>
    </w:p>
    <w:p w14:paraId="05DFE3E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15.1 供应商应将响应文件“正本”和“副本”及“电子版”分别密封在三个密封袋（箱）中，并在密封袋（箱）上标明“正本”和“副本”及“电子版”字样，封口处应加盖公章或授权代表签字。</w:t>
      </w:r>
    </w:p>
    <w:p w14:paraId="38AEC876">
      <w:pPr>
        <w:pStyle w:val="40"/>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15.2 密封袋封口处加盖供应商公章，标注项目编号、名称、文件类型</w:t>
      </w:r>
      <w:r>
        <w:rPr>
          <w:rFonts w:hint="eastAsia" w:ascii="宋体" w:hAnsi="宋体" w:cs="宋体"/>
          <w:color w:val="auto"/>
          <w:sz w:val="24"/>
          <w:szCs w:val="24"/>
          <w:lang w:eastAsia="zh-CN"/>
        </w:rPr>
        <w:t>，</w:t>
      </w:r>
      <w:r>
        <w:rPr>
          <w:rFonts w:hint="eastAsia" w:ascii="宋体" w:hAnsi="宋体" w:eastAsia="宋体" w:cs="宋体"/>
          <w:color w:val="auto"/>
          <w:sz w:val="24"/>
          <w:szCs w:val="24"/>
        </w:rPr>
        <w:t>响应文件</w:t>
      </w:r>
      <w:r>
        <w:rPr>
          <w:rFonts w:hint="eastAsia" w:ascii="宋体" w:hAnsi="宋体" w:cs="宋体"/>
          <w:color w:val="auto"/>
          <w:sz w:val="24"/>
          <w:szCs w:val="24"/>
          <w:lang w:eastAsia="zh-CN"/>
        </w:rPr>
        <w:t>，</w:t>
      </w:r>
      <w:r>
        <w:rPr>
          <w:rFonts w:hint="eastAsia" w:ascii="宋体" w:hAnsi="宋体" w:eastAsia="宋体" w:cs="宋体"/>
          <w:color w:val="auto"/>
          <w:sz w:val="24"/>
          <w:szCs w:val="24"/>
        </w:rPr>
        <w:t>如果未按上述规定密封和标记，采购代理机构拒绝接收</w:t>
      </w:r>
      <w:r>
        <w:rPr>
          <w:rFonts w:hint="eastAsia" w:ascii="宋体" w:hAnsi="宋体" w:cs="宋体"/>
          <w:color w:val="auto"/>
          <w:sz w:val="24"/>
          <w:szCs w:val="24"/>
          <w:lang w:eastAsia="zh-CN"/>
        </w:rPr>
        <w:t>。</w:t>
      </w:r>
    </w:p>
    <w:p w14:paraId="7BFFDD2A">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16. 响应文件递交截止时间</w:t>
      </w:r>
    </w:p>
    <w:p w14:paraId="5E2C5BD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16.1 响应文件递交截止时间和地点见供应商须知前附表。</w:t>
      </w:r>
    </w:p>
    <w:p w14:paraId="1F4267D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16.2 供应商须由其合法的授权人在响应文件递交截止时间之前将响应文件在响应文件递交地点送达采购人并签字确认。供应商须承担因未送达并签字所造成的一切责任。</w:t>
      </w:r>
    </w:p>
    <w:p w14:paraId="2D69336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16.3 采购人可以按本须知第4条规定，通知修改磋商文件，适当延长响应文件递交截止时间。在此情况下，采购人和供应商受响应文件递交截止时间制约的所有权利和义务均应延长至新的截止期。</w:t>
      </w:r>
    </w:p>
    <w:p w14:paraId="3E95288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16.4采购代理机构收到响应文件后，应当如实记载响应文件的送达时间、份数、密封情况和提交人等信息。</w:t>
      </w:r>
    </w:p>
    <w:p w14:paraId="330A712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16.5 除供应商须知前附表另有规定外，供应商提交的响应文件不予退还。</w:t>
      </w:r>
    </w:p>
    <w:p w14:paraId="36F3681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16.6 本次磋商不接受邮寄的响应文件。</w:t>
      </w:r>
    </w:p>
    <w:p w14:paraId="2DD5C4BB">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17. 迟交的响应文件</w:t>
      </w:r>
    </w:p>
    <w:p w14:paraId="58BDDEA7">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17.1 采购人将拒绝接收第16条规定的响应文件递交截止时间后递交的任何响应文件。</w:t>
      </w:r>
    </w:p>
    <w:p w14:paraId="4D057B03">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18. 响应文件的修改和撤回</w:t>
      </w:r>
    </w:p>
    <w:p w14:paraId="52A4091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18.1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4868882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18.2 供应商对响应文件修改的书面材料或撤回的通知应按第14和15条规定进行编写、密封、标注和递送，并注明“修改响应文件”或“撤回响应文件”字样。</w:t>
      </w:r>
    </w:p>
    <w:p w14:paraId="7CE4A52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18.3 在响应文件递交截止时间之后，供应商不得对其响应文件做任何修改。</w:t>
      </w:r>
    </w:p>
    <w:p w14:paraId="5B93832E">
      <w:pPr>
        <w:pStyle w:val="40"/>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18.4 自响应文件递交截止之日起至磋商有效期届满，供应商不得撤销响应文件</w:t>
      </w:r>
      <w:r>
        <w:rPr>
          <w:rFonts w:hint="eastAsia" w:ascii="宋体" w:hAnsi="宋体" w:cs="宋体"/>
          <w:color w:val="auto"/>
          <w:sz w:val="24"/>
          <w:szCs w:val="24"/>
          <w:lang w:eastAsia="zh-CN"/>
        </w:rPr>
        <w:t>。</w:t>
      </w:r>
    </w:p>
    <w:p w14:paraId="1DDEF2BA">
      <w:pPr>
        <w:pStyle w:val="39"/>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五、评审与磋商</w:t>
      </w:r>
    </w:p>
    <w:p w14:paraId="174BEF2C">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19.磋商小组成立</w:t>
      </w:r>
    </w:p>
    <w:p w14:paraId="6F31A277">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19.1 为了确保开标工作的公平、公正，依据《中华人民共和国政府采购法》《中华人民共和国政府采购法实施条例》和《政府采购竞争性磋商采购方式管理暂行办法》财库〔2014〕214号的规定，成立磋商小组，磋商小组由采购人代表和评审专家共三人以上单数组成，其中评审专家人数不少于磋商小组成员总数的三分之二。评审专家将从政府采购评审专家库内相关专业的专家名单中随机抽取。</w:t>
      </w:r>
    </w:p>
    <w:p w14:paraId="1F39B07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19.2磋商文件和供应商的响应文件是评审的依据。</w:t>
      </w:r>
    </w:p>
    <w:p w14:paraId="5269ABBF">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20.磋商小组职责</w:t>
      </w:r>
    </w:p>
    <w:p w14:paraId="3C649CB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20.1确认磋商文件；</w:t>
      </w:r>
    </w:p>
    <w:p w14:paraId="6DD55B3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20.2审查通过了资格审查的供应商响应文件并做出评价；</w:t>
      </w:r>
    </w:p>
    <w:p w14:paraId="0649756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20.3要求供应商解释或者澄清其响应文件；</w:t>
      </w:r>
    </w:p>
    <w:p w14:paraId="6B57FEE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20.4编写评审报告；</w:t>
      </w:r>
    </w:p>
    <w:p w14:paraId="7D225974">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20.5告知采购人、采购代理机构在评审过程中发现的供应商的违法违规行为。</w:t>
      </w:r>
    </w:p>
    <w:p w14:paraId="30F551A3">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21.磋商小组义务</w:t>
      </w:r>
    </w:p>
    <w:p w14:paraId="0A83F74F">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21.1 遵纪客观、公正、审慎的原则；</w:t>
      </w:r>
    </w:p>
    <w:p w14:paraId="162637D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21.2 根据磋商文件的规定评审程序、评审方法和评审标准独立进行评审，对个人的评审意见承担法律责任；</w:t>
      </w:r>
    </w:p>
    <w:p w14:paraId="6121135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21.3 参与评审报告的起草；</w:t>
      </w:r>
    </w:p>
    <w:p w14:paraId="281AD935">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21.4 配合采购人、采购代理机构答复供应商提出的质疑；</w:t>
      </w:r>
    </w:p>
    <w:p w14:paraId="1934B31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21.5 配合财政部门的投诉处理和监督检查工作。</w:t>
      </w:r>
    </w:p>
    <w:p w14:paraId="30849FF4">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22.磋商小组成员有下列情形之一的，应当回避：</w:t>
      </w:r>
    </w:p>
    <w:p w14:paraId="2C23991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22.1 参加采购活动前3年内与供应商存在劳动关系；</w:t>
      </w:r>
    </w:p>
    <w:p w14:paraId="3598327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22.2 参加采购活动前3年内担任供应商的董事、监事；</w:t>
      </w:r>
    </w:p>
    <w:p w14:paraId="4B199B5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22.3 参加采购活动前3年内是供应商的控股股东或者实际控制人；</w:t>
      </w:r>
    </w:p>
    <w:p w14:paraId="1CAD9F4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22.4 与供应商的法定代表人或者负责人有夫妻、直系血亲、三代以内旁系血亲或者近姻亲关系；</w:t>
      </w:r>
    </w:p>
    <w:p w14:paraId="673E77D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22.5 与供应商有其他可能影响政府采购活动公平、公正进行的关系。</w:t>
      </w:r>
    </w:p>
    <w:p w14:paraId="37FFE7C5">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23.磋商小组成员到位后，推荐一名评审专家担任磋商小组组长，并由磋商小组组长牵头组织本项目磋商工作。采购人代表，不得担任磋商小组组长。</w:t>
      </w:r>
    </w:p>
    <w:p w14:paraId="6DC829C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24.磋商过程中，因磋商小组成员缺席、回避或者健康等特殊原因导致磋商小组组成不符合规定的，采购代理机构应当依法补足后继续磋商。被更换的磋商小组成员所作出的评审意见无效。无法及时补足磋商小组成员的，采购代理机构应当停止磋商活动，封存所有响应文件和开启响应文件、磋商和评审资料，依法重新组建磋商小组进行磋商。原磋商小组所作出的评审意见无效。采购代理机构应当将变更、重新组建磋商小组的情况予以记录，并随采购文件一并存档。</w:t>
      </w:r>
    </w:p>
    <w:p w14:paraId="3B37219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25.磋商小组及其成员，在磋商中不得有下列行为：</w:t>
      </w:r>
    </w:p>
    <w:p w14:paraId="1B4A700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（1）确定参与磋商至磋商结束前私自接触供应商；</w:t>
      </w:r>
    </w:p>
    <w:p w14:paraId="6414DD57">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（2）接受供应商提出的与响应文件不一致的澄清和说明；</w:t>
      </w:r>
    </w:p>
    <w:p w14:paraId="49BAF63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（3）征询采购人的倾向性意见；</w:t>
      </w:r>
    </w:p>
    <w:p w14:paraId="0554A4E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（4）对主观评审因素协商评分；</w:t>
      </w:r>
    </w:p>
    <w:p w14:paraId="6DBA8565">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（5）对客观评审因素评分不一致；</w:t>
      </w:r>
    </w:p>
    <w:p w14:paraId="632F5B45">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（6）在磋商过程中擅离职守，影响磋商程序正常进行的；</w:t>
      </w:r>
    </w:p>
    <w:p w14:paraId="1A08EE2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（7）记录、复制或带走任何评审资料；</w:t>
      </w:r>
    </w:p>
    <w:p w14:paraId="29F2C0C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（8）其他不遵守评审纪律的行为。</w:t>
      </w:r>
    </w:p>
    <w:p w14:paraId="302FC441">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磋商小组成员有前款第一至四项行为之一的，其评审意见无效，并不得获取评审劳务报酬。</w:t>
      </w:r>
    </w:p>
    <w:p w14:paraId="0EF6E7AE">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26.磋商原则</w:t>
      </w:r>
    </w:p>
    <w:p w14:paraId="6C3CC8A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26.1“客观、公正、审慎”为本次磋商的基本原则，磋商小组按照这一原则的要求，公正、平等地对待各供应商。同时，在磋商中恪守以下原则：</w:t>
      </w:r>
    </w:p>
    <w:p w14:paraId="4C543FF5">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（1）统一性原则：磋商小组将按照统一的磋商原则和方法，用统一标准进行评审。</w:t>
      </w:r>
    </w:p>
    <w:p w14:paraId="3298E29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独立性原则:磋商工作在磋商小组内部独立进行，不受外界任何因素的干扰和影响。磋商小组成员对其出具的意见承担个人责任。供应商试图影响或干预评审的任何行为，将导致其丧失磋商的资格，并承担相应的法律责任。</w:t>
      </w:r>
    </w:p>
    <w:p w14:paraId="3DCE139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（3）物有所值原则：通过首轮的磋商报价，激发供应商展开竞争，进一步优化方案，并使报价符合预期目标。</w:t>
      </w:r>
    </w:p>
    <w:p w14:paraId="50E37CB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（4）客观性原则：磋商小组将严格按照磋商文件要求，对供应商的响应文件进行认真评审；磋商小组对响应文件的评审仅依据响应文件本身，而不依据响应文件以外的任何因素。</w:t>
      </w:r>
    </w:p>
    <w:p w14:paraId="567A40A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（5）保密性原则：采购代理机构应当采取必要的措施，保证评审在严格保密情况下进行。</w:t>
      </w:r>
    </w:p>
    <w:p w14:paraId="7F9AA59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（6）综合性原则:磋商小组将综合分析、评审供应商的各项指标，而不以单项指标的优劣评定出成交供应商。</w:t>
      </w:r>
    </w:p>
    <w:p w14:paraId="72C464D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26.2 磋商小组有权对整个磋商和评审过程中出现的所有问题，可根据《中华人民共和国政府采购法》及《中华人民共和国政府采购法实施条例》和《政府采购竞争性磋商采购方式管理暂行办法》等相关规定进行处理。</w:t>
      </w:r>
    </w:p>
    <w:p w14:paraId="2EA2092E">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27.磋商程序</w:t>
      </w:r>
    </w:p>
    <w:p w14:paraId="66002051">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27.1 磋商小组根据磋商文件第</w:t>
      </w:r>
      <w:r>
        <w:rPr>
          <w:rFonts w:hint="eastAsia" w:ascii="宋体" w:hAnsi="宋体" w:eastAsia="宋体" w:cs="宋体"/>
          <w:color w:val="auto"/>
          <w:sz w:val="24"/>
          <w:szCs w:val="24"/>
          <w:lang w:eastAsia="zh-CN"/>
        </w:rPr>
        <w:t>三</w:t>
      </w:r>
      <w:r>
        <w:rPr>
          <w:rFonts w:hint="eastAsia" w:ascii="宋体" w:hAnsi="宋体" w:eastAsia="宋体" w:cs="宋体"/>
          <w:color w:val="auto"/>
          <w:sz w:val="24"/>
          <w:szCs w:val="24"/>
        </w:rPr>
        <w:t>章《磋商办法》规定的方法、评审因素、标准和程序，在与单一供应商进行反复磋商的基础上，对其响应文件进行评审。第三章《磋商办法》没有规定的方法、评审因素和标准，不作为评审依据。</w:t>
      </w:r>
    </w:p>
    <w:p w14:paraId="5CD8D96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27.2.在磋商文件规定的时间和地点，由采购代理机构组织磋商工作，供应商须委派代表参加，签名以证明其出席。</w:t>
      </w:r>
    </w:p>
    <w:p w14:paraId="23E5C5C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27.3各供应商或其推荐的代表与采购监督人共同检查响应文件的密封情况，经检查无误后，签字确认。</w:t>
      </w:r>
    </w:p>
    <w:p w14:paraId="22518F9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27.4采购代理机构工作人员按照顺序，将各供应商首次响应文件的份数等内容公布，无异议后，由供应商法定代表人（或授权代表人）和监督人签字确认。</w:t>
      </w:r>
    </w:p>
    <w:p w14:paraId="76643AE7">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27.5 磋商响应文件的资格性审查。依据《政府采购法》第二十三条和磋商文件的规定，采购人负责对</w:t>
      </w:r>
      <w:r>
        <w:rPr>
          <w:rFonts w:hint="eastAsia" w:ascii="宋体" w:hAnsi="宋体" w:cs="宋体"/>
          <w:color w:val="auto"/>
          <w:sz w:val="24"/>
          <w:szCs w:val="24"/>
          <w:lang w:eastAsia="zh-CN"/>
        </w:rPr>
        <w:t>磋商响应文件</w:t>
      </w:r>
      <w:r>
        <w:rPr>
          <w:rFonts w:hint="eastAsia" w:ascii="宋体" w:hAnsi="宋体" w:eastAsia="宋体" w:cs="宋体"/>
          <w:color w:val="auto"/>
          <w:sz w:val="24"/>
          <w:szCs w:val="24"/>
        </w:rPr>
        <w:t>中的资格证明文件、信用查询记录等进行审查，以确认供应商具备相应资格。资格性审查出现下列情况者（但不限于），按无效文件处理：</w:t>
      </w:r>
    </w:p>
    <w:p w14:paraId="6FB4452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（1）供应商不符合《中华人民共和国政府采购法》第二十二条的规定和特定资格条件要求的。</w:t>
      </w:r>
    </w:p>
    <w:p w14:paraId="6DC46AD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（2）供应商没有经过正常渠道领取磋商文件或供应商的名称与获取磋商文件单位的名称不符。</w:t>
      </w:r>
    </w:p>
    <w:p w14:paraId="2F4F68C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（3）磋商响应文件中未提交法定代表人授权书（法定代表人直接参加磋商未按要求提交其有效身份证）或授权书的合法性或有效性不符合磋商文件规定。授权代表本单位证明的有效性或符合性不符合要求的。</w:t>
      </w:r>
    </w:p>
    <w:p w14:paraId="49F93F87">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（4）信用查询中列入失信被执行人、重大税收违法失信主体、政府采购严重违法失信行为记录名单及其他不符合《中华人民共和国政府采购法》第二十二条规定条件的供应商。</w:t>
      </w:r>
    </w:p>
    <w:p w14:paraId="6052EC6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（5）采购人或采购代理机构通过“信用中国”网站(www.creditchina.gov.cn)、中国政府采购网(www.ccgp.gov.cn) 等查询相关主体信用记录，并将查询网页打印、存档备查。</w:t>
      </w:r>
    </w:p>
    <w:p w14:paraId="31545F0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6）查询时间为磋商文件发售期至评审截止时间前，此段时间段外，网站信息发生的任何变更均不作为资格审查依据。供应商不良信用记录以采购人或采购代理机构查询结果为准。供应商自行提供的与网站信息不一致的其他证明材料亦不作为资格审查依据。</w:t>
      </w:r>
    </w:p>
    <w:p w14:paraId="27EB1A4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7）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862C0A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27.6 磋商响应文件有效性、完整性和响应程度审查：磋商小组负责对通过资格审查的响应文件的有效性、完整性和响应性进行审查，以确定是否满足磋商文件要求，出现下列情况者（但不限于），按无效文件处理。</w:t>
      </w:r>
    </w:p>
    <w:p w14:paraId="1523834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（1）供应商未按磋商文件要求加盖单位公章。</w:t>
      </w:r>
    </w:p>
    <w:p w14:paraId="0152C9C1">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（2）磋商响应文件未按磋商文件要求进行法定代表人或其授权代表签字。</w:t>
      </w:r>
    </w:p>
    <w:p w14:paraId="65335A2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（3）无有效期或有效期达不到磋商文件的要求。</w:t>
      </w:r>
    </w:p>
    <w:p w14:paraId="6CF8848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（4）供应商首次磋商报价出现选择性报价。</w:t>
      </w:r>
    </w:p>
    <w:p w14:paraId="0D22582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（5）首次磋商报价超出采购预算。</w:t>
      </w:r>
    </w:p>
    <w:p w14:paraId="763F498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（6）磋商内容出现漏项或数量与要求不符，出现重大负偏差。</w:t>
      </w:r>
    </w:p>
    <w:p w14:paraId="6EB7AA3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eastAsia="zh-CN"/>
        </w:rPr>
        <w:t>磋商</w:t>
      </w:r>
      <w:r>
        <w:rPr>
          <w:rFonts w:hint="eastAsia" w:ascii="宋体" w:hAnsi="宋体" w:eastAsia="宋体" w:cs="宋体"/>
          <w:color w:val="auto"/>
          <w:sz w:val="24"/>
          <w:szCs w:val="24"/>
        </w:rPr>
        <w:t>报价与市场价偏离较大，低于成本，形成不正当竞争。</w:t>
      </w:r>
    </w:p>
    <w:p w14:paraId="61AC615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27.7 磋商</w:t>
      </w:r>
    </w:p>
    <w:p w14:paraId="5753341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27.7.1 磋商小组集中与各供应商分别进行磋商，并给所有参加磋商供应商平等的磋商机会。</w:t>
      </w:r>
    </w:p>
    <w:p w14:paraId="3056E48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27.7.2 磋商小组在对响应文件的有效性、完整性和响应程度进行审核时，以书面形式要求供应商对响应文件中含义不明确、同类问题表述不一致、或者明显文字和计算错误的内容在约定时间内做出必要的澄清、说明或更正。供应商澄清、说明或者更正应当由法定代表人或者授权代表签字或者加盖公章。澄清、说明或者更正不得超出响应范围，或者改变响应文件的实质性内容。</w:t>
      </w:r>
    </w:p>
    <w:p w14:paraId="0DF7D89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27.7.3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55A369C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27.7.4 如出现下述情形之一的，视为供应商主动退出磋商，其响应将被拒绝：</w:t>
      </w:r>
    </w:p>
    <w:p w14:paraId="188BA441">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（1）供应商未按要求确认磋商小组确定的本项目最终技术需求的；</w:t>
      </w:r>
    </w:p>
    <w:p w14:paraId="637BE29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（2）最后报价未实质性响应磋商小组确定的本项目最终技术需求的，或附有采购人无法接受的条件的。</w:t>
      </w:r>
    </w:p>
    <w:p w14:paraId="1A5523D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27.8 最后报价</w:t>
      </w:r>
    </w:p>
    <w:p w14:paraId="36951E5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27.8.1 磋商结束后，磋商小组要求所有实质性响应的供应商在规定时间内提交最后报价，提交最后报价的供应商不少于3家。最后报价是供应商响应文件的有效组成部分。</w:t>
      </w:r>
    </w:p>
    <w:p w14:paraId="40E32EB2">
      <w:pPr>
        <w:pStyle w:val="39"/>
        <w:spacing w:before="120" w:after="120"/>
        <w:rPr>
          <w:rFonts w:hint="eastAsia" w:ascii="宋体" w:hAnsi="宋体" w:eastAsia="宋体" w:cs="宋体"/>
          <w:color w:val="auto"/>
          <w:sz w:val="24"/>
          <w:szCs w:val="24"/>
        </w:rPr>
      </w:pPr>
      <w:r>
        <w:rPr>
          <w:rFonts w:hint="eastAsia" w:ascii="宋体" w:hAnsi="宋体" w:eastAsia="宋体" w:cs="宋体"/>
          <w:color w:val="auto"/>
          <w:sz w:val="24"/>
          <w:szCs w:val="24"/>
        </w:rPr>
        <w:t>六、确定成交</w:t>
      </w:r>
    </w:p>
    <w:p w14:paraId="675EB31A">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28.确定成交供应商</w:t>
      </w:r>
    </w:p>
    <w:p w14:paraId="6805879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28.1磋商小组根据评审方法的规定对供应商进行评审排序，推荐成交候选人，形成评审报告。评审报告由磋商小组成员签字确认。</w:t>
      </w:r>
    </w:p>
    <w:p w14:paraId="0D53D4F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28.2采购代理机构在评审结束后2个工作日内将评审报告送采购人确认。</w:t>
      </w:r>
    </w:p>
    <w:p w14:paraId="4BBA4F9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28.3采购人应当在收到评审报告后5个工作日内，根据评审报告对评审过程及结果进行严格审核后确定成交供应商，同时，将确定成交供应商的结果复函至采购代理机构。</w:t>
      </w:r>
    </w:p>
    <w:p w14:paraId="33272675">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采购人在收到评审报告5个工作日内未按评审报告推荐的成交候选人中顺序确定成交供应商，又不能说明合法理由的，视同按照评审报告推荐的顺序确定排名第一的成交候选人为成交供应商。</w:t>
      </w:r>
    </w:p>
    <w:p w14:paraId="5F2B0977">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28.4采购人也可以书面授权磋商小组直接确定成交供应商。</w:t>
      </w:r>
    </w:p>
    <w:p w14:paraId="6C8C27A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28.5采购代理机构应当在接到采购人“定标”复函之日起2个工作日内，根据采购人确定的成交供应商，在</w:t>
      </w:r>
      <w:r>
        <w:rPr>
          <w:rFonts w:hint="eastAsia" w:ascii="宋体" w:hAnsi="宋体" w:eastAsia="宋体" w:cs="宋体"/>
          <w:color w:val="auto"/>
          <w:sz w:val="24"/>
          <w:szCs w:val="24"/>
          <w:lang w:eastAsia="zh-CN"/>
        </w:rPr>
        <w:t>陕西省政府采购</w:t>
      </w:r>
      <w:r>
        <w:rPr>
          <w:rFonts w:hint="eastAsia" w:ascii="宋体" w:hAnsi="宋体" w:eastAsia="宋体" w:cs="宋体"/>
          <w:color w:val="auto"/>
          <w:sz w:val="24"/>
          <w:szCs w:val="24"/>
        </w:rPr>
        <w:t>网发布公告成交结果；在公告成交结果的同时，采购人或采购代理机构应当向成交供应商发出《成交通知书》。成交通知书是合同文件的组成部分。</w:t>
      </w:r>
    </w:p>
    <w:p w14:paraId="26C81E6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28.6供应商对成交公告有异议的，按照《中华人民共和国政府采购法》第五十二条之有关规定执行。提出质疑的供应商应当有明确的请求和必要的证明材料，应保证提出的质疑内容及相应证明材料的真实性及来源的合法性，并承担相应的法律责任。</w:t>
      </w:r>
    </w:p>
    <w:p w14:paraId="3C07903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28.7成交通知书对采购人和成交供应商具有同等法律效力。成交通知书发出之后，采购人改变成交结果，或者成交供应商放弃成交，应当承担相应的法律责任。</w:t>
      </w:r>
    </w:p>
    <w:p w14:paraId="3503F4C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28.8成交供应商拒绝与采购人签订合同的，采购人可以按照评审报告推荐的成交候选人名单排序，确定下一候选人为成交供应商，也可以重新开展政府采购活动。</w:t>
      </w:r>
    </w:p>
    <w:p w14:paraId="11CCA194">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29.履约保证金</w:t>
      </w:r>
    </w:p>
    <w:p w14:paraId="34CA1A4F">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29.1供应商须知前附表规定成交供应商需要提交履约保证金的，成交供应商在收到采购代理机构的成交通知书后5日内，应当按照供应商须知前附表规定的形式、金额，向采购人提交履约保证金或履约担保。联合体成交的，履约保证金或履约担保由联合体各方或者联合体中牵头人的名义提交。</w:t>
      </w:r>
    </w:p>
    <w:p w14:paraId="1A4EEF6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29.2磋商文件要求供应商提交履约保证金的，供应商可通过支票、本票、汇票、网上银行支付等非现金形式交纳，也可通过履约担保函形式提交，其中采用纸质保函的，应当提交保函原件。</w:t>
      </w:r>
    </w:p>
    <w:p w14:paraId="2DF2007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29.3采用履约保函形式时应注意以下事项：</w:t>
      </w:r>
    </w:p>
    <w:p w14:paraId="28430BF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（1）履约保函的受益人为采购人，供应商未能按合同规定履行其义务时，采购人有权从履约保证金中取得补偿。</w:t>
      </w:r>
    </w:p>
    <w:p w14:paraId="733F950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 履约保函的内容包括但不限于保函申请人、项目名称（如分标段，还应写明所投标段）、担保金额、保函有效期（履约保函的有效期至少应覆盖至合同验收之日，履约保函有效期不足的，供应商应向履约保函签发机构办理担保续期手续）；</w:t>
      </w:r>
    </w:p>
    <w:p w14:paraId="0B1029E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（3）担保金额不少于磋商文件中规定的履约保证金交纳金额；</w:t>
      </w:r>
    </w:p>
    <w:p w14:paraId="137F0CA1">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（4）保函申请人须与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供应商名称一致。若供应商为联合体形式，原则上可由联合体任意一方或多方作为保函申请人。</w:t>
      </w:r>
    </w:p>
    <w:p w14:paraId="0F3DDB4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29.4成交供应商不能按照本章第29.1项规定提交履约保证金或履约担保的，视为放弃成交资格，有磋商保证金的不予退还，给采购人造成损失的，成交供应商应当予以赔偿。</w:t>
      </w:r>
    </w:p>
    <w:p w14:paraId="3DCDDF7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29.5在采购项目验收合格后，中标供应商持政府采购项目验收单，到履约保证金原收取人处办理退还手续，5个工作日内无息退还（针对支票、本票、汇票、网上银行等支付形式）\当场返还（针对纸质保函）。</w:t>
      </w:r>
    </w:p>
    <w:p w14:paraId="4212A990">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30.签订合同</w:t>
      </w:r>
    </w:p>
    <w:p w14:paraId="39343AB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30.1采购人应当自《成交通知书》发出之日起25日内，按照磋商文件和成交供应商响应文件的规定，与成交供应商签订书面合同。成交供应商无正当理由拒签合同，或者在签订合同时向采购人提出附件条件，采购人有权取消其成交资格，有磋商保证金的不予退还，给采购人造成损失的，成交供应商应当予以赔偿。采购人可以按照《政府采购法实施条例》第四十九条规定，依据评审报告推荐的成交候选人名单排序确定下一候选人为成交供应商，并签订合同，或者重新开展采购活动。拒绝签订政府采购合同的成交供应商不得参加对该项目重新开展的采购活动。磋商文件及成交供应商的响应文件均作为合同的组成部分。</w:t>
      </w:r>
    </w:p>
    <w:p w14:paraId="05A75A95">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30.2 发出成交通知书后，采购人不得向成交供应商提出任何不合理要求，作为签订合同的条件，不得与成交供应商私下订立背离合同实质性内容的任何协议，所签订的合同不得对磋商文件确定的事项和成交供应商响应文件做实质性修改。</w:t>
      </w:r>
    </w:p>
    <w:p w14:paraId="0BAD4C8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30.3 联合体成交的，联合体各方应当与采购人签订采购合同，就成交项目向采购人承担连带责任。</w:t>
      </w:r>
    </w:p>
    <w:p w14:paraId="256E5AF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30.4 供应商须知前附表规定允许大中企业向小微企业分包的，成交供应商应当与接受分包的小微企业签订分包合同。</w:t>
      </w:r>
    </w:p>
    <w:p w14:paraId="7BCF1B87">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31.合同分包</w:t>
      </w:r>
    </w:p>
    <w:p w14:paraId="66DAE6BF">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31.1供应商根据磋商文件的规定和采购项目的实际情况，拟在成交后将采购项目的非主体、非关键性工作分包的，应当在响应文件中载明分包承担主体，分包承担主体应当具备相应资质条件且不得再次分包。分包供应商履行的分包项目的品牌、规格型号及技术要求等，必须与成交的一致。</w:t>
      </w:r>
    </w:p>
    <w:p w14:paraId="1EC14B4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31.2分包履行合同的部分应当为采购项目的非主体、非关键性工作，不属于成交供应商的主要合同义务。</w:t>
      </w:r>
    </w:p>
    <w:p w14:paraId="31AA828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31.3采购合同实行分包履行的，成交供应商就采购项目和分包项目向采购人负责，分包供应商就分包项目承担责任。履行分包项目事项应当具备法定资质规定要求的，分包供应商应当具备相应资质。</w:t>
      </w:r>
    </w:p>
    <w:p w14:paraId="24735C9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31.4中小企业依据《政府采购促进中小企业发展管理办法》（财库〔2020〕46号）规定的政策获取政府采购合同后，小型、微型企业不得将合同分包或转包给大型、中型企业，中型企业不得将合同分包或转包给大型企业。</w:t>
      </w:r>
    </w:p>
    <w:p w14:paraId="6E43F4BC">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32.合同转包</w:t>
      </w:r>
    </w:p>
    <w:p w14:paraId="4AFC615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32.1严禁成交供应商将本采购项目采购合同转包。本项目所称转包，是指成交供应商签订政府采购合同后，不履行合同约定的责任和义务，将其全部工程转给他人或者将其全部工程肢解以后以分包的名义分别转给其他单位承包的行为。</w:t>
      </w:r>
    </w:p>
    <w:p w14:paraId="1E4A5A54">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32.2成交供应商转包的，视同拒绝履行政府采购合同，将依法追究法律责任</w:t>
      </w:r>
    </w:p>
    <w:p w14:paraId="5E648D57">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33.合同履行</w:t>
      </w:r>
    </w:p>
    <w:p w14:paraId="3EEB0CE5">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33.1 政府采购合同一经签订，双方应严格履行合同规定的义务。在合同履行过程中，如发生合同纠纷，合同双方应按照《中华人民共和国民法典》及合同条款的有关规定进行处理。</w:t>
      </w:r>
    </w:p>
    <w:p w14:paraId="58DBDD6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33.2 政府采购合同订立后，合同各方不得擅自变更或者中止或者终止合同。政府采购合同需要变更的，采购人应将有关合同变更内容，以书面形式报政府采购监督管理部门备案；因特殊情况需要中止或终止合同的，采购人应将中止或终止合同的理由以及相应措施，以书面形式报政府采购监督管理部门备案。</w:t>
      </w:r>
    </w:p>
    <w:p w14:paraId="025935C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33.3 政府采购合同履行中，采购人需追加与合同标的相同的货物的，在不改变合同其他条款的前提下，可以与成交供应商签订补充合同，但所补充合同的采购金额不得超过原合同采购金额的百分之十。签订补充合同的应按规定备案。</w:t>
      </w:r>
    </w:p>
    <w:p w14:paraId="4CD0AADF">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33.4 供应商须知前附表规定允许合同分包的，享受了中小企业政府采购扶持政策，在履行合同时，未按分包意向协议约定的比例分包给小微企业的，视为提供虚假材料谋取成交情形，采购人将依法追究其法律责任。</w:t>
      </w:r>
    </w:p>
    <w:p w14:paraId="487B3C67">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34.其他情况</w:t>
      </w:r>
    </w:p>
    <w:p w14:paraId="14B8FB4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34.1磋商开始后，出现下列情形之一的，采购代理机构将终止竞争性磋商采购活动，发布项目终止公告并说明原因，重新开展采购活动：</w:t>
      </w:r>
    </w:p>
    <w:p w14:paraId="52B20AC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（1）因情况变化，不再符合规定的竞争性磋商采购方式适用情形的；</w:t>
      </w:r>
    </w:p>
    <w:p w14:paraId="27BA2211">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（2）出现影响采购公正的违法、违规行为的；</w:t>
      </w:r>
    </w:p>
    <w:p w14:paraId="42768DD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（3）在采购过程中符合要求的供应商不足3家的 ；</w:t>
      </w:r>
    </w:p>
    <w:p w14:paraId="6BD40BC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（4）报价未超过采购预算的供应商不足3家的；</w:t>
      </w:r>
    </w:p>
    <w:p w14:paraId="594565A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（5）法律规定其它情形除外。</w:t>
      </w:r>
    </w:p>
    <w:p w14:paraId="7C83BBA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34.2 提交最后报价的供应商为2家时，可以继续进行磋商的情形：</w:t>
      </w:r>
    </w:p>
    <w:p w14:paraId="7C1889B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（1）市场竞争不充分的科研项目，以及需要扶持的科技成果转化项目；</w:t>
      </w:r>
    </w:p>
    <w:p w14:paraId="7A43408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（2）根据《关于政府采购竞争性磋商采购方式管理暂行办法有关问题的补充通知》（财库〔2015〕124号）文件的相关规定，在采购过程中符合要求的供应商（社会资本）只有2家的。</w:t>
      </w:r>
    </w:p>
    <w:p w14:paraId="2C907F3D">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35.纪律要求</w:t>
      </w:r>
    </w:p>
    <w:p w14:paraId="35F4F3A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35.1磋商活动纪律要求</w:t>
      </w:r>
    </w:p>
    <w:p w14:paraId="1E10B3F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采购人、代理机构应保证磋商活动在严格保密的情况下进行，采购人、代理机构、供应商和磋商小组成员应当严格遵守政府采购法律法规规章制度和本项目竞争性磋商文件以及代理机构现场管理规定，接受采购人委派的监督人员的监督，任何单位和个人不得非法干预和影响磋商过程和结果。</w:t>
      </w:r>
    </w:p>
    <w:p w14:paraId="72E30D01">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对各供应商的商业秘密，磋商小组成员应予以保密，不得泄露给其他供应商。</w:t>
      </w:r>
    </w:p>
    <w:p w14:paraId="1152557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35.2供应商不得具有的情形</w:t>
      </w:r>
    </w:p>
    <w:p w14:paraId="408A0E61">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供应商参加响应不得有下列情形：</w:t>
      </w:r>
    </w:p>
    <w:p w14:paraId="78943ED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（1）有下列情形之一的，视为供应商串通响应：</w:t>
      </w:r>
    </w:p>
    <w:p w14:paraId="1240A9A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①　不同供应商的响应文件由同一单位或者个人编制；</w:t>
      </w:r>
    </w:p>
    <w:p w14:paraId="4E5AF65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②　不同供应商委托同一单位或者个人办理磋商事宜；</w:t>
      </w:r>
    </w:p>
    <w:p w14:paraId="18AFE60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③　不同供应商的响应文件载明的项目管理成员或者联系人员为同一人；</w:t>
      </w:r>
    </w:p>
    <w:p w14:paraId="6AD330E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④　不同供应商的响应文件异常一致或者响应报价呈规律性差异；</w:t>
      </w:r>
    </w:p>
    <w:p w14:paraId="620547F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⑤　不同供应商的响应文件相互混装。</w:t>
      </w:r>
    </w:p>
    <w:p w14:paraId="0697316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（2）提供虚假材料谋取成交；</w:t>
      </w:r>
    </w:p>
    <w:p w14:paraId="1EC35DC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（3）采取不正当手段诋毁、排挤其他供应商；</w:t>
      </w:r>
    </w:p>
    <w:p w14:paraId="3A7ED69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（4）与采购人或代理机构、其他供应商恶意串通；</w:t>
      </w:r>
    </w:p>
    <w:p w14:paraId="7737C50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（5）向采购人或代理机构、磋商小组成员行贿或者提供其他不正当利益；</w:t>
      </w:r>
    </w:p>
    <w:p w14:paraId="7253D7E1">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（6）在磋商过程中与采购人或代理机构进行协商磋商；</w:t>
      </w:r>
    </w:p>
    <w:p w14:paraId="46263734">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（7）成交后无正当理由拒不与采购人签订政府采购合同；</w:t>
      </w:r>
    </w:p>
    <w:p w14:paraId="7706246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（8）未按照采购文件确定的事项签订政府采购合同；</w:t>
      </w:r>
    </w:p>
    <w:p w14:paraId="56F3F33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（9）将政府采购合同转包或者违规分包；</w:t>
      </w:r>
    </w:p>
    <w:p w14:paraId="381F0B7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（10）提供假冒伪劣产品；</w:t>
      </w:r>
    </w:p>
    <w:p w14:paraId="5ED3C4E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（11）擅自变更、中止或者终止政府采购合同；</w:t>
      </w:r>
    </w:p>
    <w:p w14:paraId="53BBC33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（12）拒绝有关部门的监督检查或者向监督检查部门提供虚假情况；</w:t>
      </w:r>
    </w:p>
    <w:p w14:paraId="279F391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（13）法律法规规定的其他禁止情形。</w:t>
      </w:r>
    </w:p>
    <w:p w14:paraId="7C9E142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供应商有上述情形的，按照规定追究法律责任，具有前述一至十三条情形之一的，其响应文件无效，或取消被确认为成交供应商的资格或认定成交无效。</w:t>
      </w:r>
    </w:p>
    <w:p w14:paraId="3C70E01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35.3采购人员及相关人员回避要求</w:t>
      </w:r>
    </w:p>
    <w:p w14:paraId="63D2F7D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政府采购活动中，采购人员及相关人员与供应商有下列利害关系之一的，应当回避：</w:t>
      </w:r>
    </w:p>
    <w:p w14:paraId="59148AC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（一）参加采购活动前3年内与供应商存在劳动关系；</w:t>
      </w:r>
    </w:p>
    <w:p w14:paraId="706DFDD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（二）参加采购活动前3年内担任供应商的董事、监事；</w:t>
      </w:r>
    </w:p>
    <w:p w14:paraId="3F4D42C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（三）参加采购活动前3年内是供应商的控股股东或者实际控制人；</w:t>
      </w:r>
    </w:p>
    <w:p w14:paraId="250BABD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（四）与供应商的法定代表人或者负责人有夫妻、直系血亲、三代以内旁系血亲或者近姻亲关系；</w:t>
      </w:r>
    </w:p>
    <w:p w14:paraId="551BBF71">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（五）与供应商有其他可能影响政府采购活动公平、公正进行的关系。</w:t>
      </w:r>
    </w:p>
    <w:p w14:paraId="1701064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供应商认为采购人员及相关人员与其他供应商有利害关系的，可以向代理机构书面提出回避申请，并说明理由。代理机构将及时询问被申请回避人员，有利害关系的被申请回避人员应当回避。</w:t>
      </w:r>
    </w:p>
    <w:p w14:paraId="4C0BA36C">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36.质疑和投诉</w:t>
      </w:r>
    </w:p>
    <w:p w14:paraId="1D566E9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36.1供应商如果认为磋商文件(包括磋商内容及采购要求、供应商资格条件、商务条款等) 使自身的合法权益受到损害，可以在获取磋商文件之日起7个工作日内，以书面形式向采购人提出质疑；供应商如果认为采购过程或成交结果使自身的合法权益受到损害，可以在知道或者应知其权益受到损害之日起7个工作日内，以书面形式向</w:t>
      </w:r>
      <w:r>
        <w:rPr>
          <w:rFonts w:hint="eastAsia" w:ascii="宋体" w:hAnsi="宋体" w:eastAsia="宋体" w:cs="宋体"/>
          <w:color w:val="auto"/>
          <w:sz w:val="24"/>
          <w:szCs w:val="24"/>
          <w:lang w:eastAsia="zh-CN"/>
        </w:rPr>
        <w:t>陕西大用项目管理有限公司</w:t>
      </w:r>
      <w:r>
        <w:rPr>
          <w:rFonts w:hint="eastAsia" w:ascii="宋体" w:hAnsi="宋体" w:eastAsia="宋体" w:cs="宋体"/>
          <w:color w:val="auto"/>
          <w:sz w:val="24"/>
          <w:szCs w:val="24"/>
        </w:rPr>
        <w:t>提出质疑。</w:t>
      </w:r>
    </w:p>
    <w:p w14:paraId="099AD054">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36.2供应商提出质疑应当提交质疑函和必要的证明材料，并按财政部 《质疑函范本》 给定的格式进行填写，范本下载详见【财政部国库司( gks.mof.gov.cn)】 网站〖首页• 〉政府采购管理〗栏目中的《政府采购供应商质疑函范本》。</w:t>
      </w:r>
    </w:p>
    <w:p w14:paraId="357249E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《政府采购供应商质疑函范本》链接地址：</w:t>
      </w:r>
    </w:p>
    <w:p w14:paraId="410739F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http://gks.mof.gov.cn/zhengfucaigouguanli/201802/t20180201_2804589.html</w:t>
      </w:r>
    </w:p>
    <w:p w14:paraId="7C4A644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36.3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2E5DB84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36.4在法定质疑期内，针对同一采购程序环节的质疑应当一次性提出。采购代理机构或采购人将在收到书面质疑后7个工作日内做出答复，并以书面形式通知质疑人和其他有关供应商。</w:t>
      </w:r>
    </w:p>
    <w:p w14:paraId="6C594DC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36.5有下列情形之一的，属于无效质疑，采购代理机构和采购人不予受理：</w:t>
      </w:r>
    </w:p>
    <w:p w14:paraId="54C4BD6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 质疑人不是参与本次政府采购项目的供应商或潜在供应商；</w:t>
      </w:r>
    </w:p>
    <w:p w14:paraId="1287581F">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 质疑人与质疑事项不存在利害关系的；</w:t>
      </w:r>
    </w:p>
    <w:p w14:paraId="72F520BF">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 未在法定期限内提出质疑的；</w:t>
      </w:r>
    </w:p>
    <w:p w14:paraId="43F7169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 质疑未以书面形式提出，或质疑函主要内容构成不完整的，或缺乏必要的证明材料及证明材料不完整的；</w:t>
      </w:r>
    </w:p>
    <w:p w14:paraId="084E3695">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 质疑函没有合法有效的签字、盖章或授权的；</w:t>
      </w:r>
    </w:p>
    <w:p w14:paraId="08D4CEC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(6) 以非法手段取得证据、材料的；</w:t>
      </w:r>
    </w:p>
    <w:p w14:paraId="7988AD2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(7) 质疑答复后，同一质疑人就同一事项再次提出质疑的；</w:t>
      </w:r>
    </w:p>
    <w:p w14:paraId="253DA6F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(8) 不符合法律、法规、规章和政府采购监管机构规定的其他条件的。</w:t>
      </w:r>
    </w:p>
    <w:p w14:paraId="79DA298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36.6质疑人对采购代理机构或采购人的答复不满意，以及采购代理机构或采购人未在规定时间内做出答复的，可以在答复期满后15个工作日内向政府采购监管机构提出投诉。</w:t>
      </w:r>
    </w:p>
    <w:p w14:paraId="2E398E7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36.7供应商投诉的事项不得超出已质疑事项的范围。</w:t>
      </w:r>
    </w:p>
    <w:p w14:paraId="4415ACA4">
      <w:pPr>
        <w:pStyle w:val="40"/>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36.8质疑函递交地址：</w:t>
      </w:r>
      <w:r>
        <w:rPr>
          <w:rFonts w:hint="eastAsia" w:ascii="宋体" w:hAnsi="宋体" w:eastAsia="宋体" w:cs="宋体"/>
          <w:color w:val="auto"/>
          <w:sz w:val="24"/>
          <w:szCs w:val="24"/>
          <w:lang w:eastAsia="zh-CN"/>
        </w:rPr>
        <w:t>陕西大用项目管理有限公司</w:t>
      </w:r>
      <w:r>
        <w:rPr>
          <w:rFonts w:hint="eastAsia" w:ascii="宋体" w:hAnsi="宋体" w:eastAsia="宋体" w:cs="宋体"/>
          <w:color w:val="auto"/>
          <w:sz w:val="24"/>
          <w:szCs w:val="24"/>
        </w:rPr>
        <w:t>石泉分公司（育才路4号金江花园后门） 联系人：</w:t>
      </w:r>
      <w:r>
        <w:rPr>
          <w:rFonts w:hint="eastAsia" w:ascii="宋体" w:hAnsi="宋体" w:eastAsia="宋体" w:cs="宋体"/>
          <w:color w:val="auto"/>
          <w:sz w:val="24"/>
          <w:szCs w:val="24"/>
          <w:lang w:eastAsia="zh-CN"/>
        </w:rPr>
        <w:t>阮荣清</w:t>
      </w:r>
      <w:r>
        <w:rPr>
          <w:rFonts w:hint="eastAsia" w:ascii="宋体" w:hAnsi="宋体" w:eastAsia="宋体" w:cs="宋体"/>
          <w:color w:val="auto"/>
          <w:sz w:val="24"/>
          <w:szCs w:val="24"/>
        </w:rPr>
        <w:t xml:space="preserve">  联系电话：1</w:t>
      </w:r>
      <w:r>
        <w:rPr>
          <w:rFonts w:hint="eastAsia" w:ascii="宋体" w:hAnsi="宋体" w:eastAsia="宋体" w:cs="宋体"/>
          <w:color w:val="auto"/>
          <w:sz w:val="24"/>
          <w:szCs w:val="24"/>
          <w:lang w:val="en-US" w:eastAsia="zh-CN"/>
        </w:rPr>
        <w:t>7391332881</w:t>
      </w:r>
      <w:r>
        <w:rPr>
          <w:rFonts w:hint="eastAsia" w:ascii="宋体" w:hAnsi="宋体" w:eastAsia="宋体" w:cs="宋体"/>
          <w:color w:val="auto"/>
          <w:sz w:val="24"/>
          <w:szCs w:val="24"/>
        </w:rPr>
        <w:t xml:space="preserve">  邮编：725200</w:t>
      </w:r>
      <w:r>
        <w:rPr>
          <w:rFonts w:hint="eastAsia" w:ascii="宋体" w:hAnsi="宋体" w:eastAsia="宋体" w:cs="宋体"/>
          <w:color w:val="auto"/>
          <w:sz w:val="24"/>
          <w:szCs w:val="24"/>
          <w:lang w:val="en-US" w:eastAsia="zh-CN"/>
        </w:rPr>
        <w:t xml:space="preserve">  QQ邮箱：1823762566@qq.com</w:t>
      </w:r>
    </w:p>
    <w:p w14:paraId="1A750496">
      <w:pPr>
        <w:pStyle w:val="38"/>
        <w:spacing w:before="240" w:after="240"/>
        <w:outlineLvl w:val="0"/>
        <w:rPr>
          <w:rFonts w:hint="eastAsia" w:ascii="宋体" w:hAnsi="宋体" w:eastAsia="宋体" w:cs="宋体"/>
          <w:color w:val="auto"/>
          <w:sz w:val="28"/>
          <w:szCs w:val="28"/>
        </w:rPr>
      </w:pPr>
      <w:bookmarkStart w:id="14" w:name="_Toc14276"/>
      <w:r>
        <w:rPr>
          <w:rFonts w:hint="eastAsia" w:ascii="宋体" w:hAnsi="宋体" w:eastAsia="宋体" w:cs="宋体"/>
          <w:color w:val="auto"/>
          <w:sz w:val="28"/>
          <w:szCs w:val="28"/>
        </w:rPr>
        <w:t>第三章  磋商办法</w:t>
      </w:r>
      <w:bookmarkEnd w:id="14"/>
    </w:p>
    <w:p w14:paraId="18CBBB1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根据《中华人民共和国政府采购法》《中华人民共和国政府采购法实施条例》《政府采购竞争性磋商采购方式管理暂行办法》（财政部财库[2014]214号）等法律法规的规定，结合采购项目特点，制定本磋商办法。本项目采用综合评分法，即响应文件满足磋商文件全部实质性要求，且按照评审因素的量化指标评审得分最高的供应商为中标候选供应商。综合评分相等时，按照最后报价由低到高的顺序推荐；报价也相等的，按技术指标优劣顺序排列。</w:t>
      </w:r>
    </w:p>
    <w:p w14:paraId="777AA058">
      <w:pPr>
        <w:pStyle w:val="12"/>
        <w:autoSpaceDE w:val="0"/>
        <w:autoSpaceDN w:val="0"/>
        <w:adjustRightInd w:val="0"/>
        <w:snapToGrid w:val="0"/>
        <w:spacing w:line="500" w:lineRule="exact"/>
        <w:ind w:firstLine="482"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rPr>
        <w:t>1、资格审查标准</w:t>
      </w:r>
    </w:p>
    <w:tbl>
      <w:tblPr>
        <w:tblStyle w:val="25"/>
        <w:tblW w:w="9459"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08"/>
        <w:gridCol w:w="1974"/>
        <w:gridCol w:w="6477"/>
      </w:tblGrid>
      <w:tr w14:paraId="24509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 w:hRule="atLeast"/>
        </w:trPr>
        <w:tc>
          <w:tcPr>
            <w:tcW w:w="1008" w:type="dxa"/>
            <w:noWrap/>
          </w:tcPr>
          <w:p w14:paraId="6B4EAE33">
            <w:pPr>
              <w:pStyle w:val="33"/>
              <w:spacing w:before="111"/>
              <w:ind w:left="272" w:right="265"/>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1974" w:type="dxa"/>
            <w:noWrap/>
          </w:tcPr>
          <w:p w14:paraId="1689F193">
            <w:pPr>
              <w:pStyle w:val="33"/>
              <w:spacing w:before="111"/>
              <w:ind w:left="122" w:right="113"/>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审查因素</w:t>
            </w:r>
          </w:p>
        </w:tc>
        <w:tc>
          <w:tcPr>
            <w:tcW w:w="6477" w:type="dxa"/>
            <w:noWrap/>
          </w:tcPr>
          <w:p w14:paraId="7F4BED9C">
            <w:pPr>
              <w:pStyle w:val="33"/>
              <w:spacing w:before="111"/>
              <w:ind w:right="2787" w:firstLine="1687" w:firstLineChars="700"/>
              <w:jc w:val="both"/>
              <w:rPr>
                <w:rFonts w:hint="eastAsia" w:ascii="宋体" w:hAnsi="宋体" w:eastAsia="宋体" w:cs="宋体"/>
                <w:b/>
                <w:color w:val="auto"/>
                <w:sz w:val="24"/>
                <w:szCs w:val="24"/>
              </w:rPr>
            </w:pPr>
            <w:r>
              <w:rPr>
                <w:rFonts w:hint="eastAsia" w:ascii="宋体" w:hAnsi="宋体" w:eastAsia="宋体" w:cs="宋体"/>
                <w:b/>
                <w:color w:val="auto"/>
                <w:sz w:val="24"/>
                <w:szCs w:val="24"/>
              </w:rPr>
              <w:t>审查标准</w:t>
            </w:r>
          </w:p>
        </w:tc>
      </w:tr>
      <w:tr w14:paraId="577F2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0" w:hRule="atLeast"/>
        </w:trPr>
        <w:tc>
          <w:tcPr>
            <w:tcW w:w="1008" w:type="dxa"/>
            <w:noWrap/>
            <w:vAlign w:val="center"/>
          </w:tcPr>
          <w:p w14:paraId="6A680E27">
            <w:pPr>
              <w:pStyle w:val="33"/>
              <w:autoSpaceDE w:val="0"/>
              <w:autoSpaceDN w:val="0"/>
              <w:ind w:left="122" w:right="113"/>
              <w:jc w:val="center"/>
              <w:rPr>
                <w:rFonts w:hint="eastAsia" w:ascii="宋体" w:hAnsi="宋体" w:eastAsia="宋体" w:cs="宋体"/>
                <w:b/>
                <w:color w:val="auto"/>
                <w:sz w:val="24"/>
                <w:szCs w:val="24"/>
              </w:rPr>
            </w:pPr>
          </w:p>
          <w:p w14:paraId="77DF56A8">
            <w:pPr>
              <w:pStyle w:val="33"/>
              <w:autoSpaceDE w:val="0"/>
              <w:autoSpaceDN w:val="0"/>
              <w:ind w:left="122" w:right="113"/>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1</w:t>
            </w:r>
          </w:p>
        </w:tc>
        <w:tc>
          <w:tcPr>
            <w:tcW w:w="1974" w:type="dxa"/>
            <w:noWrap/>
            <w:vAlign w:val="center"/>
          </w:tcPr>
          <w:p w14:paraId="55558953">
            <w:pPr>
              <w:pStyle w:val="33"/>
              <w:autoSpaceDE w:val="0"/>
              <w:autoSpaceDN w:val="0"/>
              <w:ind w:left="122" w:right="113"/>
              <w:jc w:val="center"/>
              <w:rPr>
                <w:rFonts w:hint="eastAsia" w:ascii="宋体" w:hAnsi="宋体" w:eastAsia="宋体" w:cs="宋体"/>
                <w:b/>
                <w:color w:val="auto"/>
                <w:sz w:val="24"/>
                <w:szCs w:val="24"/>
              </w:rPr>
            </w:pPr>
          </w:p>
          <w:p w14:paraId="49B1506C">
            <w:pPr>
              <w:pStyle w:val="33"/>
              <w:autoSpaceDE w:val="0"/>
              <w:autoSpaceDN w:val="0"/>
              <w:ind w:left="122" w:right="113"/>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营业执照</w:t>
            </w:r>
          </w:p>
        </w:tc>
        <w:tc>
          <w:tcPr>
            <w:tcW w:w="6477" w:type="dxa"/>
            <w:noWrap/>
            <w:vAlign w:val="center"/>
          </w:tcPr>
          <w:p w14:paraId="119B4D8D">
            <w:pPr>
              <w:pStyle w:val="33"/>
              <w:spacing w:line="374" w:lineRule="auto"/>
              <w:ind w:right="44"/>
              <w:jc w:val="left"/>
              <w:rPr>
                <w:rFonts w:hint="eastAsia" w:ascii="宋体" w:hAnsi="宋体" w:eastAsia="宋体" w:cs="宋体"/>
                <w:color w:val="auto"/>
                <w:spacing w:val="-13"/>
                <w:sz w:val="24"/>
                <w:szCs w:val="24"/>
                <w:lang w:val="en-US" w:eastAsia="zh-CN"/>
              </w:rPr>
            </w:pPr>
            <w:r>
              <w:rPr>
                <w:rFonts w:hint="eastAsia" w:ascii="宋体" w:hAnsi="宋体" w:eastAsia="宋体" w:cs="宋体"/>
                <w:color w:val="auto"/>
                <w:spacing w:val="-13"/>
                <w:sz w:val="24"/>
                <w:szCs w:val="24"/>
                <w:lang w:val="en-US" w:eastAsia="zh-CN"/>
              </w:rPr>
              <w:t>提供有效合格的统一社会信用代码的营业执照，其他组织经营的须提供合法凭证，自然人的提供身份证明文件；</w:t>
            </w:r>
          </w:p>
        </w:tc>
      </w:tr>
      <w:tr w14:paraId="06AFD8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9" w:hRule="atLeast"/>
        </w:trPr>
        <w:tc>
          <w:tcPr>
            <w:tcW w:w="1008" w:type="dxa"/>
            <w:noWrap/>
            <w:vAlign w:val="center"/>
          </w:tcPr>
          <w:p w14:paraId="030B15A2">
            <w:pPr>
              <w:pStyle w:val="33"/>
              <w:autoSpaceDE w:val="0"/>
              <w:autoSpaceDN w:val="0"/>
              <w:ind w:left="122" w:right="113"/>
              <w:jc w:val="center"/>
              <w:rPr>
                <w:rFonts w:hint="eastAsia" w:ascii="宋体" w:hAnsi="宋体" w:eastAsia="宋体" w:cs="宋体"/>
                <w:b/>
                <w:color w:val="auto"/>
                <w:sz w:val="24"/>
                <w:szCs w:val="24"/>
              </w:rPr>
            </w:pPr>
          </w:p>
          <w:p w14:paraId="238125ED">
            <w:pPr>
              <w:pStyle w:val="33"/>
              <w:autoSpaceDE w:val="0"/>
              <w:autoSpaceDN w:val="0"/>
              <w:ind w:left="122" w:right="113"/>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2</w:t>
            </w:r>
          </w:p>
        </w:tc>
        <w:tc>
          <w:tcPr>
            <w:tcW w:w="1974" w:type="dxa"/>
            <w:noWrap/>
            <w:vAlign w:val="center"/>
          </w:tcPr>
          <w:p w14:paraId="221B5A98">
            <w:pPr>
              <w:pStyle w:val="33"/>
              <w:autoSpaceDE w:val="0"/>
              <w:autoSpaceDN w:val="0"/>
              <w:ind w:left="122" w:right="113"/>
              <w:jc w:val="center"/>
              <w:rPr>
                <w:rFonts w:hint="eastAsia" w:ascii="宋体" w:hAnsi="宋体" w:eastAsia="宋体" w:cs="宋体"/>
                <w:b/>
                <w:color w:val="auto"/>
                <w:sz w:val="24"/>
                <w:szCs w:val="24"/>
              </w:rPr>
            </w:pPr>
          </w:p>
          <w:p w14:paraId="471C25C8">
            <w:pPr>
              <w:pStyle w:val="33"/>
              <w:autoSpaceDE w:val="0"/>
              <w:autoSpaceDN w:val="0"/>
              <w:ind w:left="122" w:right="113"/>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法定代表人授权</w:t>
            </w:r>
          </w:p>
          <w:p w14:paraId="5495A5C2">
            <w:pPr>
              <w:pStyle w:val="33"/>
              <w:autoSpaceDE w:val="0"/>
              <w:autoSpaceDN w:val="0"/>
              <w:ind w:left="122" w:right="113"/>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委托书</w:t>
            </w:r>
          </w:p>
        </w:tc>
        <w:tc>
          <w:tcPr>
            <w:tcW w:w="6477" w:type="dxa"/>
            <w:noWrap/>
            <w:vAlign w:val="center"/>
          </w:tcPr>
          <w:p w14:paraId="1B87E58C">
            <w:pPr>
              <w:pStyle w:val="33"/>
              <w:spacing w:line="374" w:lineRule="auto"/>
              <w:ind w:right="44"/>
              <w:jc w:val="left"/>
              <w:rPr>
                <w:rFonts w:hint="eastAsia" w:ascii="宋体" w:hAnsi="宋体" w:eastAsia="宋体" w:cs="宋体"/>
                <w:color w:val="auto"/>
                <w:spacing w:val="-13"/>
                <w:sz w:val="24"/>
                <w:szCs w:val="24"/>
                <w:lang w:val="en-US" w:eastAsia="zh-CN"/>
              </w:rPr>
            </w:pPr>
            <w:r>
              <w:rPr>
                <w:rFonts w:hint="eastAsia" w:ascii="宋体" w:hAnsi="宋体" w:eastAsia="宋体" w:cs="宋体"/>
                <w:color w:val="auto"/>
                <w:spacing w:val="-13"/>
                <w:sz w:val="24"/>
                <w:szCs w:val="24"/>
                <w:lang w:val="en-US" w:eastAsia="zh-CN"/>
              </w:rPr>
              <w:t>法定代表人直接参加投标的，须出具法定代表人身份证；法定代表人授权代表参加投标的，须出具法定代表人授权委托书、法定代表人身份证复印件以及被授权代表身份证复印件；</w:t>
            </w:r>
          </w:p>
        </w:tc>
      </w:tr>
      <w:tr w14:paraId="6CAE6C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0" w:hRule="atLeast"/>
        </w:trPr>
        <w:tc>
          <w:tcPr>
            <w:tcW w:w="1008" w:type="dxa"/>
            <w:noWrap/>
            <w:vAlign w:val="center"/>
          </w:tcPr>
          <w:p w14:paraId="74DDD517">
            <w:pPr>
              <w:pStyle w:val="33"/>
              <w:autoSpaceDE w:val="0"/>
              <w:autoSpaceDN w:val="0"/>
              <w:ind w:left="122" w:right="113"/>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3</w:t>
            </w:r>
          </w:p>
        </w:tc>
        <w:tc>
          <w:tcPr>
            <w:tcW w:w="1974" w:type="dxa"/>
            <w:noWrap/>
            <w:vAlign w:val="center"/>
          </w:tcPr>
          <w:p w14:paraId="0903091C">
            <w:pPr>
              <w:pStyle w:val="33"/>
              <w:autoSpaceDE w:val="0"/>
              <w:autoSpaceDN w:val="0"/>
              <w:ind w:left="122" w:right="113"/>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供应商资质证件</w:t>
            </w:r>
          </w:p>
        </w:tc>
        <w:tc>
          <w:tcPr>
            <w:tcW w:w="6477" w:type="dxa"/>
            <w:noWrap/>
            <w:vAlign w:val="center"/>
          </w:tcPr>
          <w:p w14:paraId="7D8AA312">
            <w:pPr>
              <w:pStyle w:val="33"/>
              <w:spacing w:line="374" w:lineRule="auto"/>
              <w:ind w:right="44"/>
              <w:jc w:val="left"/>
              <w:rPr>
                <w:rFonts w:hint="eastAsia" w:ascii="宋体" w:hAnsi="宋体" w:eastAsia="宋体" w:cs="宋体"/>
                <w:color w:val="auto"/>
                <w:spacing w:val="-13"/>
                <w:sz w:val="24"/>
                <w:szCs w:val="24"/>
                <w:lang w:val="en-US" w:eastAsia="zh-CN"/>
              </w:rPr>
            </w:pPr>
            <w:r>
              <w:rPr>
                <w:rFonts w:hint="eastAsia" w:ascii="宋体" w:hAnsi="宋体" w:eastAsia="宋体" w:cs="宋体"/>
                <w:color w:val="auto"/>
                <w:spacing w:val="-13"/>
                <w:sz w:val="24"/>
                <w:szCs w:val="24"/>
                <w:lang w:val="en-US" w:eastAsia="zh-CN"/>
              </w:rPr>
              <w:t>供应商具有行政主管部门核发的建筑工程或市政工程施工总承包三级（含三级）及以上资质；并具备合格有效的安全生产许可证；</w:t>
            </w:r>
          </w:p>
        </w:tc>
      </w:tr>
      <w:tr w14:paraId="7C2D2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5" w:hRule="atLeast"/>
        </w:trPr>
        <w:tc>
          <w:tcPr>
            <w:tcW w:w="1008" w:type="dxa"/>
            <w:noWrap/>
            <w:vAlign w:val="center"/>
          </w:tcPr>
          <w:p w14:paraId="0DAFE2F6">
            <w:pPr>
              <w:pStyle w:val="33"/>
              <w:autoSpaceDE w:val="0"/>
              <w:autoSpaceDN w:val="0"/>
              <w:ind w:left="122" w:right="113"/>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4</w:t>
            </w:r>
          </w:p>
        </w:tc>
        <w:tc>
          <w:tcPr>
            <w:tcW w:w="1974" w:type="dxa"/>
            <w:noWrap/>
            <w:vAlign w:val="center"/>
          </w:tcPr>
          <w:p w14:paraId="0FDA9C08">
            <w:pPr>
              <w:pStyle w:val="33"/>
              <w:autoSpaceDE w:val="0"/>
              <w:autoSpaceDN w:val="0"/>
              <w:ind w:left="122" w:right="113"/>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项目经理</w:t>
            </w:r>
          </w:p>
        </w:tc>
        <w:tc>
          <w:tcPr>
            <w:tcW w:w="6477" w:type="dxa"/>
            <w:noWrap/>
            <w:vAlign w:val="center"/>
          </w:tcPr>
          <w:p w14:paraId="5075C75A">
            <w:pPr>
              <w:pStyle w:val="33"/>
              <w:spacing w:line="374" w:lineRule="auto"/>
              <w:ind w:right="44"/>
              <w:jc w:val="left"/>
              <w:rPr>
                <w:rFonts w:hint="eastAsia" w:ascii="宋体" w:hAnsi="宋体" w:eastAsia="宋体" w:cs="宋体"/>
                <w:color w:val="auto"/>
                <w:spacing w:val="-13"/>
                <w:sz w:val="24"/>
                <w:szCs w:val="24"/>
                <w:lang w:val="en-US" w:eastAsia="zh-CN"/>
              </w:rPr>
            </w:pPr>
            <w:r>
              <w:rPr>
                <w:rFonts w:hint="eastAsia" w:ascii="宋体" w:hAnsi="宋体" w:eastAsia="宋体" w:cs="宋体"/>
                <w:color w:val="auto"/>
                <w:spacing w:val="-13"/>
                <w:sz w:val="24"/>
                <w:szCs w:val="24"/>
                <w:lang w:val="en-US" w:eastAsia="zh-CN"/>
              </w:rPr>
              <w:t>拟派项目经理须具备建筑工程或市政工程专业二级（含二级）及以上建造师注册证书，持有行政主管部门颁发的安全生产考核B证并提供无在建工程承诺书；</w:t>
            </w:r>
          </w:p>
        </w:tc>
      </w:tr>
      <w:tr w14:paraId="7AF8F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trPr>
        <w:tc>
          <w:tcPr>
            <w:tcW w:w="1008" w:type="dxa"/>
            <w:noWrap/>
            <w:vAlign w:val="center"/>
          </w:tcPr>
          <w:p w14:paraId="7F17FA71">
            <w:pPr>
              <w:pStyle w:val="33"/>
              <w:autoSpaceDE w:val="0"/>
              <w:autoSpaceDN w:val="0"/>
              <w:ind w:left="122" w:right="113"/>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5</w:t>
            </w:r>
          </w:p>
        </w:tc>
        <w:tc>
          <w:tcPr>
            <w:tcW w:w="1974" w:type="dxa"/>
            <w:noWrap/>
            <w:vAlign w:val="center"/>
          </w:tcPr>
          <w:p w14:paraId="475ECE7C">
            <w:pPr>
              <w:pStyle w:val="33"/>
              <w:autoSpaceDE w:val="0"/>
              <w:autoSpaceDN w:val="0"/>
              <w:ind w:left="122" w:right="113"/>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财务状况</w:t>
            </w:r>
          </w:p>
        </w:tc>
        <w:tc>
          <w:tcPr>
            <w:tcW w:w="6477" w:type="dxa"/>
            <w:noWrap/>
            <w:vAlign w:val="center"/>
          </w:tcPr>
          <w:p w14:paraId="1856DB1B">
            <w:pPr>
              <w:pStyle w:val="33"/>
              <w:spacing w:line="374" w:lineRule="auto"/>
              <w:ind w:right="44"/>
              <w:jc w:val="left"/>
              <w:rPr>
                <w:rFonts w:hint="eastAsia" w:ascii="宋体" w:hAnsi="宋体" w:eastAsia="宋体" w:cs="宋体"/>
                <w:color w:val="auto"/>
                <w:spacing w:val="-13"/>
                <w:sz w:val="24"/>
                <w:szCs w:val="24"/>
                <w:lang w:val="en-US" w:eastAsia="zh-CN"/>
              </w:rPr>
            </w:pPr>
            <w:r>
              <w:rPr>
                <w:rFonts w:hint="eastAsia" w:ascii="宋体" w:hAnsi="宋体" w:eastAsia="宋体" w:cs="宋体"/>
                <w:color w:val="auto"/>
                <w:spacing w:val="-13"/>
                <w:sz w:val="24"/>
                <w:szCs w:val="24"/>
                <w:lang w:val="en-US" w:eastAsia="zh-CN"/>
              </w:rPr>
              <w:t>财务状况报告:财务状况报告:提供2025年度经会计师事务所出具的财务审计报告（成立时间至提交</w:t>
            </w:r>
            <w:r>
              <w:rPr>
                <w:rFonts w:hint="eastAsia" w:cs="宋体"/>
                <w:color w:val="auto"/>
                <w:spacing w:val="-13"/>
                <w:sz w:val="24"/>
                <w:szCs w:val="24"/>
                <w:lang w:val="en-US" w:eastAsia="zh-CN"/>
              </w:rPr>
              <w:t>响应文件</w:t>
            </w:r>
            <w:r>
              <w:rPr>
                <w:rFonts w:hint="eastAsia" w:ascii="宋体" w:hAnsi="宋体" w:eastAsia="宋体" w:cs="宋体"/>
                <w:color w:val="auto"/>
                <w:spacing w:val="-13"/>
                <w:sz w:val="24"/>
                <w:szCs w:val="24"/>
                <w:lang w:val="en-US" w:eastAsia="zh-CN"/>
              </w:rPr>
              <w:t>截止时间不足一年的可提供成立后任意时间段的财务报表，至少应包括资产负债表、现金流量表和利润表（损益表））或提交</w:t>
            </w:r>
            <w:r>
              <w:rPr>
                <w:rFonts w:hint="eastAsia" w:cs="宋体"/>
                <w:color w:val="auto"/>
                <w:spacing w:val="-13"/>
                <w:sz w:val="24"/>
                <w:szCs w:val="24"/>
                <w:lang w:val="en-US" w:eastAsia="zh-CN"/>
              </w:rPr>
              <w:t>响应文件</w:t>
            </w:r>
            <w:r>
              <w:rPr>
                <w:rFonts w:hint="eastAsia" w:ascii="宋体" w:hAnsi="宋体" w:eastAsia="宋体" w:cs="宋体"/>
                <w:color w:val="auto"/>
                <w:spacing w:val="-13"/>
                <w:sz w:val="24"/>
                <w:szCs w:val="24"/>
                <w:lang w:val="en-US" w:eastAsia="zh-CN"/>
              </w:rPr>
              <w:t xml:space="preserve">截止时间前六个月内其基本账户开户银行出具的资信证明；   </w:t>
            </w:r>
          </w:p>
        </w:tc>
      </w:tr>
      <w:tr w14:paraId="7DB74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rPr>
        <w:tc>
          <w:tcPr>
            <w:tcW w:w="1008" w:type="dxa"/>
            <w:noWrap/>
            <w:vAlign w:val="center"/>
          </w:tcPr>
          <w:p w14:paraId="09BD491E">
            <w:pPr>
              <w:pStyle w:val="33"/>
              <w:autoSpaceDE w:val="0"/>
              <w:autoSpaceDN w:val="0"/>
              <w:ind w:left="122" w:right="113"/>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6</w:t>
            </w:r>
          </w:p>
        </w:tc>
        <w:tc>
          <w:tcPr>
            <w:tcW w:w="1974" w:type="dxa"/>
            <w:noWrap/>
            <w:vAlign w:val="center"/>
          </w:tcPr>
          <w:p w14:paraId="1DCE7921">
            <w:pPr>
              <w:pStyle w:val="33"/>
              <w:autoSpaceDE w:val="0"/>
              <w:autoSpaceDN w:val="0"/>
              <w:ind w:left="122" w:right="113"/>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社保缴纳证明</w:t>
            </w:r>
          </w:p>
        </w:tc>
        <w:tc>
          <w:tcPr>
            <w:tcW w:w="6477" w:type="dxa"/>
            <w:noWrap/>
            <w:vAlign w:val="center"/>
          </w:tcPr>
          <w:p w14:paraId="681C192F">
            <w:pPr>
              <w:pStyle w:val="33"/>
              <w:spacing w:line="374" w:lineRule="auto"/>
              <w:ind w:right="44"/>
              <w:jc w:val="left"/>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自20</w:t>
            </w:r>
            <w:r>
              <w:rPr>
                <w:rFonts w:hint="eastAsia" w:cs="宋体"/>
                <w:color w:val="auto"/>
                <w:spacing w:val="-13"/>
                <w:sz w:val="24"/>
                <w:szCs w:val="24"/>
                <w:lang w:val="en-US" w:eastAsia="zh-CN"/>
              </w:rPr>
              <w:t>26</w:t>
            </w:r>
            <w:r>
              <w:rPr>
                <w:rFonts w:hint="eastAsia" w:ascii="宋体" w:hAnsi="宋体" w:eastAsia="宋体" w:cs="宋体"/>
                <w:color w:val="auto"/>
                <w:spacing w:val="-13"/>
                <w:sz w:val="24"/>
                <w:szCs w:val="24"/>
              </w:rPr>
              <w:t>年1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tc>
      </w:tr>
      <w:tr w14:paraId="53041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4" w:hRule="atLeast"/>
        </w:trPr>
        <w:tc>
          <w:tcPr>
            <w:tcW w:w="1008" w:type="dxa"/>
            <w:noWrap/>
            <w:vAlign w:val="center"/>
          </w:tcPr>
          <w:p w14:paraId="6892C4B6">
            <w:pPr>
              <w:pStyle w:val="33"/>
              <w:autoSpaceDE w:val="0"/>
              <w:autoSpaceDN w:val="0"/>
              <w:ind w:left="122" w:right="113"/>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7</w:t>
            </w:r>
          </w:p>
        </w:tc>
        <w:tc>
          <w:tcPr>
            <w:tcW w:w="1974" w:type="dxa"/>
            <w:noWrap/>
            <w:vAlign w:val="center"/>
          </w:tcPr>
          <w:p w14:paraId="274B7267">
            <w:pPr>
              <w:pStyle w:val="33"/>
              <w:autoSpaceDE w:val="0"/>
              <w:autoSpaceDN w:val="0"/>
              <w:ind w:left="122" w:right="113"/>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纳税证明</w:t>
            </w:r>
          </w:p>
        </w:tc>
        <w:tc>
          <w:tcPr>
            <w:tcW w:w="6477" w:type="dxa"/>
            <w:noWrap/>
            <w:vAlign w:val="center"/>
          </w:tcPr>
          <w:p w14:paraId="3CB86C26">
            <w:pPr>
              <w:pStyle w:val="33"/>
              <w:spacing w:line="374" w:lineRule="auto"/>
              <w:ind w:right="44"/>
              <w:jc w:val="left"/>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自20</w:t>
            </w:r>
            <w:r>
              <w:rPr>
                <w:rFonts w:hint="eastAsia" w:cs="宋体"/>
                <w:color w:val="auto"/>
                <w:spacing w:val="-13"/>
                <w:sz w:val="24"/>
                <w:szCs w:val="24"/>
                <w:lang w:val="en-US" w:eastAsia="zh-CN"/>
              </w:rPr>
              <w:t>26</w:t>
            </w:r>
            <w:r>
              <w:rPr>
                <w:rFonts w:hint="eastAsia" w:ascii="宋体" w:hAnsi="宋体" w:eastAsia="宋体" w:cs="宋体"/>
                <w:color w:val="auto"/>
                <w:spacing w:val="-13"/>
                <w:sz w:val="24"/>
                <w:szCs w:val="24"/>
              </w:rPr>
              <w:t>年1月1日以来已缴纳的至少一个月的纳税证明或完税证明，纳税证明或完税证明上应有代收机构或税务机关的公章或业务专用章。依法免税的供应商应提供相关文件证明；</w:t>
            </w:r>
          </w:p>
        </w:tc>
      </w:tr>
      <w:tr w14:paraId="56160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7" w:hRule="atLeast"/>
        </w:trPr>
        <w:tc>
          <w:tcPr>
            <w:tcW w:w="1008" w:type="dxa"/>
            <w:noWrap/>
            <w:vAlign w:val="center"/>
          </w:tcPr>
          <w:p w14:paraId="10637B1D">
            <w:pPr>
              <w:pStyle w:val="33"/>
              <w:autoSpaceDE w:val="0"/>
              <w:autoSpaceDN w:val="0"/>
              <w:ind w:left="122" w:right="113"/>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8</w:t>
            </w:r>
          </w:p>
        </w:tc>
        <w:tc>
          <w:tcPr>
            <w:tcW w:w="1974" w:type="dxa"/>
            <w:noWrap/>
            <w:vAlign w:val="center"/>
          </w:tcPr>
          <w:p w14:paraId="0CD3D340">
            <w:pPr>
              <w:pStyle w:val="33"/>
              <w:autoSpaceDE w:val="0"/>
              <w:autoSpaceDN w:val="0"/>
              <w:ind w:left="122" w:right="113"/>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信誉截图</w:t>
            </w:r>
          </w:p>
        </w:tc>
        <w:tc>
          <w:tcPr>
            <w:tcW w:w="6477" w:type="dxa"/>
            <w:noWrap/>
            <w:vAlign w:val="center"/>
          </w:tcPr>
          <w:p w14:paraId="3041B8F1">
            <w:pPr>
              <w:pStyle w:val="33"/>
              <w:spacing w:line="374" w:lineRule="auto"/>
              <w:ind w:right="44"/>
              <w:jc w:val="left"/>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lang w:val="en-US" w:eastAsia="zh-CN"/>
              </w:rPr>
              <w:t>通过中国政府采购网（www.ccgp.gov.cn）和“信用中国”网站(www.creditchina.gov.cn)查询相关主体无失信记录（网站查询的截图，加盖企业公章）以及参加政府采购活动前3年内在经营活动中没有重大违法记录的书面声明；</w:t>
            </w:r>
          </w:p>
        </w:tc>
      </w:tr>
      <w:tr w14:paraId="2E632B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1008" w:type="dxa"/>
            <w:noWrap/>
            <w:vAlign w:val="center"/>
          </w:tcPr>
          <w:p w14:paraId="4B4A46D0">
            <w:pPr>
              <w:pStyle w:val="33"/>
              <w:autoSpaceDE w:val="0"/>
              <w:autoSpaceDN w:val="0"/>
              <w:ind w:left="122" w:right="113"/>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9</w:t>
            </w:r>
          </w:p>
        </w:tc>
        <w:tc>
          <w:tcPr>
            <w:tcW w:w="1974" w:type="dxa"/>
            <w:noWrap/>
            <w:vAlign w:val="center"/>
          </w:tcPr>
          <w:p w14:paraId="19E3F3FF">
            <w:pPr>
              <w:pStyle w:val="33"/>
              <w:autoSpaceDE w:val="0"/>
              <w:autoSpaceDN w:val="0"/>
              <w:ind w:left="122" w:right="113"/>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中小企业声明函</w:t>
            </w:r>
          </w:p>
        </w:tc>
        <w:tc>
          <w:tcPr>
            <w:tcW w:w="6477" w:type="dxa"/>
            <w:noWrap/>
            <w:vAlign w:val="center"/>
          </w:tcPr>
          <w:p w14:paraId="4C072E38">
            <w:pPr>
              <w:pStyle w:val="33"/>
              <w:spacing w:line="374" w:lineRule="auto"/>
              <w:ind w:right="44"/>
              <w:jc w:val="left"/>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供应商应提供中小企业声明函或残疾人福利性单位声明函或监狱企业证明文件；</w:t>
            </w:r>
          </w:p>
        </w:tc>
      </w:tr>
      <w:tr w14:paraId="5C713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1008" w:type="dxa"/>
            <w:noWrap/>
            <w:vAlign w:val="center"/>
          </w:tcPr>
          <w:p w14:paraId="3DB22910">
            <w:pPr>
              <w:pStyle w:val="33"/>
              <w:autoSpaceDE w:val="0"/>
              <w:autoSpaceDN w:val="0"/>
              <w:ind w:left="122" w:right="113"/>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10</w:t>
            </w:r>
          </w:p>
        </w:tc>
        <w:tc>
          <w:tcPr>
            <w:tcW w:w="1974" w:type="dxa"/>
            <w:noWrap/>
            <w:vAlign w:val="center"/>
          </w:tcPr>
          <w:p w14:paraId="689BC224">
            <w:pPr>
              <w:pStyle w:val="33"/>
              <w:autoSpaceDE w:val="0"/>
              <w:autoSpaceDN w:val="0"/>
              <w:ind w:left="122" w:right="113"/>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非联合体投标</w:t>
            </w:r>
          </w:p>
        </w:tc>
        <w:tc>
          <w:tcPr>
            <w:tcW w:w="6477" w:type="dxa"/>
            <w:noWrap/>
            <w:vAlign w:val="center"/>
          </w:tcPr>
          <w:p w14:paraId="2210E5DB">
            <w:pPr>
              <w:pStyle w:val="33"/>
              <w:spacing w:line="374" w:lineRule="auto"/>
              <w:ind w:right="44"/>
              <w:jc w:val="left"/>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lang w:val="en-US" w:eastAsia="zh-CN"/>
              </w:rPr>
              <w:t>本项目不接受联合体投标。</w:t>
            </w:r>
          </w:p>
        </w:tc>
      </w:tr>
      <w:tr w14:paraId="72843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4" w:hRule="atLeast"/>
        </w:trPr>
        <w:tc>
          <w:tcPr>
            <w:tcW w:w="9459" w:type="dxa"/>
            <w:gridSpan w:val="3"/>
            <w:noWrap/>
          </w:tcPr>
          <w:p w14:paraId="5170CD5A">
            <w:pPr>
              <w:pStyle w:val="33"/>
              <w:spacing w:before="138"/>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资格审查由</w:t>
            </w:r>
            <w:r>
              <w:rPr>
                <w:rFonts w:hint="eastAsia" w:ascii="宋体" w:hAnsi="宋体" w:eastAsia="宋体" w:cs="宋体"/>
                <w:b/>
                <w:color w:val="auto"/>
                <w:sz w:val="24"/>
                <w:szCs w:val="24"/>
                <w:lang w:eastAsia="zh-CN"/>
              </w:rPr>
              <w:t>磋商小组</w:t>
            </w:r>
            <w:r>
              <w:rPr>
                <w:rFonts w:hint="eastAsia" w:ascii="宋体" w:hAnsi="宋体" w:eastAsia="宋体" w:cs="宋体"/>
                <w:b/>
                <w:color w:val="auto"/>
                <w:sz w:val="24"/>
                <w:szCs w:val="24"/>
              </w:rPr>
              <w:t>进行审查。</w:t>
            </w:r>
          </w:p>
        </w:tc>
      </w:tr>
    </w:tbl>
    <w:p w14:paraId="326E6C22">
      <w:pPr>
        <w:pStyle w:val="6"/>
        <w:keepNext w:val="0"/>
        <w:keepLines w:val="0"/>
        <w:autoSpaceDE w:val="0"/>
        <w:autoSpaceDN w:val="0"/>
        <w:adjustRightInd w:val="0"/>
        <w:snapToGrid w:val="0"/>
        <w:spacing w:line="500" w:lineRule="exact"/>
        <w:ind w:left="440" w:left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2、符合性审查</w:t>
      </w:r>
    </w:p>
    <w:tbl>
      <w:tblPr>
        <w:tblStyle w:val="25"/>
        <w:tblpPr w:leftFromText="180" w:rightFromText="180" w:vertAnchor="text" w:horzAnchor="page" w:tblpX="1098" w:tblpY="66"/>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9"/>
        <w:gridCol w:w="7312"/>
        <w:gridCol w:w="1398"/>
      </w:tblGrid>
      <w:tr w14:paraId="068DA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3" w:hRule="atLeast"/>
        </w:trPr>
        <w:tc>
          <w:tcPr>
            <w:tcW w:w="849" w:type="dxa"/>
            <w:noWrap/>
            <w:vAlign w:val="center"/>
          </w:tcPr>
          <w:p w14:paraId="096968B0">
            <w:pPr>
              <w:pStyle w:val="33"/>
              <w:ind w:right="166"/>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7312" w:type="dxa"/>
            <w:noWrap/>
            <w:vAlign w:val="center"/>
          </w:tcPr>
          <w:p w14:paraId="7D333C41">
            <w:pPr>
              <w:pStyle w:val="33"/>
              <w:tabs>
                <w:tab w:val="left" w:pos="4200"/>
              </w:tabs>
              <w:ind w:left="3225" w:right="2262" w:rightChars="0"/>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审查</w:t>
            </w:r>
            <w:r>
              <w:rPr>
                <w:rFonts w:hint="eastAsia" w:ascii="宋体" w:hAnsi="宋体" w:eastAsia="宋体" w:cs="宋体"/>
                <w:b/>
                <w:color w:val="auto"/>
                <w:sz w:val="24"/>
                <w:szCs w:val="24"/>
                <w:lang w:eastAsia="zh-CN"/>
              </w:rPr>
              <w:t>因素</w:t>
            </w:r>
          </w:p>
        </w:tc>
        <w:tc>
          <w:tcPr>
            <w:tcW w:w="1398" w:type="dxa"/>
            <w:noWrap/>
            <w:vAlign w:val="center"/>
          </w:tcPr>
          <w:p w14:paraId="7FC966CF">
            <w:pPr>
              <w:pStyle w:val="33"/>
              <w:ind w:left="108" w:right="113"/>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审核标准</w:t>
            </w:r>
          </w:p>
        </w:tc>
      </w:tr>
      <w:tr w14:paraId="3DAE66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849" w:type="dxa"/>
            <w:noWrap/>
            <w:vAlign w:val="center"/>
          </w:tcPr>
          <w:p w14:paraId="726B7DCB">
            <w:pPr>
              <w:pStyle w:val="33"/>
              <w:autoSpaceDE w:val="0"/>
              <w:autoSpaceDN w:val="0"/>
              <w:ind w:left="122" w:right="113"/>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1</w:t>
            </w:r>
          </w:p>
        </w:tc>
        <w:tc>
          <w:tcPr>
            <w:tcW w:w="7312" w:type="dxa"/>
            <w:noWrap/>
            <w:vAlign w:val="center"/>
          </w:tcPr>
          <w:p w14:paraId="2DED5703">
            <w:pPr>
              <w:pStyle w:val="33"/>
              <w:jc w:val="center"/>
              <w:rPr>
                <w:rFonts w:hint="eastAsia" w:ascii="宋体" w:hAnsi="宋体" w:eastAsia="宋体" w:cs="宋体"/>
                <w:color w:val="auto"/>
                <w:sz w:val="24"/>
                <w:szCs w:val="24"/>
              </w:rPr>
            </w:pPr>
            <w:r>
              <w:rPr>
                <w:rFonts w:hint="eastAsia" w:cs="宋体"/>
                <w:color w:val="auto"/>
                <w:sz w:val="24"/>
                <w:szCs w:val="24"/>
                <w:lang w:eastAsia="zh-CN"/>
              </w:rPr>
              <w:t>磋商响应文件</w:t>
            </w:r>
            <w:r>
              <w:rPr>
                <w:rFonts w:hint="eastAsia" w:ascii="宋体" w:hAnsi="宋体" w:eastAsia="宋体" w:cs="宋体"/>
                <w:color w:val="auto"/>
                <w:sz w:val="24"/>
                <w:szCs w:val="24"/>
              </w:rPr>
              <w:t>项目名称、项目编号与磋商文件一致；</w:t>
            </w:r>
          </w:p>
        </w:tc>
        <w:tc>
          <w:tcPr>
            <w:tcW w:w="1398" w:type="dxa"/>
            <w:noWrap/>
            <w:vAlign w:val="center"/>
          </w:tcPr>
          <w:p w14:paraId="504FA689">
            <w:pPr>
              <w:pStyle w:val="33"/>
              <w:ind w:left="108" w:right="10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是/否</w:t>
            </w:r>
          </w:p>
        </w:tc>
      </w:tr>
      <w:tr w14:paraId="4FE34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7" w:hRule="atLeast"/>
        </w:trPr>
        <w:tc>
          <w:tcPr>
            <w:tcW w:w="849" w:type="dxa"/>
            <w:noWrap/>
            <w:vAlign w:val="center"/>
          </w:tcPr>
          <w:p w14:paraId="05310A40">
            <w:pPr>
              <w:pStyle w:val="33"/>
              <w:autoSpaceDE w:val="0"/>
              <w:autoSpaceDN w:val="0"/>
              <w:ind w:left="122" w:right="113"/>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2</w:t>
            </w:r>
          </w:p>
        </w:tc>
        <w:tc>
          <w:tcPr>
            <w:tcW w:w="7312" w:type="dxa"/>
            <w:noWrap/>
            <w:vAlign w:val="center"/>
          </w:tcPr>
          <w:p w14:paraId="6ADB4FAC">
            <w:pPr>
              <w:pStyle w:val="33"/>
              <w:spacing w:before="193"/>
              <w:jc w:val="center"/>
              <w:rPr>
                <w:rFonts w:hint="eastAsia" w:ascii="宋体" w:hAnsi="宋体" w:eastAsia="宋体" w:cs="宋体"/>
                <w:color w:val="auto"/>
                <w:sz w:val="24"/>
                <w:szCs w:val="24"/>
              </w:rPr>
            </w:pPr>
            <w:r>
              <w:rPr>
                <w:rFonts w:hint="eastAsia" w:ascii="宋体" w:hAnsi="宋体" w:eastAsia="宋体" w:cs="宋体"/>
                <w:color w:val="auto"/>
                <w:sz w:val="24"/>
                <w:szCs w:val="24"/>
              </w:rPr>
              <w:t>签署、盖章符合磋商文件要求，且无遗漏；</w:t>
            </w:r>
          </w:p>
        </w:tc>
        <w:tc>
          <w:tcPr>
            <w:tcW w:w="1398" w:type="dxa"/>
            <w:noWrap/>
            <w:vAlign w:val="center"/>
          </w:tcPr>
          <w:p w14:paraId="24671426">
            <w:pPr>
              <w:pStyle w:val="33"/>
              <w:spacing w:before="1"/>
              <w:ind w:left="108" w:right="10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是/否</w:t>
            </w:r>
          </w:p>
        </w:tc>
      </w:tr>
      <w:tr w14:paraId="1986C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7" w:hRule="atLeast"/>
        </w:trPr>
        <w:tc>
          <w:tcPr>
            <w:tcW w:w="849" w:type="dxa"/>
            <w:noWrap/>
            <w:vAlign w:val="center"/>
          </w:tcPr>
          <w:p w14:paraId="0F28FE75">
            <w:pPr>
              <w:pStyle w:val="33"/>
              <w:autoSpaceDE w:val="0"/>
              <w:autoSpaceDN w:val="0"/>
              <w:ind w:left="122" w:right="113"/>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3</w:t>
            </w:r>
          </w:p>
        </w:tc>
        <w:tc>
          <w:tcPr>
            <w:tcW w:w="7312" w:type="dxa"/>
            <w:noWrap/>
            <w:vAlign w:val="center"/>
          </w:tcPr>
          <w:p w14:paraId="5FFBD1B9">
            <w:pPr>
              <w:pStyle w:val="33"/>
              <w:ind w:left="56"/>
              <w:jc w:val="center"/>
              <w:rPr>
                <w:rFonts w:hint="eastAsia" w:ascii="宋体" w:hAnsi="宋体" w:eastAsia="宋体" w:cs="宋体"/>
                <w:color w:val="auto"/>
                <w:sz w:val="24"/>
                <w:szCs w:val="24"/>
              </w:rPr>
            </w:pPr>
            <w:r>
              <w:rPr>
                <w:rFonts w:hint="eastAsia" w:ascii="宋体" w:hAnsi="宋体" w:eastAsia="宋体" w:cs="宋体"/>
                <w:color w:val="auto"/>
                <w:sz w:val="24"/>
                <w:szCs w:val="24"/>
              </w:rPr>
              <w:t>投标有效期为开标之日起九十（90）个日历日；</w:t>
            </w:r>
          </w:p>
        </w:tc>
        <w:tc>
          <w:tcPr>
            <w:tcW w:w="1398" w:type="dxa"/>
            <w:noWrap/>
            <w:vAlign w:val="center"/>
          </w:tcPr>
          <w:p w14:paraId="2BAE196B">
            <w:pPr>
              <w:pStyle w:val="33"/>
              <w:ind w:left="108" w:right="10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是/否</w:t>
            </w:r>
          </w:p>
        </w:tc>
      </w:tr>
      <w:tr w14:paraId="157C1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1" w:hRule="atLeast"/>
        </w:trPr>
        <w:tc>
          <w:tcPr>
            <w:tcW w:w="849" w:type="dxa"/>
            <w:noWrap/>
            <w:vAlign w:val="center"/>
          </w:tcPr>
          <w:p w14:paraId="16BED801">
            <w:pPr>
              <w:pStyle w:val="33"/>
              <w:autoSpaceDE w:val="0"/>
              <w:autoSpaceDN w:val="0"/>
              <w:ind w:left="122" w:right="113"/>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4</w:t>
            </w:r>
          </w:p>
        </w:tc>
        <w:tc>
          <w:tcPr>
            <w:tcW w:w="7312" w:type="dxa"/>
            <w:noWrap/>
            <w:vAlign w:val="center"/>
          </w:tcPr>
          <w:p w14:paraId="7AB88388">
            <w:pPr>
              <w:pStyle w:val="33"/>
              <w:spacing w:line="374" w:lineRule="auto"/>
              <w:ind w:right="44"/>
              <w:jc w:val="left"/>
              <w:rPr>
                <w:rFonts w:hint="eastAsia" w:ascii="宋体" w:hAnsi="宋体" w:eastAsia="宋体" w:cs="宋体"/>
                <w:color w:val="auto"/>
                <w:sz w:val="24"/>
                <w:szCs w:val="24"/>
              </w:rPr>
            </w:pPr>
            <w:r>
              <w:rPr>
                <w:rFonts w:hint="eastAsia" w:ascii="宋体" w:hAnsi="宋体" w:eastAsia="宋体" w:cs="宋体"/>
                <w:color w:val="auto"/>
                <w:spacing w:val="-13"/>
                <w:sz w:val="24"/>
                <w:szCs w:val="24"/>
              </w:rPr>
              <w:t>报价同时满足以下条款：</w:t>
            </w:r>
            <w:r>
              <w:rPr>
                <w:rFonts w:hint="eastAsia" w:ascii="宋体" w:hAnsi="宋体" w:eastAsia="宋体" w:cs="宋体"/>
                <w:color w:val="auto"/>
                <w:spacing w:val="-3"/>
                <w:sz w:val="24"/>
                <w:szCs w:val="24"/>
              </w:rPr>
              <w:t>（1）</w:t>
            </w:r>
            <w:r>
              <w:rPr>
                <w:rFonts w:hint="eastAsia" w:cs="宋体"/>
                <w:color w:val="auto"/>
                <w:spacing w:val="-3"/>
                <w:sz w:val="24"/>
                <w:szCs w:val="24"/>
                <w:lang w:eastAsia="zh-CN"/>
              </w:rPr>
              <w:t>磋商报价</w:t>
            </w:r>
            <w:r>
              <w:rPr>
                <w:rFonts w:hint="eastAsia" w:ascii="宋体" w:hAnsi="宋体" w:eastAsia="宋体" w:cs="宋体"/>
                <w:color w:val="auto"/>
                <w:spacing w:val="-3"/>
                <w:sz w:val="24"/>
                <w:szCs w:val="24"/>
              </w:rPr>
              <w:t>符合唯一性要求；（2）开标一览表填写符合要求；（3）报价货币符合磋商文件要求；（4）未超出磋商文件规定的最高限价；</w:t>
            </w:r>
          </w:p>
        </w:tc>
        <w:tc>
          <w:tcPr>
            <w:tcW w:w="1398" w:type="dxa"/>
            <w:noWrap/>
            <w:vAlign w:val="center"/>
          </w:tcPr>
          <w:p w14:paraId="467C0902">
            <w:pPr>
              <w:pStyle w:val="33"/>
              <w:jc w:val="center"/>
              <w:rPr>
                <w:rFonts w:hint="eastAsia" w:ascii="宋体" w:hAnsi="宋体" w:eastAsia="宋体" w:cs="宋体"/>
                <w:color w:val="auto"/>
                <w:sz w:val="24"/>
                <w:szCs w:val="24"/>
              </w:rPr>
            </w:pPr>
          </w:p>
          <w:p w14:paraId="7815C694">
            <w:pPr>
              <w:pStyle w:val="33"/>
              <w:spacing w:before="1"/>
              <w:ind w:left="108" w:right="10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是/否</w:t>
            </w:r>
          </w:p>
        </w:tc>
      </w:tr>
      <w:tr w14:paraId="514A4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3" w:hRule="atLeast"/>
        </w:trPr>
        <w:tc>
          <w:tcPr>
            <w:tcW w:w="9559" w:type="dxa"/>
            <w:gridSpan w:val="3"/>
            <w:noWrap/>
          </w:tcPr>
          <w:p w14:paraId="0E10C81F">
            <w:pPr>
              <w:pStyle w:val="33"/>
              <w:spacing w:before="1"/>
              <w:ind w:right="1325"/>
              <w:rPr>
                <w:rFonts w:hint="eastAsia" w:ascii="宋体" w:hAnsi="宋体" w:eastAsia="宋体" w:cs="宋体"/>
                <w:b/>
                <w:color w:val="auto"/>
                <w:sz w:val="24"/>
                <w:szCs w:val="24"/>
              </w:rPr>
            </w:pPr>
            <w:r>
              <w:rPr>
                <w:rFonts w:hint="eastAsia" w:ascii="宋体" w:hAnsi="宋体" w:eastAsia="宋体" w:cs="宋体"/>
                <w:b/>
                <w:color w:val="auto"/>
                <w:sz w:val="24"/>
                <w:szCs w:val="24"/>
              </w:rPr>
              <w:t>符合性审查不合格的供应商不得进入下一评审环节。</w:t>
            </w:r>
          </w:p>
        </w:tc>
      </w:tr>
    </w:tbl>
    <w:p w14:paraId="7D292770">
      <w:pPr>
        <w:pStyle w:val="32"/>
        <w:tabs>
          <w:tab w:val="left" w:pos="1336"/>
        </w:tabs>
        <w:spacing w:before="175" w:line="396" w:lineRule="auto"/>
        <w:ind w:left="0" w:leftChars="0" w:right="-220" w:firstLine="488" w:firstLineChars="200"/>
        <w:jc w:val="left"/>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2</w:t>
      </w:r>
      <w:r>
        <w:rPr>
          <w:rFonts w:hint="eastAsia" w:ascii="宋体" w:hAnsi="宋体" w:eastAsia="宋体" w:cs="宋体"/>
          <w:color w:val="auto"/>
          <w:spacing w:val="2"/>
          <w:sz w:val="24"/>
          <w:szCs w:val="24"/>
          <w:lang w:val="en-US"/>
        </w:rPr>
        <w:t>.1</w:t>
      </w:r>
      <w:r>
        <w:rPr>
          <w:rFonts w:hint="eastAsia" w:ascii="宋体" w:hAnsi="宋体" w:eastAsia="宋体" w:cs="宋体"/>
          <w:color w:val="auto"/>
          <w:spacing w:val="2"/>
          <w:sz w:val="24"/>
          <w:szCs w:val="24"/>
          <w:lang w:val="en-US" w:eastAsia="zh-CN"/>
        </w:rPr>
        <w:t>.</w:t>
      </w:r>
      <w:r>
        <w:rPr>
          <w:rFonts w:hint="eastAsia" w:ascii="宋体" w:hAnsi="宋体" w:eastAsia="宋体" w:cs="宋体"/>
          <w:color w:val="auto"/>
          <w:spacing w:val="2"/>
          <w:sz w:val="24"/>
          <w:szCs w:val="24"/>
        </w:rPr>
        <w:t>经供应商及响应文件的资格性和符合性审查，出现下列情况者（但不限于），</w:t>
      </w:r>
      <w:r>
        <w:rPr>
          <w:rFonts w:hint="eastAsia" w:ascii="宋体" w:hAnsi="宋体" w:eastAsia="宋体" w:cs="宋体"/>
          <w:color w:val="auto"/>
          <w:spacing w:val="1"/>
          <w:sz w:val="24"/>
          <w:szCs w:val="24"/>
        </w:rPr>
        <w:t>按无效文件处理。</w:t>
      </w:r>
    </w:p>
    <w:p w14:paraId="1671672E">
      <w:pPr>
        <w:pStyle w:val="32"/>
        <w:numPr>
          <w:ilvl w:val="0"/>
          <w:numId w:val="3"/>
        </w:numPr>
        <w:tabs>
          <w:tab w:val="left" w:pos="1637"/>
        </w:tabs>
        <w:spacing w:before="5" w:line="396" w:lineRule="auto"/>
        <w:ind w:left="95" w:leftChars="43" w:firstLine="343" w:firstLineChars="143"/>
        <w:jc w:val="left"/>
        <w:rPr>
          <w:rFonts w:hint="eastAsia" w:ascii="宋体" w:hAnsi="宋体" w:eastAsia="宋体" w:cs="宋体"/>
          <w:color w:val="auto"/>
          <w:spacing w:val="-3"/>
          <w:sz w:val="24"/>
          <w:szCs w:val="24"/>
        </w:rPr>
      </w:pPr>
      <w:r>
        <w:rPr>
          <w:rFonts w:hint="eastAsia" w:ascii="宋体" w:hAnsi="宋体" w:eastAsia="宋体" w:cs="宋体"/>
          <w:color w:val="auto"/>
          <w:sz w:val="24"/>
          <w:szCs w:val="24"/>
        </w:rPr>
        <w:t>供应商没有经过正常渠道领取磋商文件或供应商的名称与登记领取磋商文件单</w:t>
      </w:r>
      <w:r>
        <w:rPr>
          <w:rFonts w:hint="eastAsia" w:ascii="宋体" w:hAnsi="宋体" w:eastAsia="宋体" w:cs="宋体"/>
          <w:color w:val="auto"/>
          <w:spacing w:val="-3"/>
          <w:sz w:val="24"/>
          <w:szCs w:val="24"/>
        </w:rPr>
        <w:t>位的名称不符。</w:t>
      </w:r>
    </w:p>
    <w:p w14:paraId="17F6DFC3">
      <w:pPr>
        <w:pStyle w:val="32"/>
        <w:numPr>
          <w:ilvl w:val="0"/>
          <w:numId w:val="3"/>
        </w:numPr>
        <w:tabs>
          <w:tab w:val="left" w:pos="1637"/>
        </w:tabs>
        <w:spacing w:before="5" w:line="396" w:lineRule="auto"/>
        <w:ind w:left="97" w:leftChars="44" w:right="830" w:firstLine="340" w:firstLineChars="142"/>
        <w:jc w:val="left"/>
        <w:rPr>
          <w:rFonts w:hint="eastAsia" w:ascii="宋体" w:hAnsi="宋体" w:eastAsia="宋体" w:cs="宋体"/>
          <w:color w:val="auto"/>
          <w:sz w:val="24"/>
          <w:szCs w:val="24"/>
        </w:rPr>
      </w:pPr>
      <w:r>
        <w:rPr>
          <w:rFonts w:hint="eastAsia" w:ascii="宋体" w:hAnsi="宋体" w:eastAsia="宋体" w:cs="宋体"/>
          <w:color w:val="auto"/>
          <w:sz w:val="24"/>
          <w:szCs w:val="24"/>
        </w:rPr>
        <w:t>供应商的</w:t>
      </w:r>
      <w:r>
        <w:rPr>
          <w:rFonts w:hint="eastAsia" w:cs="宋体"/>
          <w:color w:val="auto"/>
          <w:sz w:val="24"/>
          <w:szCs w:val="24"/>
          <w:lang w:eastAsia="zh-CN"/>
        </w:rPr>
        <w:t>磋商报价</w:t>
      </w:r>
      <w:r>
        <w:rPr>
          <w:rFonts w:hint="eastAsia" w:ascii="宋体" w:hAnsi="宋体" w:eastAsia="宋体" w:cs="宋体"/>
          <w:color w:val="auto"/>
          <w:sz w:val="24"/>
          <w:szCs w:val="24"/>
        </w:rPr>
        <w:t>超出采购预算的。</w:t>
      </w:r>
    </w:p>
    <w:p w14:paraId="2DE8DEEE">
      <w:pPr>
        <w:pStyle w:val="32"/>
        <w:numPr>
          <w:ilvl w:val="0"/>
          <w:numId w:val="3"/>
        </w:numPr>
        <w:tabs>
          <w:tab w:val="left" w:pos="1637"/>
        </w:tabs>
        <w:spacing w:before="5" w:line="396" w:lineRule="auto"/>
        <w:ind w:left="97" w:leftChars="44" w:right="70" w:firstLine="340" w:firstLineChars="142"/>
        <w:jc w:val="left"/>
        <w:rPr>
          <w:rFonts w:hint="eastAsia" w:ascii="宋体" w:hAnsi="宋体" w:eastAsia="宋体" w:cs="宋体"/>
          <w:color w:val="auto"/>
          <w:sz w:val="24"/>
          <w:szCs w:val="24"/>
        </w:rPr>
      </w:pPr>
      <w:r>
        <w:rPr>
          <w:rFonts w:hint="eastAsia" w:cs="宋体"/>
          <w:color w:val="auto"/>
          <w:sz w:val="24"/>
          <w:szCs w:val="24"/>
          <w:lang w:eastAsia="zh-CN"/>
        </w:rPr>
        <w:t>磋商响应文件</w:t>
      </w:r>
      <w:r>
        <w:rPr>
          <w:rFonts w:hint="eastAsia" w:ascii="宋体" w:hAnsi="宋体" w:eastAsia="宋体" w:cs="宋体"/>
          <w:color w:val="auto"/>
          <w:sz w:val="24"/>
          <w:szCs w:val="24"/>
        </w:rPr>
        <w:t>中未提交法定代表人授权书（法定代表人直接参加招标未按要求</w:t>
      </w:r>
      <w:r>
        <w:rPr>
          <w:rFonts w:hint="eastAsia" w:ascii="宋体" w:hAnsi="宋体" w:eastAsia="宋体" w:cs="宋体"/>
          <w:color w:val="auto"/>
          <w:spacing w:val="-3"/>
          <w:sz w:val="24"/>
          <w:szCs w:val="24"/>
        </w:rPr>
        <w:t>提交其有效身份证</w:t>
      </w:r>
      <w:r>
        <w:rPr>
          <w:rFonts w:hint="eastAsia" w:ascii="宋体" w:hAnsi="宋体" w:eastAsia="宋体" w:cs="宋体"/>
          <w:color w:val="auto"/>
          <w:sz w:val="24"/>
          <w:szCs w:val="24"/>
        </w:rPr>
        <w:t>）或授权书的合法性或有效性不符合磋商文件规定。授权代表本单位证明的有效性或符合性不符合要求的。</w:t>
      </w:r>
    </w:p>
    <w:p w14:paraId="43D7E70F">
      <w:pPr>
        <w:pStyle w:val="32"/>
        <w:numPr>
          <w:ilvl w:val="0"/>
          <w:numId w:val="3"/>
        </w:numPr>
        <w:tabs>
          <w:tab w:val="left" w:pos="1637"/>
        </w:tabs>
        <w:spacing w:before="5" w:line="396" w:lineRule="auto"/>
        <w:ind w:left="97" w:leftChars="44" w:right="830" w:firstLine="340" w:firstLineChars="142"/>
        <w:jc w:val="left"/>
        <w:rPr>
          <w:rFonts w:hint="eastAsia" w:ascii="宋体" w:hAnsi="宋体" w:eastAsia="宋体" w:cs="宋体"/>
          <w:color w:val="auto"/>
          <w:sz w:val="24"/>
          <w:szCs w:val="24"/>
        </w:rPr>
      </w:pPr>
      <w:r>
        <w:rPr>
          <w:rFonts w:hint="eastAsia" w:ascii="宋体" w:hAnsi="宋体" w:eastAsia="宋体" w:cs="宋体"/>
          <w:color w:val="auto"/>
          <w:sz w:val="24"/>
          <w:szCs w:val="24"/>
        </w:rPr>
        <w:t>合格供应商要求证明文件的有效性或符合性不符合要求的。</w:t>
      </w:r>
    </w:p>
    <w:p w14:paraId="7152C7CB">
      <w:pPr>
        <w:pStyle w:val="32"/>
        <w:numPr>
          <w:ilvl w:val="0"/>
          <w:numId w:val="3"/>
        </w:numPr>
        <w:tabs>
          <w:tab w:val="left" w:pos="1637"/>
        </w:tabs>
        <w:spacing w:before="5" w:line="396" w:lineRule="auto"/>
        <w:ind w:left="97" w:leftChars="44" w:firstLine="340" w:firstLineChars="142"/>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响应文件没有盖单位公章，无有效期或有效期达不到磋商文件的要求。</w:t>
      </w:r>
    </w:p>
    <w:p w14:paraId="2199878F">
      <w:pPr>
        <w:pStyle w:val="32"/>
        <w:numPr>
          <w:ilvl w:val="0"/>
          <w:numId w:val="3"/>
        </w:numPr>
        <w:tabs>
          <w:tab w:val="left" w:pos="1637"/>
        </w:tabs>
        <w:spacing w:before="5" w:line="396" w:lineRule="auto"/>
        <w:ind w:left="97" w:leftChars="44" w:right="70" w:firstLine="342" w:firstLineChars="144"/>
        <w:jc w:val="left"/>
        <w:rPr>
          <w:rFonts w:hint="eastAsia" w:ascii="宋体" w:hAnsi="宋体" w:eastAsia="宋体" w:cs="宋体"/>
          <w:color w:val="auto"/>
          <w:sz w:val="24"/>
          <w:szCs w:val="24"/>
        </w:rPr>
      </w:pPr>
      <w:r>
        <w:rPr>
          <w:rFonts w:hint="eastAsia" w:ascii="宋体" w:hAnsi="宋体" w:eastAsia="宋体" w:cs="宋体"/>
          <w:color w:val="auto"/>
          <w:spacing w:val="-1"/>
          <w:sz w:val="24"/>
          <w:szCs w:val="24"/>
        </w:rPr>
        <w:t>响应文件对磋商文件要求</w:t>
      </w:r>
      <w:r>
        <w:rPr>
          <w:rFonts w:hint="eastAsia" w:ascii="宋体" w:hAnsi="宋体" w:eastAsia="宋体" w:cs="宋体"/>
          <w:color w:val="auto"/>
          <w:sz w:val="24"/>
          <w:szCs w:val="24"/>
        </w:rPr>
        <w:t>（</w:t>
      </w:r>
      <w:r>
        <w:rPr>
          <w:rFonts w:hint="eastAsia" w:ascii="宋体" w:hAnsi="宋体" w:eastAsia="宋体" w:cs="宋体"/>
          <w:color w:val="auto"/>
          <w:spacing w:val="-6"/>
          <w:sz w:val="24"/>
          <w:szCs w:val="24"/>
        </w:rPr>
        <w:t>交货期、付款、验收、售后服务等项</w:t>
      </w:r>
      <w:r>
        <w:rPr>
          <w:rFonts w:hint="eastAsia" w:ascii="宋体" w:hAnsi="宋体" w:eastAsia="宋体" w:cs="宋体"/>
          <w:color w:val="auto"/>
          <w:spacing w:val="-12"/>
          <w:sz w:val="24"/>
          <w:szCs w:val="24"/>
        </w:rPr>
        <w:t>）</w:t>
      </w:r>
      <w:r>
        <w:rPr>
          <w:rFonts w:hint="eastAsia" w:ascii="宋体" w:hAnsi="宋体" w:eastAsia="宋体" w:cs="宋体"/>
          <w:color w:val="auto"/>
          <w:spacing w:val="-5"/>
          <w:sz w:val="24"/>
          <w:szCs w:val="24"/>
        </w:rPr>
        <w:t>不一致，或附加</w:t>
      </w:r>
      <w:r>
        <w:rPr>
          <w:rFonts w:hint="eastAsia" w:ascii="宋体" w:hAnsi="宋体" w:eastAsia="宋体" w:cs="宋体"/>
          <w:color w:val="auto"/>
          <w:sz w:val="24"/>
          <w:szCs w:val="24"/>
        </w:rPr>
        <w:t>了采购人难以接受的条件。</w:t>
      </w:r>
    </w:p>
    <w:p w14:paraId="4382BB7B">
      <w:pPr>
        <w:pStyle w:val="32"/>
        <w:numPr>
          <w:ilvl w:val="0"/>
          <w:numId w:val="3"/>
        </w:numPr>
        <w:tabs>
          <w:tab w:val="left" w:pos="1637"/>
        </w:tabs>
        <w:spacing w:before="5" w:line="396" w:lineRule="auto"/>
        <w:ind w:left="97" w:leftChars="44" w:right="830" w:firstLine="340" w:firstLineChars="142"/>
        <w:jc w:val="left"/>
        <w:rPr>
          <w:rFonts w:hint="eastAsia" w:ascii="宋体" w:hAnsi="宋体" w:eastAsia="宋体" w:cs="宋体"/>
          <w:color w:val="auto"/>
          <w:sz w:val="24"/>
          <w:szCs w:val="24"/>
        </w:rPr>
      </w:pPr>
      <w:r>
        <w:rPr>
          <w:rFonts w:hint="eastAsia" w:ascii="宋体" w:hAnsi="宋体" w:eastAsia="宋体" w:cs="宋体"/>
          <w:color w:val="auto"/>
          <w:sz w:val="24"/>
          <w:szCs w:val="24"/>
        </w:rPr>
        <w:t>招标内容出现漏项或数量与要求不符，出现重大负偏差。</w:t>
      </w:r>
    </w:p>
    <w:p w14:paraId="5552C98A">
      <w:pPr>
        <w:pStyle w:val="32"/>
        <w:numPr>
          <w:ilvl w:val="0"/>
          <w:numId w:val="3"/>
        </w:numPr>
        <w:tabs>
          <w:tab w:val="left" w:pos="1637"/>
        </w:tabs>
        <w:spacing w:before="5" w:line="396" w:lineRule="auto"/>
        <w:ind w:left="97" w:leftChars="44" w:right="70" w:firstLine="340" w:firstLineChars="142"/>
        <w:jc w:val="left"/>
        <w:rPr>
          <w:rFonts w:hint="eastAsia" w:ascii="宋体" w:hAnsi="宋体" w:eastAsia="宋体" w:cs="宋体"/>
          <w:color w:val="auto"/>
          <w:sz w:val="24"/>
          <w:szCs w:val="24"/>
        </w:rPr>
      </w:pPr>
      <w:r>
        <w:rPr>
          <w:rFonts w:hint="eastAsia" w:ascii="宋体" w:hAnsi="宋体" w:eastAsia="宋体" w:cs="宋体"/>
          <w:color w:val="auto"/>
          <w:sz w:val="24"/>
          <w:szCs w:val="24"/>
        </w:rPr>
        <w:t>响应文件中技术指标达不到采购要求，降低了产品档次或影响产品性能、功能。</w:t>
      </w:r>
    </w:p>
    <w:p w14:paraId="154C509D">
      <w:pPr>
        <w:pStyle w:val="32"/>
        <w:numPr>
          <w:ilvl w:val="0"/>
          <w:numId w:val="3"/>
        </w:numPr>
        <w:tabs>
          <w:tab w:val="left" w:pos="1637"/>
        </w:tabs>
        <w:spacing w:before="5" w:line="396" w:lineRule="auto"/>
        <w:ind w:left="97" w:leftChars="44" w:right="830" w:firstLine="340" w:firstLineChars="142"/>
        <w:jc w:val="left"/>
        <w:rPr>
          <w:rFonts w:hint="eastAsia" w:ascii="宋体" w:hAnsi="宋体" w:eastAsia="宋体" w:cs="宋体"/>
          <w:color w:val="auto"/>
          <w:sz w:val="24"/>
          <w:szCs w:val="24"/>
        </w:rPr>
      </w:pPr>
      <w:r>
        <w:rPr>
          <w:rFonts w:hint="eastAsia" w:ascii="宋体" w:hAnsi="宋体" w:eastAsia="宋体" w:cs="宋体"/>
          <w:color w:val="auto"/>
          <w:sz w:val="24"/>
          <w:szCs w:val="24"/>
        </w:rPr>
        <w:t>响应报价与市场价偏离较大，低于成本，形成不正当竞争。</w:t>
      </w:r>
    </w:p>
    <w:p w14:paraId="5AFE9539">
      <w:pPr>
        <w:pStyle w:val="32"/>
        <w:tabs>
          <w:tab w:val="left" w:pos="1637"/>
        </w:tabs>
        <w:spacing w:before="5" w:line="396" w:lineRule="auto"/>
        <w:ind w:left="409" w:leftChars="186" w:right="830" w:firstLine="241" w:firstLineChars="100"/>
        <w:jc w:val="left"/>
        <w:rPr>
          <w:rFonts w:hint="eastAsia" w:ascii="宋体" w:hAnsi="宋体" w:eastAsia="宋体" w:cs="宋体"/>
          <w:b/>
          <w:bCs/>
          <w:color w:val="auto"/>
          <w:sz w:val="24"/>
          <w:szCs w:val="24"/>
          <w:lang w:val="en-US" w:bidi="ar-SA"/>
        </w:rPr>
      </w:pPr>
      <w:r>
        <w:rPr>
          <w:rFonts w:hint="eastAsia" w:ascii="宋体" w:hAnsi="宋体" w:eastAsia="宋体" w:cs="宋体"/>
          <w:b/>
          <w:bCs/>
          <w:color w:val="auto"/>
          <w:sz w:val="24"/>
          <w:szCs w:val="24"/>
          <w:lang w:val="en-US" w:bidi="ar-SA"/>
        </w:rPr>
        <w:t>3、评审原则及主要方法</w:t>
      </w:r>
    </w:p>
    <w:p w14:paraId="2E0EAF33">
      <w:pPr>
        <w:pStyle w:val="32"/>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szCs w:val="24"/>
        </w:rPr>
      </w:pPr>
      <w:r>
        <w:rPr>
          <w:rFonts w:hint="eastAsia" w:ascii="宋体" w:hAnsi="宋体" w:eastAsia="宋体" w:cs="宋体"/>
          <w:color w:val="auto"/>
          <w:spacing w:val="-16"/>
          <w:sz w:val="24"/>
          <w:szCs w:val="24"/>
          <w:lang w:val="en-US"/>
        </w:rPr>
        <w:t xml:space="preserve">3.1 </w:t>
      </w:r>
      <w:r>
        <w:rPr>
          <w:rFonts w:hint="eastAsia" w:ascii="宋体" w:hAnsi="宋体" w:eastAsia="宋体" w:cs="宋体"/>
          <w:color w:val="auto"/>
          <w:sz w:val="24"/>
          <w:szCs w:val="24"/>
        </w:rPr>
        <w:t>磋商小组将遵循公平、公正和择优的原则，对所有投标供应商的磋商响应文件评审， 都采用相同的程序和标准；</w:t>
      </w:r>
    </w:p>
    <w:p w14:paraId="2B5BADAD">
      <w:pPr>
        <w:pStyle w:val="32"/>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szCs w:val="24"/>
        </w:rPr>
      </w:pPr>
      <w:r>
        <w:rPr>
          <w:rFonts w:hint="eastAsia" w:ascii="宋体" w:hAnsi="宋体" w:eastAsia="宋体" w:cs="宋体"/>
          <w:color w:val="auto"/>
          <w:spacing w:val="-16"/>
          <w:sz w:val="24"/>
          <w:szCs w:val="24"/>
          <w:lang w:val="en-US"/>
        </w:rPr>
        <w:t>3.</w:t>
      </w:r>
      <w:r>
        <w:rPr>
          <w:rFonts w:hint="eastAsia" w:ascii="宋体" w:hAnsi="宋体" w:eastAsia="宋体" w:cs="宋体"/>
          <w:color w:val="auto"/>
          <w:spacing w:val="-6"/>
          <w:sz w:val="24"/>
          <w:szCs w:val="24"/>
          <w:lang w:val="en-US"/>
        </w:rPr>
        <w:t xml:space="preserve">2 </w:t>
      </w:r>
      <w:r>
        <w:rPr>
          <w:rFonts w:hint="eastAsia" w:ascii="宋体" w:hAnsi="宋体" w:eastAsia="宋体" w:cs="宋体"/>
          <w:color w:val="auto"/>
          <w:sz w:val="24"/>
          <w:szCs w:val="24"/>
        </w:rPr>
        <w:t>评审过程的保密：在磋商响应文件的评审、比较、成交候选人推荐以及授予合同的过程中，投标供应商向采购方和磋商小组施加影响的任何行为，都将会导致其报价被拒绝；</w:t>
      </w:r>
    </w:p>
    <w:p w14:paraId="2DDE64AB">
      <w:pPr>
        <w:pStyle w:val="32"/>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szCs w:val="24"/>
        </w:rPr>
      </w:pPr>
      <w:r>
        <w:rPr>
          <w:rFonts w:hint="eastAsia" w:ascii="宋体" w:hAnsi="宋体" w:eastAsia="宋体" w:cs="宋体"/>
          <w:color w:val="auto"/>
          <w:spacing w:val="-16"/>
          <w:sz w:val="24"/>
          <w:szCs w:val="24"/>
          <w:lang w:val="en-US"/>
        </w:rPr>
        <w:t>3.</w:t>
      </w:r>
      <w:r>
        <w:rPr>
          <w:rFonts w:hint="eastAsia" w:ascii="宋体" w:hAnsi="宋体" w:eastAsia="宋体" w:cs="宋体"/>
          <w:color w:val="auto"/>
          <w:sz w:val="24"/>
          <w:szCs w:val="24"/>
          <w:lang w:val="en-US"/>
        </w:rPr>
        <w:t xml:space="preserve">3 </w:t>
      </w:r>
      <w:r>
        <w:rPr>
          <w:rFonts w:hint="eastAsia" w:ascii="宋体" w:hAnsi="宋体" w:eastAsia="宋体" w:cs="宋体"/>
          <w:color w:val="auto"/>
          <w:sz w:val="24"/>
          <w:szCs w:val="24"/>
        </w:rPr>
        <w:t>评审原则和办法：</w:t>
      </w:r>
    </w:p>
    <w:p w14:paraId="37EBE346">
      <w:pPr>
        <w:pStyle w:val="32"/>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szCs w:val="24"/>
        </w:rPr>
      </w:pPr>
      <w:r>
        <w:rPr>
          <w:rFonts w:hint="eastAsia" w:ascii="宋体" w:hAnsi="宋体" w:eastAsia="宋体" w:cs="宋体"/>
          <w:color w:val="auto"/>
          <w:spacing w:val="-16"/>
          <w:sz w:val="24"/>
          <w:szCs w:val="24"/>
          <w:lang w:val="en-US"/>
        </w:rPr>
        <w:t>3.</w:t>
      </w:r>
      <w:r>
        <w:rPr>
          <w:rFonts w:hint="eastAsia" w:ascii="宋体" w:hAnsi="宋体" w:eastAsia="宋体" w:cs="宋体"/>
          <w:color w:val="auto"/>
          <w:spacing w:val="-3"/>
          <w:sz w:val="24"/>
          <w:szCs w:val="24"/>
          <w:lang w:val="en-US"/>
        </w:rPr>
        <w:t xml:space="preserve">3.1 </w:t>
      </w:r>
      <w:r>
        <w:rPr>
          <w:rFonts w:hint="eastAsia" w:ascii="宋体" w:hAnsi="宋体" w:eastAsia="宋体" w:cs="宋体"/>
          <w:color w:val="auto"/>
          <w:sz w:val="24"/>
          <w:szCs w:val="24"/>
        </w:rPr>
        <w:t>综合评分法：是磋商响应文件满足磋商文件全部实质性要求，且按照评审因素的量化指标评审得分最高的投标供应商为成交候选人的评审方法。</w:t>
      </w:r>
    </w:p>
    <w:p w14:paraId="311661C3">
      <w:pPr>
        <w:pStyle w:val="32"/>
        <w:tabs>
          <w:tab w:val="left" w:pos="1320"/>
        </w:tabs>
        <w:autoSpaceDE w:val="0"/>
        <w:autoSpaceDN w:val="0"/>
        <w:adjustRightInd w:val="0"/>
        <w:snapToGrid w:val="0"/>
        <w:spacing w:line="500" w:lineRule="exact"/>
        <w:ind w:left="0" w:firstLine="233" w:firstLineChars="100"/>
        <w:rPr>
          <w:rFonts w:hint="eastAsia" w:ascii="宋体" w:hAnsi="宋体" w:eastAsia="宋体" w:cs="宋体"/>
          <w:b/>
          <w:bCs/>
          <w:color w:val="auto"/>
          <w:spacing w:val="-4"/>
          <w:sz w:val="24"/>
          <w:szCs w:val="24"/>
        </w:rPr>
      </w:pPr>
      <w:r>
        <w:rPr>
          <w:rFonts w:hint="eastAsia" w:ascii="宋体" w:hAnsi="宋体" w:eastAsia="宋体" w:cs="宋体"/>
          <w:b/>
          <w:bCs/>
          <w:color w:val="auto"/>
          <w:spacing w:val="-4"/>
          <w:sz w:val="24"/>
          <w:szCs w:val="24"/>
        </w:rPr>
        <w:t>具体评审因素和分值如下</w:t>
      </w:r>
    </w:p>
    <w:tbl>
      <w:tblPr>
        <w:tblStyle w:val="25"/>
        <w:tblW w:w="105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00"/>
        <w:tblLayout w:type="fixed"/>
        <w:tblCellMar>
          <w:top w:w="0" w:type="dxa"/>
          <w:left w:w="108" w:type="dxa"/>
          <w:bottom w:w="0" w:type="dxa"/>
          <w:right w:w="108" w:type="dxa"/>
        </w:tblCellMar>
      </w:tblPr>
      <w:tblGrid>
        <w:gridCol w:w="1183"/>
        <w:gridCol w:w="7941"/>
        <w:gridCol w:w="858"/>
        <w:gridCol w:w="616"/>
      </w:tblGrid>
      <w:tr w14:paraId="1FE9F8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9" w:hRule="atLeast"/>
          <w:jc w:val="center"/>
        </w:trPr>
        <w:tc>
          <w:tcPr>
            <w:tcW w:w="1183" w:type="dxa"/>
            <w:tcBorders>
              <w:top w:val="single" w:color="auto" w:sz="4" w:space="0"/>
              <w:left w:val="single" w:color="auto" w:sz="4" w:space="0"/>
              <w:bottom w:val="single" w:color="auto" w:sz="4" w:space="0"/>
              <w:right w:val="single" w:color="auto" w:sz="4" w:space="0"/>
            </w:tcBorders>
            <w:shd w:val="clear" w:color="auto" w:fill="auto"/>
            <w:vAlign w:val="center"/>
          </w:tcPr>
          <w:p w14:paraId="4B4FB011">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评审</w:t>
            </w:r>
          </w:p>
          <w:p w14:paraId="4E7E2B9B">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因素</w:t>
            </w:r>
          </w:p>
        </w:tc>
        <w:tc>
          <w:tcPr>
            <w:tcW w:w="7941" w:type="dxa"/>
            <w:tcBorders>
              <w:top w:val="single" w:color="auto" w:sz="4" w:space="0"/>
              <w:left w:val="single" w:color="auto" w:sz="4" w:space="0"/>
              <w:bottom w:val="single" w:color="auto" w:sz="4" w:space="0"/>
              <w:right w:val="single" w:color="auto" w:sz="4" w:space="0"/>
            </w:tcBorders>
            <w:shd w:val="clear" w:color="auto" w:fill="auto"/>
            <w:vAlign w:val="center"/>
          </w:tcPr>
          <w:p w14:paraId="7CDC9938">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内     容</w:t>
            </w: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7E46F9F3">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分值</w:t>
            </w:r>
          </w:p>
        </w:tc>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526B6330">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备注</w:t>
            </w:r>
          </w:p>
        </w:tc>
      </w:tr>
      <w:tr w14:paraId="7373D6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00"/>
          <w:tblCellMar>
            <w:top w:w="0" w:type="dxa"/>
            <w:left w:w="108" w:type="dxa"/>
            <w:bottom w:w="0" w:type="dxa"/>
            <w:right w:w="108" w:type="dxa"/>
          </w:tblCellMar>
        </w:tblPrEx>
        <w:trPr>
          <w:trHeight w:val="2156" w:hRule="atLeast"/>
          <w:jc w:val="center"/>
        </w:trPr>
        <w:tc>
          <w:tcPr>
            <w:tcW w:w="1183" w:type="dxa"/>
            <w:tcBorders>
              <w:top w:val="single" w:color="auto" w:sz="4" w:space="0"/>
              <w:left w:val="single" w:color="auto" w:sz="4" w:space="0"/>
              <w:bottom w:val="single" w:color="auto" w:sz="4" w:space="0"/>
              <w:right w:val="single" w:color="auto" w:sz="4" w:space="0"/>
            </w:tcBorders>
            <w:shd w:val="clear" w:color="auto" w:fill="auto"/>
            <w:vAlign w:val="center"/>
          </w:tcPr>
          <w:p w14:paraId="51CCA312">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color w:val="auto"/>
                <w:sz w:val="22"/>
                <w:szCs w:val="22"/>
                <w:lang w:eastAsia="zh-CN"/>
              </w:rPr>
            </w:pPr>
            <w:r>
              <w:rPr>
                <w:rFonts w:hint="eastAsia" w:ascii="宋体" w:hAnsi="宋体" w:eastAsia="宋体" w:cs="宋体"/>
                <w:b/>
                <w:color w:val="auto"/>
                <w:sz w:val="22"/>
                <w:szCs w:val="22"/>
                <w:lang w:eastAsia="zh-CN"/>
              </w:rPr>
              <w:t>磋商报价</w:t>
            </w:r>
          </w:p>
          <w:p w14:paraId="23493668">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2"/>
                <w:szCs w:val="22"/>
              </w:rPr>
            </w:pPr>
            <w:r>
              <w:rPr>
                <w:rFonts w:hint="eastAsia" w:ascii="宋体" w:hAnsi="宋体" w:eastAsia="宋体" w:cs="宋体"/>
                <w:b/>
                <w:color w:val="auto"/>
                <w:sz w:val="22"/>
                <w:szCs w:val="22"/>
              </w:rPr>
              <w:t>（</w:t>
            </w:r>
            <w:r>
              <w:rPr>
                <w:rFonts w:hint="eastAsia" w:ascii="宋体" w:hAnsi="宋体" w:eastAsia="宋体" w:cs="宋体"/>
                <w:b/>
                <w:color w:val="auto"/>
                <w:sz w:val="22"/>
                <w:szCs w:val="22"/>
                <w:lang w:val="en-US" w:eastAsia="zh-CN"/>
              </w:rPr>
              <w:t>30</w:t>
            </w:r>
            <w:r>
              <w:rPr>
                <w:rFonts w:hint="eastAsia" w:ascii="宋体" w:hAnsi="宋体" w:eastAsia="宋体" w:cs="宋体"/>
                <w:b/>
                <w:color w:val="auto"/>
                <w:sz w:val="22"/>
                <w:szCs w:val="22"/>
              </w:rPr>
              <w:t>分）</w:t>
            </w:r>
          </w:p>
        </w:tc>
        <w:tc>
          <w:tcPr>
            <w:tcW w:w="7941" w:type="dxa"/>
            <w:tcBorders>
              <w:top w:val="single" w:color="auto" w:sz="4" w:space="0"/>
              <w:left w:val="single" w:color="auto" w:sz="4" w:space="0"/>
              <w:bottom w:val="single" w:color="auto" w:sz="4" w:space="0"/>
              <w:right w:val="single" w:color="auto" w:sz="4" w:space="0"/>
            </w:tcBorders>
            <w:shd w:val="clear" w:color="auto" w:fill="auto"/>
            <w:vAlign w:val="center"/>
          </w:tcPr>
          <w:p w14:paraId="19E4D2B8">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4"/>
                <w:szCs w:val="24"/>
                <w:lang w:eastAsia="zh-CN"/>
              </w:rPr>
            </w:pPr>
            <w:r>
              <w:rPr>
                <w:rFonts w:hint="eastAsia" w:ascii="宋体" w:hAnsi="宋体" w:eastAsia="宋体" w:cs="宋体"/>
                <w:bCs/>
                <w:color w:val="auto"/>
                <w:spacing w:val="-2"/>
                <w:sz w:val="24"/>
                <w:szCs w:val="24"/>
                <w:lang w:val="en-US" w:eastAsia="zh-CN"/>
              </w:rPr>
              <w:t xml:space="preserve">1.经初审合格的磋商响应文件，其磋商报价为有效磋商报价。 </w:t>
            </w:r>
          </w:p>
          <w:p w14:paraId="6ACF3187">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4"/>
                <w:szCs w:val="24"/>
                <w:lang w:eastAsia="zh-CN"/>
              </w:rPr>
            </w:pPr>
            <w:r>
              <w:rPr>
                <w:rFonts w:hint="eastAsia" w:ascii="宋体" w:hAnsi="宋体" w:eastAsia="宋体" w:cs="宋体"/>
                <w:bCs/>
                <w:color w:val="auto"/>
                <w:spacing w:val="-2"/>
                <w:sz w:val="24"/>
                <w:szCs w:val="24"/>
                <w:lang w:val="en-US" w:eastAsia="zh-CN"/>
              </w:rPr>
              <w:t xml:space="preserve">2.满足磋商文件实质性要求且最终报价最低的供应商的价格为磋商基准价，其价格分为满分 30 分。 </w:t>
            </w:r>
          </w:p>
          <w:p w14:paraId="4C8D870B">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4"/>
                <w:szCs w:val="24"/>
                <w:lang w:eastAsia="zh-CN"/>
              </w:rPr>
            </w:pPr>
            <w:r>
              <w:rPr>
                <w:rFonts w:hint="eastAsia" w:ascii="宋体" w:hAnsi="宋体" w:eastAsia="宋体" w:cs="宋体"/>
                <w:bCs/>
                <w:color w:val="auto"/>
                <w:spacing w:val="-2"/>
                <w:sz w:val="24"/>
                <w:szCs w:val="24"/>
                <w:lang w:val="en-US" w:eastAsia="zh-CN"/>
              </w:rPr>
              <w:t xml:space="preserve">3.磋商报价得分=（磋商基准价/最终磋商报价）×30 的公式计算得分。 </w:t>
            </w:r>
          </w:p>
          <w:p w14:paraId="19A0F892">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4"/>
                <w:szCs w:val="24"/>
                <w:lang w:eastAsia="zh-CN"/>
              </w:rPr>
            </w:pPr>
            <w:r>
              <w:rPr>
                <w:rFonts w:hint="eastAsia" w:ascii="宋体" w:hAnsi="宋体" w:eastAsia="宋体" w:cs="宋体"/>
                <w:bCs/>
                <w:color w:val="auto"/>
                <w:spacing w:val="-2"/>
                <w:sz w:val="24"/>
                <w:szCs w:val="24"/>
                <w:lang w:val="en-US" w:eastAsia="zh-CN"/>
              </w:rPr>
              <w:t xml:space="preserve">4. 磋商报价不完整的，不进入评标标准价的计算，本项得 0 分。 </w:t>
            </w:r>
          </w:p>
          <w:p w14:paraId="2AC02C24">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5.经磋商小组一致认定，供应商的磋商最终总报价低于公认市场成本，或超过采购预算,其响应将被拒绝。</w:t>
            </w:r>
          </w:p>
          <w:p w14:paraId="494AF7F1">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注：所有计算结果保留两位小数，第三位四舍五入。</w:t>
            </w: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0315FC3E">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w:t>
            </w:r>
          </w:p>
        </w:tc>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40443585">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客观</w:t>
            </w:r>
          </w:p>
        </w:tc>
      </w:tr>
      <w:tr w14:paraId="3E17F6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00"/>
          <w:tblCellMar>
            <w:top w:w="0" w:type="dxa"/>
            <w:left w:w="108" w:type="dxa"/>
            <w:bottom w:w="0" w:type="dxa"/>
            <w:right w:w="108" w:type="dxa"/>
          </w:tblCellMar>
        </w:tblPrEx>
        <w:trPr>
          <w:trHeight w:val="836" w:hRule="atLeast"/>
          <w:jc w:val="center"/>
        </w:trPr>
        <w:tc>
          <w:tcPr>
            <w:tcW w:w="1183" w:type="dxa"/>
            <w:vMerge w:val="restart"/>
            <w:tcBorders>
              <w:top w:val="single" w:color="auto" w:sz="4" w:space="0"/>
              <w:left w:val="single" w:color="auto" w:sz="4" w:space="0"/>
              <w:right w:val="single" w:color="auto" w:sz="4" w:space="0"/>
            </w:tcBorders>
            <w:shd w:val="clear" w:color="auto" w:fill="auto"/>
            <w:vAlign w:val="center"/>
          </w:tcPr>
          <w:p w14:paraId="5BC8758B">
            <w:pPr>
              <w:pStyle w:val="21"/>
              <w:keepNext w:val="0"/>
              <w:keepLines w:val="0"/>
              <w:pageBreakBefore w:val="0"/>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sz w:val="24"/>
                <w:szCs w:val="24"/>
              </w:rPr>
            </w:pPr>
          </w:p>
          <w:p w14:paraId="2FE55279">
            <w:pPr>
              <w:pStyle w:val="21"/>
              <w:keepNext w:val="0"/>
              <w:keepLines w:val="0"/>
              <w:pageBreakBefore w:val="0"/>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sz w:val="24"/>
                <w:szCs w:val="24"/>
              </w:rPr>
            </w:pPr>
          </w:p>
          <w:p w14:paraId="5BD97620">
            <w:pPr>
              <w:pStyle w:val="21"/>
              <w:keepNext w:val="0"/>
              <w:keepLines w:val="0"/>
              <w:pageBreakBefore w:val="0"/>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sz w:val="24"/>
                <w:szCs w:val="24"/>
              </w:rPr>
            </w:pPr>
          </w:p>
          <w:p w14:paraId="48F1A92B">
            <w:pPr>
              <w:pStyle w:val="21"/>
              <w:keepNext w:val="0"/>
              <w:keepLines w:val="0"/>
              <w:pageBreakBefore w:val="0"/>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sz w:val="24"/>
                <w:szCs w:val="24"/>
              </w:rPr>
            </w:pPr>
          </w:p>
          <w:p w14:paraId="0C8133C8">
            <w:pPr>
              <w:pStyle w:val="21"/>
              <w:keepNext w:val="0"/>
              <w:keepLines w:val="0"/>
              <w:pageBreakBefore w:val="0"/>
              <w:wordWrap/>
              <w:overflowPunct/>
              <w:topLinePunct w:val="0"/>
              <w:autoSpaceDE/>
              <w:autoSpaceDN/>
              <w:bidi w:val="0"/>
              <w:adjustRightInd/>
              <w:spacing w:line="360" w:lineRule="auto"/>
              <w:ind w:left="0" w:leftChars="0" w:firstLine="0" w:firstLineChars="0"/>
              <w:textAlignment w:val="auto"/>
              <w:rPr>
                <w:rFonts w:hint="eastAsia" w:ascii="宋体" w:hAnsi="宋体" w:eastAsia="宋体" w:cs="宋体"/>
                <w:b/>
                <w:bCs/>
                <w:color w:val="auto"/>
                <w:sz w:val="24"/>
                <w:szCs w:val="24"/>
              </w:rPr>
            </w:pPr>
          </w:p>
          <w:p w14:paraId="098BE570">
            <w:pPr>
              <w:pStyle w:val="21"/>
              <w:keepNext w:val="0"/>
              <w:keepLines w:val="0"/>
              <w:pageBreakBefore w:val="0"/>
              <w:wordWrap/>
              <w:overflowPunct/>
              <w:topLinePunct w:val="0"/>
              <w:autoSpaceDE/>
              <w:autoSpaceDN/>
              <w:bidi w:val="0"/>
              <w:adjustRightInd/>
              <w:spacing w:line="360" w:lineRule="auto"/>
              <w:ind w:left="2905" w:hanging="1205"/>
              <w:textAlignment w:val="auto"/>
              <w:rPr>
                <w:rFonts w:hint="eastAsia" w:ascii="宋体" w:hAnsi="宋体" w:eastAsia="宋体" w:cs="宋体"/>
                <w:b/>
                <w:bCs/>
                <w:color w:val="auto"/>
                <w:sz w:val="24"/>
                <w:szCs w:val="24"/>
              </w:rPr>
            </w:pPr>
          </w:p>
          <w:p w14:paraId="19A8D47C">
            <w:pPr>
              <w:pStyle w:val="21"/>
              <w:keepNext w:val="0"/>
              <w:keepLines w:val="0"/>
              <w:pageBreakBefore w:val="0"/>
              <w:wordWrap/>
              <w:overflowPunct/>
              <w:topLinePunct w:val="0"/>
              <w:autoSpaceDE/>
              <w:autoSpaceDN/>
              <w:bidi w:val="0"/>
              <w:adjustRightInd/>
              <w:spacing w:line="360" w:lineRule="auto"/>
              <w:ind w:left="2905" w:hanging="1205"/>
              <w:textAlignment w:val="auto"/>
              <w:rPr>
                <w:rFonts w:hint="eastAsia" w:ascii="宋体" w:hAnsi="宋体" w:eastAsia="宋体" w:cs="宋体"/>
                <w:b/>
                <w:bCs/>
                <w:color w:val="auto"/>
                <w:sz w:val="24"/>
                <w:szCs w:val="24"/>
              </w:rPr>
            </w:pPr>
          </w:p>
          <w:p w14:paraId="05FC452E">
            <w:pPr>
              <w:pStyle w:val="21"/>
              <w:keepNext w:val="0"/>
              <w:keepLines w:val="0"/>
              <w:pageBreakBefore w:val="0"/>
              <w:wordWrap/>
              <w:overflowPunct/>
              <w:topLinePunct w:val="0"/>
              <w:autoSpaceDE/>
              <w:autoSpaceDN/>
              <w:bidi w:val="0"/>
              <w:adjustRightInd/>
              <w:spacing w:line="360" w:lineRule="auto"/>
              <w:ind w:left="2905" w:hanging="1205"/>
              <w:textAlignment w:val="auto"/>
              <w:rPr>
                <w:rFonts w:hint="eastAsia" w:ascii="宋体" w:hAnsi="宋体" w:eastAsia="宋体" w:cs="宋体"/>
                <w:b/>
                <w:bCs/>
                <w:color w:val="auto"/>
                <w:sz w:val="24"/>
                <w:szCs w:val="24"/>
              </w:rPr>
            </w:pPr>
          </w:p>
          <w:p w14:paraId="4289CB3A">
            <w:pPr>
              <w:pStyle w:val="21"/>
              <w:keepNext w:val="0"/>
              <w:keepLines w:val="0"/>
              <w:pageBreakBefore w:val="0"/>
              <w:wordWrap/>
              <w:overflowPunct/>
              <w:topLinePunct w:val="0"/>
              <w:autoSpaceDE/>
              <w:autoSpaceDN/>
              <w:bidi w:val="0"/>
              <w:adjustRightInd/>
              <w:spacing w:line="360" w:lineRule="auto"/>
              <w:ind w:left="2905" w:hanging="1205"/>
              <w:textAlignment w:val="auto"/>
              <w:rPr>
                <w:rFonts w:hint="eastAsia" w:ascii="宋体" w:hAnsi="宋体" w:eastAsia="宋体" w:cs="宋体"/>
                <w:b/>
                <w:bCs/>
                <w:color w:val="auto"/>
                <w:sz w:val="24"/>
                <w:szCs w:val="24"/>
              </w:rPr>
            </w:pPr>
          </w:p>
          <w:p w14:paraId="50098168">
            <w:pPr>
              <w:pStyle w:val="21"/>
              <w:keepNext w:val="0"/>
              <w:keepLines w:val="0"/>
              <w:pageBreakBefore w:val="0"/>
              <w:wordWrap/>
              <w:overflowPunct/>
              <w:topLinePunct w:val="0"/>
              <w:autoSpaceDE/>
              <w:autoSpaceDN/>
              <w:bidi w:val="0"/>
              <w:adjustRightInd/>
              <w:spacing w:line="360" w:lineRule="auto"/>
              <w:ind w:left="2905" w:hanging="1205"/>
              <w:textAlignment w:val="auto"/>
              <w:rPr>
                <w:rFonts w:hint="eastAsia" w:ascii="宋体" w:hAnsi="宋体" w:eastAsia="宋体" w:cs="宋体"/>
                <w:b/>
                <w:bCs/>
                <w:color w:val="auto"/>
                <w:sz w:val="24"/>
                <w:szCs w:val="24"/>
              </w:rPr>
            </w:pPr>
          </w:p>
          <w:p w14:paraId="4884464F">
            <w:pPr>
              <w:pStyle w:val="21"/>
              <w:keepNext w:val="0"/>
              <w:keepLines w:val="0"/>
              <w:pageBreakBefore w:val="0"/>
              <w:wordWrap/>
              <w:overflowPunct/>
              <w:topLinePunct w:val="0"/>
              <w:autoSpaceDE/>
              <w:autoSpaceDN/>
              <w:bidi w:val="0"/>
              <w:adjustRightInd/>
              <w:spacing w:line="360" w:lineRule="auto"/>
              <w:ind w:left="2905" w:hanging="1205"/>
              <w:textAlignment w:val="auto"/>
              <w:rPr>
                <w:rFonts w:hint="eastAsia" w:ascii="宋体" w:hAnsi="宋体" w:eastAsia="宋体" w:cs="宋体"/>
                <w:b/>
                <w:bCs/>
                <w:color w:val="auto"/>
                <w:sz w:val="24"/>
                <w:szCs w:val="24"/>
              </w:rPr>
            </w:pPr>
          </w:p>
          <w:p w14:paraId="0A8C2126">
            <w:pPr>
              <w:pStyle w:val="21"/>
              <w:keepNext w:val="0"/>
              <w:keepLines w:val="0"/>
              <w:pageBreakBefore w:val="0"/>
              <w:wordWrap/>
              <w:overflowPunct/>
              <w:topLinePunct w:val="0"/>
              <w:autoSpaceDE/>
              <w:autoSpaceDN/>
              <w:bidi w:val="0"/>
              <w:adjustRightInd/>
              <w:spacing w:line="360" w:lineRule="auto"/>
              <w:ind w:left="2905" w:hanging="1205"/>
              <w:textAlignment w:val="auto"/>
              <w:rPr>
                <w:rFonts w:hint="eastAsia" w:ascii="宋体" w:hAnsi="宋体" w:eastAsia="宋体" w:cs="宋体"/>
                <w:b/>
                <w:bCs/>
                <w:color w:val="auto"/>
                <w:sz w:val="22"/>
                <w:szCs w:val="22"/>
              </w:rPr>
            </w:pPr>
          </w:p>
          <w:p w14:paraId="2555A6E5">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投标方案</w:t>
            </w:r>
            <w:r>
              <w:rPr>
                <w:rFonts w:hint="eastAsia" w:ascii="宋体" w:hAnsi="宋体" w:eastAsia="宋体" w:cs="宋体"/>
                <w:b/>
                <w:bCs/>
                <w:color w:val="auto"/>
                <w:sz w:val="22"/>
                <w:szCs w:val="22"/>
              </w:rPr>
              <w:t>（</w:t>
            </w:r>
            <w:r>
              <w:rPr>
                <w:rFonts w:hint="eastAsia" w:ascii="宋体" w:hAnsi="宋体" w:eastAsia="宋体" w:cs="宋体"/>
                <w:b/>
                <w:bCs/>
                <w:color w:val="auto"/>
                <w:sz w:val="22"/>
                <w:szCs w:val="22"/>
                <w:lang w:val="en-US" w:eastAsia="zh-CN"/>
              </w:rPr>
              <w:t>48</w:t>
            </w:r>
            <w:r>
              <w:rPr>
                <w:rFonts w:hint="eastAsia" w:ascii="宋体" w:hAnsi="宋体" w:eastAsia="宋体" w:cs="宋体"/>
                <w:b/>
                <w:bCs/>
                <w:color w:val="auto"/>
                <w:sz w:val="22"/>
                <w:szCs w:val="22"/>
              </w:rPr>
              <w:t>分）</w:t>
            </w:r>
          </w:p>
          <w:p w14:paraId="2413395F">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4"/>
                <w:szCs w:val="24"/>
              </w:rPr>
            </w:pPr>
          </w:p>
          <w:p w14:paraId="75711C3F">
            <w:pPr>
              <w:pStyle w:val="18"/>
              <w:rPr>
                <w:rFonts w:hint="eastAsia" w:ascii="宋体" w:hAnsi="宋体" w:eastAsia="宋体" w:cs="宋体"/>
                <w:b/>
                <w:bCs/>
                <w:color w:val="auto"/>
                <w:sz w:val="24"/>
                <w:szCs w:val="24"/>
              </w:rPr>
            </w:pPr>
          </w:p>
          <w:p w14:paraId="07529F62">
            <w:pPr>
              <w:pStyle w:val="18"/>
              <w:rPr>
                <w:rFonts w:hint="eastAsia" w:ascii="宋体" w:hAnsi="宋体" w:eastAsia="宋体" w:cs="宋体"/>
                <w:b/>
                <w:bCs/>
                <w:color w:val="auto"/>
                <w:sz w:val="24"/>
                <w:szCs w:val="24"/>
              </w:rPr>
            </w:pPr>
          </w:p>
        </w:tc>
        <w:tc>
          <w:tcPr>
            <w:tcW w:w="7941" w:type="dxa"/>
            <w:tcBorders>
              <w:top w:val="single" w:color="auto" w:sz="4" w:space="0"/>
              <w:left w:val="single" w:color="auto" w:sz="4" w:space="0"/>
              <w:right w:val="single" w:color="auto" w:sz="4" w:space="0"/>
            </w:tcBorders>
            <w:shd w:val="clear" w:color="auto" w:fill="auto"/>
          </w:tcPr>
          <w:p w14:paraId="797EA4B8">
            <w:pPr>
              <w:pStyle w:val="18"/>
              <w:numPr>
                <w:ilvl w:val="0"/>
                <w:numId w:val="0"/>
              </w:numPr>
              <w:rPr>
                <w:rFonts w:hint="eastAsia" w:ascii="宋体" w:hAnsi="宋体" w:eastAsia="宋体" w:cs="宋体"/>
                <w:bCs/>
                <w:color w:val="auto"/>
                <w:spacing w:val="-2"/>
                <w:kern w:val="0"/>
                <w:sz w:val="24"/>
                <w:szCs w:val="24"/>
                <w:lang w:val="en-US" w:eastAsia="zh-CN" w:bidi="zh-CN"/>
              </w:rPr>
            </w:pPr>
            <w:r>
              <w:rPr>
                <w:rFonts w:hint="eastAsia" w:ascii="宋体" w:hAnsi="宋体" w:eastAsia="宋体" w:cs="宋体"/>
                <w:bCs/>
                <w:snapToGrid w:val="0"/>
                <w:color w:val="auto"/>
                <w:spacing w:val="-2"/>
                <w:kern w:val="0"/>
                <w:sz w:val="24"/>
                <w:szCs w:val="24"/>
                <w:lang w:val="en-US" w:eastAsia="zh-CN" w:bidi="zh-CN"/>
              </w:rPr>
              <w:t>1、</w:t>
            </w:r>
            <w:r>
              <w:rPr>
                <w:rFonts w:hint="eastAsia" w:ascii="宋体" w:hAnsi="宋体" w:eastAsia="宋体" w:cs="宋体"/>
                <w:bCs/>
                <w:color w:val="auto"/>
                <w:spacing w:val="-2"/>
                <w:kern w:val="0"/>
                <w:sz w:val="24"/>
                <w:szCs w:val="24"/>
                <w:lang w:val="en-US" w:eastAsia="zh-CN" w:bidi="zh-CN"/>
              </w:rPr>
              <w:t>施工方案（满分10分）：</w:t>
            </w:r>
          </w:p>
          <w:p w14:paraId="1C9BF85F">
            <w:pPr>
              <w:pStyle w:val="18"/>
              <w:numPr>
                <w:ilvl w:val="0"/>
                <w:numId w:val="0"/>
              </w:numPr>
              <w:ind w:right="0" w:rightChars="0" w:firstLine="472" w:firstLineChars="200"/>
              <w:rPr>
                <w:rFonts w:hint="eastAsia" w:ascii="宋体" w:hAnsi="宋体" w:eastAsia="宋体" w:cs="宋体"/>
                <w:bCs/>
                <w:color w:val="auto"/>
                <w:spacing w:val="-2"/>
                <w:kern w:val="0"/>
                <w:sz w:val="24"/>
                <w:szCs w:val="24"/>
                <w:lang w:val="en-US" w:eastAsia="zh-CN" w:bidi="zh-CN"/>
              </w:rPr>
            </w:pPr>
            <w:r>
              <w:rPr>
                <w:rFonts w:hint="eastAsia" w:ascii="宋体" w:hAnsi="宋体" w:eastAsia="宋体" w:cs="宋体"/>
                <w:bCs/>
                <w:color w:val="auto"/>
                <w:spacing w:val="-2"/>
                <w:kern w:val="0"/>
                <w:sz w:val="24"/>
                <w:szCs w:val="24"/>
                <w:lang w:val="en-US" w:eastAsia="zh-CN" w:bidi="zh-CN"/>
              </w:rPr>
              <w:t>评审内容：施工总体工艺流程、工序先后顺序、施工操作方法、关键工序管控、工艺执行标准。</w:t>
            </w:r>
          </w:p>
          <w:p w14:paraId="4859DE91">
            <w:pPr>
              <w:pStyle w:val="18"/>
              <w:numPr>
                <w:ilvl w:val="0"/>
                <w:numId w:val="0"/>
              </w:numPr>
              <w:ind w:right="0" w:rightChars="0" w:firstLine="472" w:firstLineChars="200"/>
              <w:rPr>
                <w:rFonts w:hint="eastAsia" w:ascii="宋体" w:hAnsi="宋体" w:eastAsia="宋体" w:cs="宋体"/>
                <w:bCs/>
                <w:color w:val="auto"/>
                <w:spacing w:val="-2"/>
                <w:kern w:val="0"/>
                <w:sz w:val="24"/>
                <w:szCs w:val="24"/>
                <w:lang w:val="en-US" w:eastAsia="zh-CN" w:bidi="zh-CN"/>
              </w:rPr>
            </w:pPr>
            <w:r>
              <w:rPr>
                <w:rFonts w:hint="eastAsia" w:ascii="宋体" w:hAnsi="宋体" w:eastAsia="宋体" w:cs="宋体"/>
                <w:bCs/>
                <w:color w:val="auto"/>
                <w:spacing w:val="-2"/>
                <w:kern w:val="0"/>
                <w:sz w:val="24"/>
                <w:szCs w:val="24"/>
                <w:lang w:val="en-US" w:eastAsia="zh-CN" w:bidi="zh-CN"/>
              </w:rPr>
              <w:t>扣分标准：方案内容不完善、工序逻辑不合理、工艺措施不贴合本项目、关键工序管控缺失、工艺不符合规范要求、无针对性，每存在一处不合理扣1分；扣完为止。</w:t>
            </w:r>
          </w:p>
        </w:tc>
        <w:tc>
          <w:tcPr>
            <w:tcW w:w="858" w:type="dxa"/>
            <w:tcBorders>
              <w:top w:val="single" w:color="auto" w:sz="4" w:space="0"/>
              <w:left w:val="single" w:color="auto" w:sz="4" w:space="0"/>
              <w:right w:val="single" w:color="auto" w:sz="4" w:space="0"/>
            </w:tcBorders>
            <w:shd w:val="clear" w:color="auto" w:fill="auto"/>
            <w:vAlign w:val="center"/>
          </w:tcPr>
          <w:p w14:paraId="37015B66">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10</w:t>
            </w:r>
          </w:p>
        </w:tc>
        <w:tc>
          <w:tcPr>
            <w:tcW w:w="616" w:type="dxa"/>
            <w:tcBorders>
              <w:top w:val="single" w:color="auto" w:sz="4" w:space="0"/>
              <w:left w:val="single" w:color="auto" w:sz="4" w:space="0"/>
              <w:right w:val="single" w:color="auto" w:sz="4" w:space="0"/>
            </w:tcBorders>
            <w:shd w:val="clear" w:color="auto" w:fill="auto"/>
            <w:vAlign w:val="center"/>
          </w:tcPr>
          <w:p w14:paraId="6D9083D6">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主观</w:t>
            </w:r>
          </w:p>
        </w:tc>
      </w:tr>
      <w:tr w14:paraId="192DF9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00"/>
          <w:tblCellMar>
            <w:top w:w="0" w:type="dxa"/>
            <w:left w:w="108" w:type="dxa"/>
            <w:bottom w:w="0" w:type="dxa"/>
            <w:right w:w="108" w:type="dxa"/>
          </w:tblCellMar>
        </w:tblPrEx>
        <w:trPr>
          <w:trHeight w:val="429" w:hRule="atLeast"/>
          <w:jc w:val="center"/>
        </w:trPr>
        <w:tc>
          <w:tcPr>
            <w:tcW w:w="1183" w:type="dxa"/>
            <w:vMerge w:val="continue"/>
            <w:tcBorders>
              <w:left w:val="single" w:color="auto" w:sz="4" w:space="0"/>
              <w:right w:val="single" w:color="auto" w:sz="4" w:space="0"/>
            </w:tcBorders>
            <w:shd w:val="clear" w:color="auto" w:fill="auto"/>
            <w:vAlign w:val="center"/>
          </w:tcPr>
          <w:p w14:paraId="1398F5A1">
            <w:pPr>
              <w:pStyle w:val="18"/>
              <w:rPr>
                <w:rFonts w:hint="eastAsia" w:ascii="宋体" w:hAnsi="宋体" w:eastAsia="宋体" w:cs="宋体"/>
                <w:b/>
                <w:bCs/>
                <w:color w:val="auto"/>
                <w:sz w:val="24"/>
                <w:szCs w:val="24"/>
              </w:rPr>
            </w:pPr>
          </w:p>
        </w:tc>
        <w:tc>
          <w:tcPr>
            <w:tcW w:w="7941" w:type="dxa"/>
            <w:tcBorders>
              <w:top w:val="single" w:color="auto" w:sz="4" w:space="0"/>
              <w:left w:val="single" w:color="auto" w:sz="4" w:space="0"/>
              <w:right w:val="single" w:color="auto" w:sz="4" w:space="0"/>
            </w:tcBorders>
            <w:shd w:val="clear" w:color="auto" w:fill="auto"/>
          </w:tcPr>
          <w:p w14:paraId="3F08465D">
            <w:pPr>
              <w:pStyle w:val="18"/>
              <w:numPr>
                <w:ilvl w:val="0"/>
                <w:numId w:val="0"/>
              </w:numPr>
              <w:rPr>
                <w:rFonts w:hint="eastAsia" w:ascii="宋体" w:hAnsi="宋体" w:eastAsia="宋体" w:cs="宋体"/>
                <w:bCs/>
                <w:color w:val="auto"/>
                <w:spacing w:val="-2"/>
                <w:sz w:val="24"/>
                <w:szCs w:val="24"/>
                <w:lang w:val="en-US" w:eastAsia="zh-CN"/>
              </w:rPr>
            </w:pPr>
            <w:r>
              <w:rPr>
                <w:rFonts w:hint="eastAsia" w:ascii="宋体" w:hAnsi="宋体" w:eastAsia="宋体" w:cs="宋体"/>
                <w:bCs/>
                <w:snapToGrid w:val="0"/>
                <w:color w:val="auto"/>
                <w:spacing w:val="-2"/>
                <w:kern w:val="0"/>
                <w:sz w:val="24"/>
                <w:szCs w:val="24"/>
                <w:lang w:val="en-US" w:eastAsia="zh-CN" w:bidi="ar-SA"/>
              </w:rPr>
              <w:t>2、</w:t>
            </w:r>
            <w:r>
              <w:rPr>
                <w:rFonts w:hint="eastAsia" w:ascii="宋体" w:hAnsi="宋体" w:eastAsia="宋体" w:cs="宋体"/>
                <w:bCs/>
                <w:color w:val="auto"/>
                <w:spacing w:val="-2"/>
                <w:sz w:val="24"/>
                <w:szCs w:val="24"/>
                <w:lang w:val="en-US" w:eastAsia="zh-CN"/>
              </w:rPr>
              <w:t>确保工程质量技术组织措施（满分6分）：</w:t>
            </w:r>
          </w:p>
          <w:p w14:paraId="0335A00A">
            <w:pPr>
              <w:pStyle w:val="18"/>
              <w:numPr>
                <w:ilvl w:val="0"/>
                <w:numId w:val="0"/>
              </w:numPr>
              <w:ind w:right="0" w:rightChars="0" w:firstLine="472" w:firstLineChars="200"/>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评审内容：质量管理组织机构、质量管理制度、施工过程质量管控、工序验收标准、质量通病防治、质量复检及问题整改闭环措施。</w:t>
            </w:r>
          </w:p>
          <w:p w14:paraId="0ECE8F60">
            <w:pPr>
              <w:pStyle w:val="18"/>
              <w:numPr>
                <w:ilvl w:val="0"/>
                <w:numId w:val="0"/>
              </w:numPr>
              <w:ind w:right="0" w:rightChars="0" w:firstLine="472" w:firstLineChars="200"/>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扣分标准：质量管控体系不完整、管控环节缺项、验收标准不明确、通病防治措施空洞、无整改闭环机制、措施无项目针对性，每存在一处不合理扣1分；</w:t>
            </w:r>
            <w:r>
              <w:rPr>
                <w:rFonts w:hint="eastAsia" w:ascii="宋体" w:hAnsi="宋体" w:eastAsia="宋体" w:cs="宋体"/>
                <w:bCs/>
                <w:color w:val="auto"/>
                <w:spacing w:val="-2"/>
                <w:kern w:val="0"/>
                <w:sz w:val="24"/>
                <w:szCs w:val="24"/>
                <w:lang w:val="en-US" w:eastAsia="zh-CN" w:bidi="zh-CN"/>
              </w:rPr>
              <w:t>扣完为止。</w:t>
            </w:r>
          </w:p>
        </w:tc>
        <w:tc>
          <w:tcPr>
            <w:tcW w:w="858" w:type="dxa"/>
            <w:tcBorders>
              <w:top w:val="single" w:color="auto" w:sz="4" w:space="0"/>
              <w:left w:val="single" w:color="auto" w:sz="4" w:space="0"/>
              <w:right w:val="single" w:color="auto" w:sz="4" w:space="0"/>
            </w:tcBorders>
            <w:shd w:val="clear" w:color="auto" w:fill="auto"/>
            <w:vAlign w:val="center"/>
          </w:tcPr>
          <w:p w14:paraId="38E7295A">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6</w:t>
            </w:r>
          </w:p>
        </w:tc>
        <w:tc>
          <w:tcPr>
            <w:tcW w:w="616" w:type="dxa"/>
            <w:tcBorders>
              <w:top w:val="single" w:color="auto" w:sz="4" w:space="0"/>
              <w:left w:val="single" w:color="auto" w:sz="4" w:space="0"/>
              <w:right w:val="single" w:color="auto" w:sz="4" w:space="0"/>
            </w:tcBorders>
            <w:shd w:val="clear" w:color="auto" w:fill="auto"/>
            <w:vAlign w:val="center"/>
          </w:tcPr>
          <w:p w14:paraId="6D21EC46">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主观</w:t>
            </w:r>
          </w:p>
        </w:tc>
      </w:tr>
      <w:tr w14:paraId="29FE7D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00"/>
          <w:tblCellMar>
            <w:top w:w="0" w:type="dxa"/>
            <w:left w:w="108" w:type="dxa"/>
            <w:bottom w:w="0" w:type="dxa"/>
            <w:right w:w="108" w:type="dxa"/>
          </w:tblCellMar>
        </w:tblPrEx>
        <w:trPr>
          <w:trHeight w:val="2253" w:hRule="atLeast"/>
          <w:jc w:val="center"/>
        </w:trPr>
        <w:tc>
          <w:tcPr>
            <w:tcW w:w="1183" w:type="dxa"/>
            <w:vMerge w:val="continue"/>
            <w:tcBorders>
              <w:left w:val="single" w:color="auto" w:sz="4" w:space="0"/>
              <w:right w:val="single" w:color="auto" w:sz="4" w:space="0"/>
            </w:tcBorders>
            <w:shd w:val="clear" w:color="auto" w:fill="auto"/>
            <w:vAlign w:val="center"/>
          </w:tcPr>
          <w:p w14:paraId="70114B3E">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4"/>
                <w:szCs w:val="24"/>
              </w:rPr>
            </w:pPr>
          </w:p>
        </w:tc>
        <w:tc>
          <w:tcPr>
            <w:tcW w:w="7941" w:type="dxa"/>
            <w:tcBorders>
              <w:top w:val="single" w:color="auto" w:sz="4" w:space="0"/>
              <w:left w:val="single" w:color="auto" w:sz="4" w:space="0"/>
              <w:bottom w:val="single" w:color="auto" w:sz="4" w:space="0"/>
              <w:right w:val="single" w:color="auto" w:sz="4" w:space="0"/>
            </w:tcBorders>
            <w:shd w:val="clear" w:color="auto" w:fill="auto"/>
            <w:vAlign w:val="center"/>
          </w:tcPr>
          <w:p w14:paraId="5E33A376">
            <w:pPr>
              <w:pStyle w:val="18"/>
              <w:numPr>
                <w:ilvl w:val="0"/>
                <w:numId w:val="0"/>
              </w:numPr>
              <w:rPr>
                <w:rFonts w:hint="eastAsia" w:ascii="宋体" w:hAnsi="宋体" w:eastAsia="宋体" w:cs="宋体"/>
                <w:bCs/>
                <w:color w:val="auto"/>
                <w:spacing w:val="-2"/>
                <w:sz w:val="24"/>
                <w:szCs w:val="24"/>
                <w:lang w:val="en-US" w:eastAsia="zh-CN"/>
              </w:rPr>
            </w:pPr>
            <w:r>
              <w:rPr>
                <w:rFonts w:hint="eastAsia" w:ascii="宋体" w:hAnsi="宋体" w:eastAsia="宋体" w:cs="宋体"/>
                <w:bCs/>
                <w:snapToGrid w:val="0"/>
                <w:color w:val="auto"/>
                <w:spacing w:val="-2"/>
                <w:kern w:val="0"/>
                <w:sz w:val="24"/>
                <w:szCs w:val="24"/>
                <w:lang w:val="en-US" w:eastAsia="zh-CN" w:bidi="ar-SA"/>
              </w:rPr>
              <w:t>3、</w:t>
            </w:r>
            <w:r>
              <w:rPr>
                <w:rFonts w:hint="eastAsia" w:ascii="宋体" w:hAnsi="宋体" w:eastAsia="宋体" w:cs="宋体"/>
                <w:bCs/>
                <w:color w:val="auto"/>
                <w:spacing w:val="-2"/>
                <w:sz w:val="24"/>
                <w:szCs w:val="24"/>
                <w:lang w:val="en-US" w:eastAsia="zh-CN"/>
              </w:rPr>
              <w:t>确保安全生产技术组织措施（满分6分）：</w:t>
            </w:r>
          </w:p>
          <w:p w14:paraId="42840FB5">
            <w:pPr>
              <w:pStyle w:val="18"/>
              <w:numPr>
                <w:ilvl w:val="0"/>
                <w:numId w:val="0"/>
              </w:numPr>
              <w:ind w:right="0" w:rightChars="0" w:firstLine="472" w:firstLineChars="200"/>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评审内容：安全管理体系、岗前安全交底与教育、现场危险源辨识、临时用电安全、机械设备安全、专项作业防护、全过程安全管控措施。</w:t>
            </w:r>
          </w:p>
          <w:p w14:paraId="7B92C6BE">
            <w:pPr>
              <w:pStyle w:val="18"/>
              <w:numPr>
                <w:ilvl w:val="0"/>
                <w:numId w:val="0"/>
              </w:numPr>
              <w:ind w:right="0" w:rightChars="0" w:firstLine="472" w:firstLineChars="200"/>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扣分标准：安全管理制度不完善、危险源辨识不全面、专项安全防护措施缺失、管控环节存在漏洞、措施不符合安全规范、无项目适配性，每存在一处不合理扣1分；扣完为止。</w:t>
            </w: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556F435C">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063AF477">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主观</w:t>
            </w:r>
          </w:p>
        </w:tc>
      </w:tr>
      <w:tr w14:paraId="4A4161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00"/>
          <w:tblCellMar>
            <w:top w:w="0" w:type="dxa"/>
            <w:left w:w="108" w:type="dxa"/>
            <w:bottom w:w="0" w:type="dxa"/>
            <w:right w:w="108" w:type="dxa"/>
          </w:tblCellMar>
        </w:tblPrEx>
        <w:trPr>
          <w:trHeight w:val="2392" w:hRule="atLeast"/>
          <w:jc w:val="center"/>
        </w:trPr>
        <w:tc>
          <w:tcPr>
            <w:tcW w:w="1183" w:type="dxa"/>
            <w:vMerge w:val="continue"/>
            <w:tcBorders>
              <w:left w:val="single" w:color="auto" w:sz="4" w:space="0"/>
              <w:right w:val="single" w:color="auto" w:sz="4" w:space="0"/>
            </w:tcBorders>
            <w:shd w:val="clear" w:color="auto" w:fill="auto"/>
            <w:vAlign w:val="center"/>
          </w:tcPr>
          <w:p w14:paraId="4F48C4B1">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4"/>
                <w:szCs w:val="24"/>
              </w:rPr>
            </w:pPr>
          </w:p>
        </w:tc>
        <w:tc>
          <w:tcPr>
            <w:tcW w:w="7941" w:type="dxa"/>
            <w:tcBorders>
              <w:top w:val="single" w:color="auto" w:sz="4" w:space="0"/>
              <w:left w:val="single" w:color="auto" w:sz="4" w:space="0"/>
              <w:bottom w:val="single" w:color="auto" w:sz="4" w:space="0"/>
              <w:right w:val="single" w:color="auto" w:sz="4" w:space="0"/>
            </w:tcBorders>
            <w:shd w:val="clear" w:color="auto" w:fill="auto"/>
            <w:vAlign w:val="center"/>
          </w:tcPr>
          <w:p w14:paraId="02F1CA5E">
            <w:pPr>
              <w:pStyle w:val="18"/>
              <w:numPr>
                <w:ilvl w:val="0"/>
                <w:numId w:val="0"/>
              </w:numPr>
              <w:rPr>
                <w:rFonts w:hint="eastAsia" w:ascii="宋体" w:hAnsi="宋体" w:eastAsia="宋体" w:cs="宋体"/>
                <w:bCs/>
                <w:color w:val="auto"/>
                <w:spacing w:val="-2"/>
                <w:sz w:val="24"/>
                <w:szCs w:val="24"/>
                <w:lang w:val="en-US" w:eastAsia="zh-CN"/>
              </w:rPr>
            </w:pPr>
            <w:r>
              <w:rPr>
                <w:rFonts w:hint="eastAsia" w:ascii="宋体" w:hAnsi="宋体" w:eastAsia="宋体" w:cs="宋体"/>
                <w:bCs/>
                <w:snapToGrid w:val="0"/>
                <w:color w:val="auto"/>
                <w:spacing w:val="-2"/>
                <w:kern w:val="0"/>
                <w:sz w:val="24"/>
                <w:szCs w:val="24"/>
                <w:lang w:val="en-US" w:eastAsia="zh-CN" w:bidi="ar-SA"/>
              </w:rPr>
              <w:t>4、</w:t>
            </w:r>
            <w:r>
              <w:rPr>
                <w:rFonts w:hint="eastAsia" w:ascii="宋体" w:hAnsi="宋体" w:eastAsia="宋体" w:cs="宋体"/>
                <w:bCs/>
                <w:color w:val="auto"/>
                <w:spacing w:val="-2"/>
                <w:sz w:val="24"/>
                <w:szCs w:val="24"/>
                <w:lang w:val="en-US" w:eastAsia="zh-CN"/>
              </w:rPr>
              <w:t>确保安全文明施工的技术组织措施及环境保护措施（满分6分）</w:t>
            </w:r>
          </w:p>
          <w:p w14:paraId="749A3543">
            <w:pPr>
              <w:pStyle w:val="18"/>
              <w:numPr>
                <w:ilvl w:val="0"/>
                <w:numId w:val="0"/>
              </w:numPr>
              <w:ind w:right="0" w:rightChars="0" w:firstLine="472" w:firstLineChars="200"/>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评审内容：施工现场文明施工管理、场容场貌管控、扬尘治理、噪声防控、污水排放处理、建筑垃圾清运处置、绿色施工及水土保持环保措施。</w:t>
            </w:r>
          </w:p>
          <w:p w14:paraId="3AE79369">
            <w:pPr>
              <w:pStyle w:val="18"/>
              <w:numPr>
                <w:ilvl w:val="0"/>
                <w:numId w:val="0"/>
              </w:numPr>
              <w:ind w:right="0" w:rightChars="0" w:firstLine="472" w:firstLineChars="200"/>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扣分标准：文明施工管理制度不健全、扬尘噪声垃圾管控措施缺失、环保措施不符合属地要求、内容模板化无针对性、现场管控方案不合理，每存在一处不合理扣1分；扣完为止。</w:t>
            </w: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2435C6DE">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43876CCD">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主观</w:t>
            </w:r>
          </w:p>
        </w:tc>
      </w:tr>
      <w:tr w14:paraId="4EB8D9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00"/>
          <w:tblCellMar>
            <w:top w:w="0" w:type="dxa"/>
            <w:left w:w="108" w:type="dxa"/>
            <w:bottom w:w="0" w:type="dxa"/>
            <w:right w:w="108" w:type="dxa"/>
          </w:tblCellMar>
        </w:tblPrEx>
        <w:trPr>
          <w:trHeight w:val="2383" w:hRule="atLeast"/>
          <w:jc w:val="center"/>
        </w:trPr>
        <w:tc>
          <w:tcPr>
            <w:tcW w:w="1183" w:type="dxa"/>
            <w:vMerge w:val="continue"/>
            <w:tcBorders>
              <w:left w:val="single" w:color="auto" w:sz="4" w:space="0"/>
              <w:right w:val="single" w:color="auto" w:sz="4" w:space="0"/>
            </w:tcBorders>
            <w:shd w:val="clear" w:color="auto" w:fill="auto"/>
            <w:vAlign w:val="center"/>
          </w:tcPr>
          <w:p w14:paraId="6877DD0A">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4"/>
                <w:szCs w:val="24"/>
              </w:rPr>
            </w:pPr>
          </w:p>
        </w:tc>
        <w:tc>
          <w:tcPr>
            <w:tcW w:w="7941" w:type="dxa"/>
            <w:tcBorders>
              <w:top w:val="single" w:color="auto" w:sz="4" w:space="0"/>
              <w:left w:val="single" w:color="auto" w:sz="4" w:space="0"/>
              <w:bottom w:val="single" w:color="auto" w:sz="4" w:space="0"/>
              <w:right w:val="single" w:color="auto" w:sz="4" w:space="0"/>
            </w:tcBorders>
            <w:shd w:val="clear" w:color="auto" w:fill="auto"/>
            <w:vAlign w:val="center"/>
          </w:tcPr>
          <w:p w14:paraId="2B7AEB5C">
            <w:pPr>
              <w:pStyle w:val="18"/>
              <w:numPr>
                <w:ilvl w:val="0"/>
                <w:numId w:val="0"/>
              </w:numPr>
              <w:ind w:left="0" w:leftChars="0" w:right="0" w:rightChars="0" w:firstLine="0" w:firstLineChars="0"/>
              <w:rPr>
                <w:rFonts w:hint="eastAsia" w:ascii="宋体" w:hAnsi="宋体" w:eastAsia="宋体" w:cs="宋体"/>
                <w:bCs/>
                <w:color w:val="auto"/>
                <w:spacing w:val="-2"/>
                <w:sz w:val="24"/>
                <w:szCs w:val="24"/>
                <w:lang w:val="en-US" w:eastAsia="zh-CN"/>
              </w:rPr>
            </w:pPr>
            <w:r>
              <w:rPr>
                <w:rFonts w:hint="eastAsia" w:ascii="宋体" w:hAnsi="宋体" w:eastAsia="宋体" w:cs="宋体"/>
                <w:bCs/>
                <w:snapToGrid w:val="0"/>
                <w:color w:val="auto"/>
                <w:spacing w:val="-2"/>
                <w:kern w:val="0"/>
                <w:sz w:val="24"/>
                <w:szCs w:val="24"/>
                <w:lang w:val="en-US" w:eastAsia="zh-CN" w:bidi="ar-SA"/>
              </w:rPr>
              <w:t>5、</w:t>
            </w:r>
            <w:r>
              <w:rPr>
                <w:rFonts w:hint="eastAsia" w:ascii="宋体" w:hAnsi="宋体" w:eastAsia="宋体" w:cs="宋体"/>
                <w:bCs/>
                <w:color w:val="auto"/>
                <w:spacing w:val="-2"/>
                <w:sz w:val="24"/>
                <w:szCs w:val="24"/>
                <w:lang w:val="en-US" w:eastAsia="zh-CN"/>
              </w:rPr>
              <w:t>确保工期的技术组织措施（满分6分）：</w:t>
            </w:r>
          </w:p>
          <w:p w14:paraId="69C17BF4">
            <w:pPr>
              <w:pStyle w:val="18"/>
              <w:numPr>
                <w:ilvl w:val="0"/>
                <w:numId w:val="0"/>
              </w:numPr>
              <w:ind w:leftChars="0" w:right="0" w:rightChars="0" w:firstLine="472" w:firstLineChars="200"/>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评审内容：总体及分项施工进度计划、关键节点管控、资源配套保障、季节性施工保障、进度偏差纠偏、突发情况赶工工期保障措施。</w:t>
            </w:r>
          </w:p>
          <w:p w14:paraId="5ED9689A">
            <w:pPr>
              <w:pStyle w:val="18"/>
              <w:numPr>
                <w:ilvl w:val="0"/>
                <w:numId w:val="0"/>
              </w:numPr>
              <w:ind w:right="0" w:rightChars="0" w:firstLine="472" w:firstLineChars="200"/>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扣分标准：进度计划排布不合理、关键节点缺失、工期保障措施不完善、无季节性施工及纠偏赶工方案、措施针对性差，每存在一处不合理扣1分；扣完为止。</w:t>
            </w: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251B7AE1">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28799561">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主观</w:t>
            </w:r>
          </w:p>
        </w:tc>
      </w:tr>
      <w:tr w14:paraId="2D0C6F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00"/>
          <w:tblCellMar>
            <w:top w:w="0" w:type="dxa"/>
            <w:left w:w="108" w:type="dxa"/>
            <w:bottom w:w="0" w:type="dxa"/>
            <w:right w:w="108" w:type="dxa"/>
          </w:tblCellMar>
        </w:tblPrEx>
        <w:trPr>
          <w:trHeight w:val="2300" w:hRule="atLeast"/>
          <w:jc w:val="center"/>
        </w:trPr>
        <w:tc>
          <w:tcPr>
            <w:tcW w:w="1183" w:type="dxa"/>
            <w:vMerge w:val="continue"/>
            <w:tcBorders>
              <w:left w:val="single" w:color="auto" w:sz="4" w:space="0"/>
              <w:right w:val="single" w:color="auto" w:sz="4" w:space="0"/>
            </w:tcBorders>
            <w:shd w:val="clear" w:color="auto" w:fill="auto"/>
            <w:vAlign w:val="center"/>
          </w:tcPr>
          <w:p w14:paraId="6DA5F4BC">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4"/>
                <w:szCs w:val="24"/>
              </w:rPr>
            </w:pPr>
          </w:p>
        </w:tc>
        <w:tc>
          <w:tcPr>
            <w:tcW w:w="7941" w:type="dxa"/>
            <w:tcBorders>
              <w:top w:val="single" w:color="auto" w:sz="4" w:space="0"/>
              <w:left w:val="single" w:color="auto" w:sz="4" w:space="0"/>
              <w:right w:val="single" w:color="auto" w:sz="4" w:space="0"/>
            </w:tcBorders>
            <w:shd w:val="clear" w:color="auto" w:fill="auto"/>
            <w:vAlign w:val="center"/>
          </w:tcPr>
          <w:p w14:paraId="2B8084A9">
            <w:pPr>
              <w:numPr>
                <w:ilvl w:val="0"/>
                <w:numId w:val="0"/>
              </w:numPr>
              <w:shd w:val="clear"/>
              <w:tabs>
                <w:tab w:val="left" w:pos="879"/>
              </w:tabs>
              <w:ind w:left="0" w:leftChars="0" w:firstLine="0" w:firstLineChars="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后期质量保证承诺</w:t>
            </w:r>
            <w:r>
              <w:rPr>
                <w:rFonts w:hint="eastAsia" w:ascii="宋体" w:hAnsi="宋体" w:eastAsia="宋体" w:cs="宋体"/>
                <w:color w:val="auto"/>
                <w:sz w:val="24"/>
                <w:szCs w:val="24"/>
                <w:lang w:eastAsia="zh-CN"/>
              </w:rPr>
              <w:t>（满分</w:t>
            </w:r>
            <w:r>
              <w:rPr>
                <w:rFonts w:hint="eastAsia" w:ascii="宋体" w:hAnsi="宋体" w:eastAsia="宋体" w:cs="宋体"/>
                <w:color w:val="auto"/>
                <w:sz w:val="24"/>
                <w:szCs w:val="24"/>
                <w:lang w:val="en-US" w:eastAsia="zh-CN"/>
              </w:rPr>
              <w:t>5分</w:t>
            </w:r>
            <w:r>
              <w:rPr>
                <w:rFonts w:hint="eastAsia" w:ascii="宋体" w:hAnsi="宋体" w:eastAsia="宋体" w:cs="宋体"/>
                <w:color w:val="auto"/>
                <w:sz w:val="24"/>
                <w:szCs w:val="24"/>
                <w:lang w:eastAsia="zh-CN"/>
              </w:rPr>
              <w:t>）</w:t>
            </w:r>
          </w:p>
          <w:p w14:paraId="4C3F832B">
            <w:pPr>
              <w:numPr>
                <w:ilvl w:val="0"/>
                <w:numId w:val="0"/>
              </w:numPr>
              <w:shd w:val="clear"/>
              <w:tabs>
                <w:tab w:val="left" w:pos="879"/>
              </w:tabs>
              <w:ind w:left="0" w:leftChars="0"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评审内容：质保期服务承诺、质保期时长、缺陷维修整改机制、售后响应时效、回访服务、完工后质量保障。</w:t>
            </w:r>
          </w:p>
          <w:p w14:paraId="00E34A2A">
            <w:pPr>
              <w:pStyle w:val="18"/>
              <w:numPr>
                <w:ilvl w:val="0"/>
                <w:numId w:val="0"/>
              </w:numPr>
              <w:ind w:right="0" w:rightChars="0" w:firstLine="480" w:firstLineChars="200"/>
              <w:rPr>
                <w:rFonts w:hint="eastAsia" w:ascii="宋体" w:hAnsi="宋体" w:eastAsia="宋体" w:cs="宋体"/>
                <w:bCs/>
                <w:color w:val="auto"/>
                <w:spacing w:val="-2"/>
                <w:sz w:val="24"/>
                <w:szCs w:val="24"/>
                <w:lang w:val="en-US" w:eastAsia="zh-CN"/>
              </w:rPr>
            </w:pPr>
            <w:r>
              <w:rPr>
                <w:rFonts w:hint="eastAsia" w:ascii="宋体" w:hAnsi="宋体" w:eastAsia="宋体" w:cs="宋体"/>
                <w:color w:val="auto"/>
                <w:sz w:val="24"/>
                <w:szCs w:val="24"/>
                <w:lang w:eastAsia="zh-CN"/>
              </w:rPr>
              <w:t>扣分标准：质量保证承诺内容不完整、质保服务条款模糊、响应及整改机制不健全、承诺内容通用无针对性，每存在一处不合理扣1分；扣完为止</w:t>
            </w:r>
          </w:p>
        </w:tc>
        <w:tc>
          <w:tcPr>
            <w:tcW w:w="858" w:type="dxa"/>
            <w:tcBorders>
              <w:top w:val="single" w:color="auto" w:sz="4" w:space="0"/>
              <w:left w:val="single" w:color="auto" w:sz="4" w:space="0"/>
              <w:right w:val="single" w:color="auto" w:sz="4" w:space="0"/>
            </w:tcBorders>
            <w:shd w:val="clear" w:color="auto" w:fill="auto"/>
            <w:vAlign w:val="center"/>
          </w:tcPr>
          <w:p w14:paraId="776869EA">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616" w:type="dxa"/>
            <w:tcBorders>
              <w:top w:val="single" w:color="auto" w:sz="4" w:space="0"/>
              <w:left w:val="single" w:color="auto" w:sz="4" w:space="0"/>
              <w:right w:val="single" w:color="auto" w:sz="4" w:space="0"/>
            </w:tcBorders>
            <w:shd w:val="clear" w:color="auto" w:fill="auto"/>
            <w:vAlign w:val="center"/>
          </w:tcPr>
          <w:p w14:paraId="2397FA6A">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主观</w:t>
            </w:r>
          </w:p>
        </w:tc>
      </w:tr>
      <w:tr w14:paraId="503FB2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00"/>
          <w:tblCellMar>
            <w:top w:w="0" w:type="dxa"/>
            <w:left w:w="108" w:type="dxa"/>
            <w:bottom w:w="0" w:type="dxa"/>
            <w:right w:w="108" w:type="dxa"/>
          </w:tblCellMar>
        </w:tblPrEx>
        <w:trPr>
          <w:trHeight w:val="2193" w:hRule="atLeast"/>
          <w:jc w:val="center"/>
        </w:trPr>
        <w:tc>
          <w:tcPr>
            <w:tcW w:w="1183" w:type="dxa"/>
            <w:vMerge w:val="continue"/>
            <w:tcBorders>
              <w:left w:val="single" w:color="auto" w:sz="4" w:space="0"/>
              <w:bottom w:val="single" w:color="auto" w:sz="4" w:space="0"/>
              <w:right w:val="single" w:color="auto" w:sz="4" w:space="0"/>
            </w:tcBorders>
            <w:shd w:val="clear" w:color="auto" w:fill="auto"/>
            <w:vAlign w:val="center"/>
          </w:tcPr>
          <w:p w14:paraId="3AD1E8B8">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4"/>
                <w:szCs w:val="24"/>
                <w:lang w:eastAsia="zh-CN"/>
              </w:rPr>
            </w:pPr>
          </w:p>
        </w:tc>
        <w:tc>
          <w:tcPr>
            <w:tcW w:w="7941" w:type="dxa"/>
            <w:tcBorders>
              <w:top w:val="single" w:color="auto" w:sz="4" w:space="0"/>
              <w:left w:val="single" w:color="auto" w:sz="4" w:space="0"/>
              <w:bottom w:val="single" w:color="auto" w:sz="4" w:space="0"/>
              <w:right w:val="single" w:color="auto" w:sz="4" w:space="0"/>
            </w:tcBorders>
            <w:shd w:val="clear" w:color="auto" w:fill="auto"/>
            <w:vAlign w:val="center"/>
          </w:tcPr>
          <w:p w14:paraId="26D5A432">
            <w:pPr>
              <w:pStyle w:val="18"/>
              <w:numPr>
                <w:ilvl w:val="0"/>
                <w:numId w:val="0"/>
              </w:numPr>
              <w:ind w:right="0" w:rightChars="0"/>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7、施工机械和劳动力配备配备投入计划（满分5分）：</w:t>
            </w:r>
          </w:p>
          <w:p w14:paraId="08F33797">
            <w:pPr>
              <w:pStyle w:val="18"/>
              <w:numPr>
                <w:ilvl w:val="0"/>
                <w:numId w:val="0"/>
              </w:numPr>
              <w:ind w:leftChars="0" w:right="0" w:rightChars="0" w:firstLine="472" w:firstLineChars="200"/>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评审内容：施工机械设备型号、数量配置、设备进场时序计划、设备维保检修方案、机械设备调配及施工保障措施；劳动力工种配置、人员数量投入、劳动力进场时序、人力保障与管控措施</w:t>
            </w:r>
          </w:p>
          <w:p w14:paraId="52754E59">
            <w:pPr>
              <w:pStyle w:val="18"/>
              <w:numPr>
                <w:ilvl w:val="0"/>
                <w:numId w:val="0"/>
              </w:numPr>
              <w:ind w:leftChars="0" w:right="0" w:rightChars="0" w:firstLine="472" w:firstLineChars="200"/>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扣分标准：核心施工设备配置不足、设备型号与工程不匹配、进场计划不合理、维保及调配措施缺失、劳动力工种缺失、人员配置不足、进场计划无序、人力保障措施缺失、方案通用性强无针对性，每存在一处不合理扣 1 分；扣完为止。</w:t>
            </w:r>
          </w:p>
        </w:tc>
        <w:tc>
          <w:tcPr>
            <w:tcW w:w="858" w:type="dxa"/>
            <w:tcBorders>
              <w:top w:val="single" w:color="auto" w:sz="4" w:space="0"/>
              <w:left w:val="single" w:color="auto" w:sz="4" w:space="0"/>
              <w:right w:val="single" w:color="auto" w:sz="4" w:space="0"/>
            </w:tcBorders>
            <w:shd w:val="clear" w:color="auto" w:fill="auto"/>
            <w:vAlign w:val="center"/>
          </w:tcPr>
          <w:p w14:paraId="4844BCED">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616" w:type="dxa"/>
            <w:tcBorders>
              <w:top w:val="single" w:color="auto" w:sz="4" w:space="0"/>
              <w:left w:val="single" w:color="auto" w:sz="4" w:space="0"/>
              <w:right w:val="single" w:color="auto" w:sz="4" w:space="0"/>
            </w:tcBorders>
            <w:shd w:val="clear" w:color="auto" w:fill="auto"/>
            <w:vAlign w:val="center"/>
          </w:tcPr>
          <w:p w14:paraId="52251392">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主观</w:t>
            </w:r>
          </w:p>
        </w:tc>
      </w:tr>
      <w:tr w14:paraId="12743C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00"/>
          <w:tblCellMar>
            <w:top w:w="0" w:type="dxa"/>
            <w:left w:w="108" w:type="dxa"/>
            <w:bottom w:w="0" w:type="dxa"/>
            <w:right w:w="108" w:type="dxa"/>
          </w:tblCellMar>
        </w:tblPrEx>
        <w:trPr>
          <w:trHeight w:val="2193" w:hRule="atLeast"/>
          <w:jc w:val="center"/>
        </w:trPr>
        <w:tc>
          <w:tcPr>
            <w:tcW w:w="1183" w:type="dxa"/>
            <w:tcBorders>
              <w:left w:val="single" w:color="auto" w:sz="4" w:space="0"/>
              <w:bottom w:val="single" w:color="auto" w:sz="4" w:space="0"/>
              <w:right w:val="single" w:color="auto" w:sz="4" w:space="0"/>
            </w:tcBorders>
            <w:shd w:val="clear" w:color="auto" w:fill="auto"/>
            <w:vAlign w:val="center"/>
          </w:tcPr>
          <w:p w14:paraId="19ED53D0">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4"/>
                <w:szCs w:val="24"/>
                <w:lang w:eastAsia="zh-CN"/>
              </w:rPr>
            </w:pPr>
          </w:p>
        </w:tc>
        <w:tc>
          <w:tcPr>
            <w:tcW w:w="7941" w:type="dxa"/>
            <w:tcBorders>
              <w:top w:val="single" w:color="auto" w:sz="4" w:space="0"/>
              <w:left w:val="single" w:color="auto" w:sz="4" w:space="0"/>
              <w:bottom w:val="single" w:color="auto" w:sz="4" w:space="0"/>
              <w:right w:val="single" w:color="auto" w:sz="4" w:space="0"/>
            </w:tcBorders>
            <w:shd w:val="clear" w:color="auto" w:fill="auto"/>
            <w:vAlign w:val="center"/>
          </w:tcPr>
          <w:p w14:paraId="56C583BE">
            <w:pPr>
              <w:pStyle w:val="18"/>
              <w:numPr>
                <w:ilvl w:val="0"/>
                <w:numId w:val="0"/>
              </w:numPr>
              <w:ind w:leftChars="0" w:right="0" w:rightChars="0" w:firstLine="472" w:firstLineChars="200"/>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8、施工进度表或施工网络图（满分4分）</w:t>
            </w:r>
          </w:p>
          <w:p w14:paraId="69B20FEE">
            <w:pPr>
              <w:pStyle w:val="18"/>
              <w:numPr>
                <w:ilvl w:val="0"/>
                <w:numId w:val="0"/>
              </w:numPr>
              <w:ind w:leftChars="0" w:right="0" w:rightChars="0" w:firstLine="472" w:firstLineChars="200"/>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评审内容：施工总体进度计划合理性、关键线路梳理、各分项工程工期排布、工序衔接逻辑、进度节点设置、进度网络图 / 进度表完整性、工期保障及进度纠偏措施。</w:t>
            </w:r>
          </w:p>
          <w:p w14:paraId="22F58CC8">
            <w:pPr>
              <w:pStyle w:val="18"/>
              <w:numPr>
                <w:ilvl w:val="0"/>
                <w:numId w:val="0"/>
              </w:numPr>
              <w:ind w:leftChars="0" w:right="0" w:rightChars="0" w:firstLine="472" w:firstLineChars="200"/>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lang w:val="en-US" w:eastAsia="zh-CN"/>
              </w:rPr>
              <w:t>扣分标准：总体工期计划不合理、关键线路辨识错误、分项工序排布混乱、工序衔接矛盾、进度节点缺失或与招标文件工期要求不符、进度图表不完整、无进度管控及纠偏保障措施，每存在一处不合理扣 1 分；扣完为止。</w:t>
            </w:r>
          </w:p>
        </w:tc>
        <w:tc>
          <w:tcPr>
            <w:tcW w:w="858" w:type="dxa"/>
            <w:tcBorders>
              <w:top w:val="single" w:color="auto" w:sz="4" w:space="0"/>
              <w:left w:val="single" w:color="auto" w:sz="4" w:space="0"/>
              <w:right w:val="single" w:color="auto" w:sz="4" w:space="0"/>
            </w:tcBorders>
            <w:shd w:val="clear" w:color="auto" w:fill="auto"/>
            <w:vAlign w:val="center"/>
          </w:tcPr>
          <w:p w14:paraId="2086E98E">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616" w:type="dxa"/>
            <w:tcBorders>
              <w:top w:val="single" w:color="auto" w:sz="4" w:space="0"/>
              <w:left w:val="single" w:color="auto" w:sz="4" w:space="0"/>
              <w:right w:val="single" w:color="auto" w:sz="4" w:space="0"/>
            </w:tcBorders>
            <w:shd w:val="clear" w:color="auto" w:fill="auto"/>
            <w:vAlign w:val="center"/>
          </w:tcPr>
          <w:p w14:paraId="7D211DEE">
            <w:pPr>
              <w:keepNext w:val="0"/>
              <w:keepLines w:val="0"/>
              <w:pageBreakBefore w:val="0"/>
              <w:kinsoku w:val="0"/>
              <w:wordWrap/>
              <w:overflowPunct/>
              <w:topLinePunct w:val="0"/>
              <w:autoSpaceDE/>
              <w:autoSpaceDN/>
              <w:bidi w:val="0"/>
              <w:adjustRightInd/>
              <w:spacing w:line="360" w:lineRule="auto"/>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主观</w:t>
            </w:r>
          </w:p>
        </w:tc>
      </w:tr>
      <w:tr w14:paraId="4E5594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00"/>
          <w:tblCellMar>
            <w:top w:w="0" w:type="dxa"/>
            <w:left w:w="108" w:type="dxa"/>
            <w:bottom w:w="0" w:type="dxa"/>
            <w:right w:w="108" w:type="dxa"/>
          </w:tblCellMar>
        </w:tblPrEx>
        <w:trPr>
          <w:trHeight w:val="718" w:hRule="atLeast"/>
          <w:jc w:val="center"/>
        </w:trPr>
        <w:tc>
          <w:tcPr>
            <w:tcW w:w="1183" w:type="dxa"/>
            <w:tcBorders>
              <w:top w:val="single" w:color="auto" w:sz="4" w:space="0"/>
              <w:left w:val="single" w:color="auto" w:sz="4" w:space="0"/>
              <w:bottom w:val="single" w:color="auto" w:sz="4" w:space="0"/>
              <w:right w:val="single" w:color="auto" w:sz="4" w:space="0"/>
            </w:tcBorders>
            <w:shd w:val="clear" w:color="auto" w:fill="auto"/>
            <w:vAlign w:val="center"/>
          </w:tcPr>
          <w:p w14:paraId="4E1EEC06">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2"/>
                <w:szCs w:val="22"/>
                <w:lang w:eastAsia="zh-CN"/>
              </w:rPr>
            </w:pPr>
            <w:r>
              <w:rPr>
                <w:rFonts w:hint="eastAsia" w:ascii="宋体" w:hAnsi="宋体" w:eastAsia="宋体" w:cs="宋体"/>
                <w:b/>
                <w:bCs/>
                <w:color w:val="auto"/>
                <w:sz w:val="22"/>
                <w:szCs w:val="22"/>
                <w:lang w:eastAsia="zh-CN"/>
              </w:rPr>
              <w:t>项目管理机构</w:t>
            </w:r>
            <w:r>
              <w:rPr>
                <w:rFonts w:hint="eastAsia" w:ascii="宋体" w:hAnsi="宋体" w:eastAsia="宋体" w:cs="宋体"/>
                <w:b/>
                <w:bCs/>
                <w:color w:val="auto"/>
                <w:sz w:val="22"/>
                <w:szCs w:val="22"/>
              </w:rPr>
              <w:t>（</w:t>
            </w:r>
            <w:r>
              <w:rPr>
                <w:rFonts w:hint="eastAsia" w:ascii="宋体" w:hAnsi="宋体" w:eastAsia="宋体" w:cs="宋体"/>
                <w:b/>
                <w:bCs/>
                <w:color w:val="auto"/>
                <w:sz w:val="22"/>
                <w:szCs w:val="22"/>
                <w:lang w:val="en-US" w:eastAsia="zh-CN"/>
              </w:rPr>
              <w:t>13</w:t>
            </w:r>
            <w:r>
              <w:rPr>
                <w:rFonts w:hint="eastAsia" w:ascii="宋体" w:hAnsi="宋体" w:eastAsia="宋体" w:cs="宋体"/>
                <w:b/>
                <w:bCs/>
                <w:color w:val="auto"/>
                <w:sz w:val="22"/>
                <w:szCs w:val="22"/>
              </w:rPr>
              <w:t>）</w:t>
            </w:r>
            <w:r>
              <w:rPr>
                <w:rFonts w:hint="eastAsia" w:ascii="宋体" w:hAnsi="宋体" w:eastAsia="宋体" w:cs="宋体"/>
                <w:b/>
                <w:bCs/>
                <w:color w:val="auto"/>
                <w:sz w:val="22"/>
                <w:szCs w:val="22"/>
                <w:lang w:eastAsia="zh-CN"/>
              </w:rPr>
              <w:t>分</w:t>
            </w:r>
          </w:p>
        </w:tc>
        <w:tc>
          <w:tcPr>
            <w:tcW w:w="7941" w:type="dxa"/>
            <w:tcBorders>
              <w:top w:val="single" w:color="auto" w:sz="4" w:space="0"/>
              <w:left w:val="single" w:color="auto" w:sz="4" w:space="0"/>
              <w:bottom w:val="single" w:color="auto" w:sz="4" w:space="0"/>
              <w:right w:val="single" w:color="auto" w:sz="4" w:space="0"/>
            </w:tcBorders>
            <w:shd w:val="clear" w:color="auto" w:fill="auto"/>
          </w:tcPr>
          <w:p w14:paraId="3500E1C8">
            <w:pPr>
              <w:pStyle w:val="18"/>
              <w:numPr>
                <w:ilvl w:val="0"/>
                <w:numId w:val="4"/>
              </w:numPr>
              <w:ind w:leftChars="0" w:right="0" w:rightChars="0"/>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项目经理部组成（满分13分）：</w:t>
            </w:r>
          </w:p>
          <w:p w14:paraId="459318CB">
            <w:pPr>
              <w:pageBreakBefore w:val="0"/>
              <w:kinsoku/>
              <w:wordWrap w:val="0"/>
              <w:overflowPunct/>
              <w:topLinePunct/>
              <w:autoSpaceDE/>
              <w:autoSpaceDN/>
              <w:bidi w:val="0"/>
              <w:adjustRightInd w:val="0"/>
              <w:snapToGrid w:val="0"/>
              <w:spacing w:line="400" w:lineRule="exact"/>
              <w:jc w:val="lef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1.1技术负责人职称（3分）</w:t>
            </w:r>
          </w:p>
          <w:p w14:paraId="6D217FD2">
            <w:pPr>
              <w:pageBreakBefore w:val="0"/>
              <w:kinsoku/>
              <w:wordWrap w:val="0"/>
              <w:overflowPunct/>
              <w:topLinePunct/>
              <w:autoSpaceDE/>
              <w:autoSpaceDN/>
              <w:bidi w:val="0"/>
              <w:adjustRightInd w:val="0"/>
              <w:snapToGrid w:val="0"/>
              <w:spacing w:line="400" w:lineRule="exact"/>
              <w:ind w:firstLine="480" w:firstLineChars="200"/>
              <w:jc w:val="lef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①具备对应项目相关专业中级及以上（含中级）专业技术职称的，得5分；</w:t>
            </w:r>
          </w:p>
          <w:p w14:paraId="16F000C8">
            <w:pPr>
              <w:pageBreakBefore w:val="0"/>
              <w:kinsoku/>
              <w:wordWrap w:val="0"/>
              <w:overflowPunct/>
              <w:topLinePunct/>
              <w:autoSpaceDE/>
              <w:autoSpaceDN/>
              <w:bidi w:val="0"/>
              <w:adjustRightInd w:val="0"/>
              <w:snapToGrid w:val="0"/>
              <w:spacing w:line="400" w:lineRule="exact"/>
              <w:ind w:firstLine="480" w:firstLineChars="200"/>
              <w:jc w:val="lef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②无对应专业中、高级职称或职称专业不匹配的，本项不得分。</w:t>
            </w:r>
          </w:p>
          <w:p w14:paraId="460B93A3">
            <w:pPr>
              <w:pageBreakBefore w:val="0"/>
              <w:kinsoku/>
              <w:wordWrap w:val="0"/>
              <w:overflowPunct/>
              <w:topLinePunct/>
              <w:autoSpaceDE/>
              <w:autoSpaceDN/>
              <w:bidi w:val="0"/>
              <w:adjustRightInd w:val="0"/>
              <w:snapToGrid w:val="0"/>
              <w:spacing w:line="400" w:lineRule="exact"/>
              <w:ind w:firstLine="480" w:firstLineChars="200"/>
              <w:jc w:val="lef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须同时提供①职称证书完整扫描件；②投标单位为该技术负责人缴纳的社保缴纳证明，两项资料缺一不可，未完整提供佐证材料不予计分。</w:t>
            </w:r>
          </w:p>
          <w:p w14:paraId="2601533E">
            <w:pPr>
              <w:pageBreakBefore w:val="0"/>
              <w:kinsoku/>
              <w:wordWrap w:val="0"/>
              <w:overflowPunct/>
              <w:topLinePunct/>
              <w:autoSpaceDE/>
              <w:autoSpaceDN/>
              <w:bidi w:val="0"/>
              <w:adjustRightInd w:val="0"/>
              <w:snapToGrid w:val="0"/>
              <w:spacing w:line="400" w:lineRule="exact"/>
              <w:jc w:val="left"/>
              <w:rPr>
                <w:rFonts w:hint="eastAsia" w:ascii="宋体" w:hAnsi="宋体" w:eastAsia="宋体" w:cs="宋体"/>
                <w:snapToGrid w:val="0"/>
                <w:color w:val="auto"/>
                <w:kern w:val="0"/>
                <w:sz w:val="24"/>
                <w:szCs w:val="24"/>
                <w:lang w:val="en-US" w:eastAsia="zh-CN" w:bidi="ar-SA"/>
              </w:rPr>
            </w:pPr>
            <w:r>
              <w:rPr>
                <w:rFonts w:hint="eastAsia" w:ascii="宋体" w:hAnsi="宋体" w:eastAsia="宋体" w:cs="宋体"/>
                <w:snapToGrid w:val="0"/>
                <w:color w:val="auto"/>
                <w:kern w:val="0"/>
                <w:sz w:val="24"/>
                <w:szCs w:val="24"/>
                <w:lang w:val="en-US" w:eastAsia="zh-CN" w:bidi="ar-SA"/>
              </w:rPr>
              <w:t>1.2项目部其他人员（10分）</w:t>
            </w:r>
          </w:p>
          <w:p w14:paraId="1BDBB645">
            <w:pPr>
              <w:pageBreakBefore w:val="0"/>
              <w:kinsoku/>
              <w:wordWrap w:val="0"/>
              <w:overflowPunct/>
              <w:topLinePunct/>
              <w:autoSpaceDE/>
              <w:autoSpaceDN/>
              <w:bidi w:val="0"/>
              <w:adjustRightInd w:val="0"/>
              <w:snapToGrid w:val="0"/>
              <w:spacing w:line="400" w:lineRule="exact"/>
              <w:ind w:firstLine="480" w:firstLineChars="200"/>
              <w:jc w:val="left"/>
              <w:rPr>
                <w:rFonts w:hint="eastAsia" w:ascii="宋体" w:hAnsi="宋体" w:eastAsia="宋体" w:cs="宋体"/>
                <w:bCs/>
                <w:color w:val="auto"/>
                <w:spacing w:val="-2"/>
                <w:sz w:val="24"/>
                <w:szCs w:val="24"/>
              </w:rPr>
            </w:pPr>
            <w:r>
              <w:rPr>
                <w:rFonts w:hint="eastAsia" w:ascii="宋体" w:hAnsi="宋体" w:eastAsia="宋体" w:cs="宋体"/>
                <w:snapToGrid w:val="0"/>
                <w:color w:val="auto"/>
                <w:kern w:val="0"/>
                <w:sz w:val="24"/>
                <w:szCs w:val="24"/>
                <w:lang w:val="en-US" w:eastAsia="zh-CN" w:bidi="ar-SA"/>
              </w:rPr>
              <w:t>人员配备齐全提供施工员、质量员、安全员、材料员、资料员的执业资格证；需提供有效岗位证书或职业培训合格证和社保缴纳证明，安全员提供安全生产考核合格证。（提供有效证书复印件和社保缴纳证明加盖供应商公章，两项资料缺一不可，每提供1个得2分，未完整提供佐证材料不予计分）；</w:t>
            </w: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5D0D9B33">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10</w:t>
            </w:r>
          </w:p>
        </w:tc>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71144AC5">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客观</w:t>
            </w:r>
          </w:p>
        </w:tc>
      </w:tr>
      <w:tr w14:paraId="60F34E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00"/>
          <w:tblCellMar>
            <w:top w:w="0" w:type="dxa"/>
            <w:left w:w="108" w:type="dxa"/>
            <w:bottom w:w="0" w:type="dxa"/>
            <w:right w:w="108" w:type="dxa"/>
          </w:tblCellMar>
        </w:tblPrEx>
        <w:trPr>
          <w:trHeight w:val="1218" w:hRule="atLeast"/>
          <w:jc w:val="center"/>
        </w:trPr>
        <w:tc>
          <w:tcPr>
            <w:tcW w:w="1183" w:type="dxa"/>
            <w:tcBorders>
              <w:top w:val="single" w:color="auto" w:sz="4" w:space="0"/>
              <w:left w:val="single" w:color="auto" w:sz="4" w:space="0"/>
              <w:bottom w:val="single" w:color="auto" w:sz="4" w:space="0"/>
              <w:right w:val="single" w:color="auto" w:sz="4" w:space="0"/>
            </w:tcBorders>
            <w:shd w:val="clear" w:color="auto" w:fill="auto"/>
            <w:vAlign w:val="center"/>
          </w:tcPr>
          <w:p w14:paraId="39D6E048">
            <w:pPr>
              <w:keepNext w:val="0"/>
              <w:keepLines w:val="0"/>
              <w:pageBreakBefore w:val="0"/>
              <w:wordWrap/>
              <w:overflowPunct/>
              <w:topLinePunct w:val="0"/>
              <w:autoSpaceDE/>
              <w:autoSpaceDN/>
              <w:bidi w:val="0"/>
              <w:adjustRightInd/>
              <w:spacing w:line="360" w:lineRule="auto"/>
              <w:jc w:val="both"/>
              <w:textAlignment w:val="auto"/>
              <w:rPr>
                <w:rFonts w:hint="eastAsia" w:ascii="宋体" w:hAnsi="宋体" w:eastAsia="宋体" w:cs="宋体"/>
                <w:b/>
                <w:bCs/>
                <w:color w:val="auto"/>
                <w:sz w:val="22"/>
                <w:szCs w:val="22"/>
                <w:lang w:val="en-US" w:eastAsia="zh-CN"/>
              </w:rPr>
            </w:pPr>
            <w:r>
              <w:rPr>
                <w:rFonts w:hint="eastAsia" w:ascii="宋体" w:hAnsi="宋体" w:eastAsia="宋体" w:cs="宋体"/>
                <w:b/>
                <w:bCs/>
                <w:color w:val="auto"/>
                <w:sz w:val="22"/>
                <w:szCs w:val="22"/>
                <w:lang w:eastAsia="zh-CN"/>
              </w:rPr>
              <w:t>企业</w:t>
            </w:r>
            <w:r>
              <w:rPr>
                <w:rFonts w:hint="eastAsia" w:ascii="宋体" w:hAnsi="宋体" w:eastAsia="宋体" w:cs="宋体"/>
                <w:b/>
                <w:bCs/>
                <w:color w:val="auto"/>
                <w:sz w:val="22"/>
                <w:szCs w:val="22"/>
              </w:rPr>
              <w:t>业绩（</w:t>
            </w:r>
            <w:r>
              <w:rPr>
                <w:rFonts w:hint="eastAsia" w:ascii="宋体" w:hAnsi="宋体" w:eastAsia="宋体" w:cs="宋体"/>
                <w:b/>
                <w:bCs/>
                <w:color w:val="auto"/>
                <w:sz w:val="22"/>
                <w:szCs w:val="22"/>
                <w:lang w:val="en-US" w:eastAsia="zh-CN"/>
              </w:rPr>
              <w:t>9</w:t>
            </w:r>
            <w:r>
              <w:rPr>
                <w:rFonts w:hint="eastAsia" w:ascii="宋体" w:hAnsi="宋体" w:eastAsia="宋体" w:cs="宋体"/>
                <w:b/>
                <w:bCs/>
                <w:color w:val="auto"/>
                <w:sz w:val="22"/>
                <w:szCs w:val="22"/>
              </w:rPr>
              <w:t>分）</w:t>
            </w:r>
          </w:p>
        </w:tc>
        <w:tc>
          <w:tcPr>
            <w:tcW w:w="7941" w:type="dxa"/>
            <w:tcBorders>
              <w:top w:val="single" w:color="auto" w:sz="4" w:space="0"/>
              <w:left w:val="single" w:color="auto" w:sz="4" w:space="0"/>
              <w:bottom w:val="single" w:color="auto" w:sz="4" w:space="0"/>
              <w:right w:val="single" w:color="auto" w:sz="4" w:space="0"/>
            </w:tcBorders>
            <w:shd w:val="clear" w:color="auto" w:fill="auto"/>
          </w:tcPr>
          <w:p w14:paraId="393FDCD9">
            <w:pPr>
              <w:shd w:val="clear"/>
              <w:adjustRightInd/>
              <w:spacing w:line="360" w:lineRule="exact"/>
              <w:textAlignment w:val="auto"/>
              <w:rPr>
                <w:rFonts w:hint="eastAsia" w:ascii="宋体" w:hAnsi="宋体" w:eastAsia="宋体" w:cs="宋体"/>
                <w:bCs/>
                <w:color w:val="auto"/>
                <w:spacing w:val="-2"/>
                <w:sz w:val="24"/>
                <w:szCs w:val="24"/>
              </w:rPr>
            </w:pPr>
            <w:r>
              <w:rPr>
                <w:rFonts w:hint="eastAsia" w:ascii="宋体" w:hAnsi="宋体" w:eastAsia="宋体" w:cs="宋体"/>
                <w:bCs/>
                <w:color w:val="auto"/>
                <w:spacing w:val="-2"/>
                <w:sz w:val="24"/>
                <w:szCs w:val="24"/>
              </w:rPr>
              <w:t>提供</w:t>
            </w:r>
            <w:r>
              <w:rPr>
                <w:rFonts w:hint="eastAsia" w:ascii="宋体" w:hAnsi="宋体" w:eastAsia="宋体" w:cs="宋体"/>
                <w:bCs/>
                <w:color w:val="auto"/>
                <w:spacing w:val="-2"/>
                <w:sz w:val="24"/>
                <w:szCs w:val="24"/>
                <w:lang w:val="en-US" w:eastAsia="zh-CN"/>
              </w:rPr>
              <w:t>2023</w:t>
            </w:r>
            <w:r>
              <w:rPr>
                <w:rFonts w:hint="eastAsia" w:ascii="宋体" w:hAnsi="宋体" w:eastAsia="宋体" w:cs="宋体"/>
                <w:bCs/>
                <w:color w:val="auto"/>
                <w:spacing w:val="-2"/>
                <w:sz w:val="24"/>
                <w:szCs w:val="24"/>
              </w:rPr>
              <w:t>年</w:t>
            </w:r>
            <w:r>
              <w:rPr>
                <w:rFonts w:hint="eastAsia" w:ascii="宋体" w:hAnsi="宋体" w:eastAsia="宋体" w:cs="宋体"/>
                <w:bCs/>
                <w:color w:val="auto"/>
                <w:spacing w:val="-2"/>
                <w:sz w:val="24"/>
                <w:szCs w:val="24"/>
                <w:lang w:val="en-US" w:eastAsia="zh-CN"/>
              </w:rPr>
              <w:t>9月</w:t>
            </w:r>
            <w:r>
              <w:rPr>
                <w:rFonts w:hint="eastAsia" w:ascii="宋体" w:hAnsi="宋体" w:eastAsia="宋体" w:cs="宋体"/>
                <w:bCs/>
                <w:color w:val="auto"/>
                <w:spacing w:val="-2"/>
                <w:sz w:val="24"/>
                <w:szCs w:val="24"/>
              </w:rPr>
              <w:t>至今完成过的</w:t>
            </w:r>
            <w:r>
              <w:rPr>
                <w:rFonts w:hint="eastAsia" w:ascii="宋体" w:hAnsi="宋体" w:eastAsia="宋体" w:cs="宋体"/>
                <w:bCs/>
                <w:color w:val="auto"/>
                <w:spacing w:val="-2"/>
                <w:sz w:val="24"/>
                <w:szCs w:val="24"/>
                <w:lang w:eastAsia="zh-CN"/>
              </w:rPr>
              <w:t>类似</w:t>
            </w:r>
            <w:r>
              <w:rPr>
                <w:rFonts w:hint="eastAsia" w:ascii="宋体" w:hAnsi="宋体" w:eastAsia="宋体" w:cs="宋体"/>
                <w:bCs/>
                <w:color w:val="auto"/>
                <w:spacing w:val="-2"/>
                <w:sz w:val="24"/>
                <w:szCs w:val="24"/>
              </w:rPr>
              <w:t>项目业绩。每提供一个业绩证明得</w:t>
            </w:r>
            <w:r>
              <w:rPr>
                <w:rFonts w:hint="eastAsia" w:ascii="宋体" w:hAnsi="宋体" w:eastAsia="宋体" w:cs="宋体"/>
                <w:bCs/>
                <w:color w:val="auto"/>
                <w:spacing w:val="-2"/>
                <w:sz w:val="24"/>
                <w:szCs w:val="24"/>
                <w:lang w:val="en-US" w:eastAsia="zh-CN"/>
              </w:rPr>
              <w:t>3</w:t>
            </w:r>
            <w:r>
              <w:rPr>
                <w:rFonts w:hint="eastAsia" w:ascii="宋体" w:hAnsi="宋体" w:eastAsia="宋体" w:cs="宋体"/>
                <w:bCs/>
                <w:color w:val="auto"/>
                <w:spacing w:val="-2"/>
                <w:sz w:val="24"/>
                <w:szCs w:val="24"/>
              </w:rPr>
              <w:t>分，最多得</w:t>
            </w:r>
            <w:r>
              <w:rPr>
                <w:rFonts w:hint="eastAsia" w:ascii="宋体" w:hAnsi="宋体" w:eastAsia="宋体" w:cs="宋体"/>
                <w:bCs/>
                <w:color w:val="auto"/>
                <w:spacing w:val="-2"/>
                <w:sz w:val="24"/>
                <w:szCs w:val="24"/>
                <w:lang w:val="en-US" w:eastAsia="zh-CN"/>
              </w:rPr>
              <w:t>9</w:t>
            </w:r>
            <w:r>
              <w:rPr>
                <w:rFonts w:hint="eastAsia" w:ascii="宋体" w:hAnsi="宋体" w:eastAsia="宋体" w:cs="宋体"/>
                <w:bCs/>
                <w:color w:val="auto"/>
                <w:spacing w:val="-2"/>
                <w:sz w:val="24"/>
                <w:szCs w:val="24"/>
              </w:rPr>
              <w:t>分。</w:t>
            </w:r>
          </w:p>
          <w:p w14:paraId="48343E11">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rPr>
              <w:t>注：</w:t>
            </w:r>
            <w:r>
              <w:rPr>
                <w:rFonts w:hint="eastAsia" w:ascii="宋体" w:hAnsi="宋体" w:eastAsia="宋体" w:cs="宋体"/>
                <w:bCs/>
                <w:color w:val="auto"/>
                <w:spacing w:val="-2"/>
                <w:sz w:val="24"/>
                <w:szCs w:val="24"/>
                <w:lang w:eastAsia="zh-CN"/>
              </w:rPr>
              <w:t>类似业绩</w:t>
            </w:r>
            <w:r>
              <w:rPr>
                <w:rFonts w:hint="eastAsia" w:ascii="宋体" w:hAnsi="宋体" w:eastAsia="宋体" w:cs="宋体"/>
                <w:bCs/>
                <w:color w:val="auto"/>
                <w:spacing w:val="-2"/>
                <w:sz w:val="24"/>
                <w:szCs w:val="24"/>
              </w:rPr>
              <w:t>以合同协议书或中标通知书复印件加盖公章为准</w:t>
            </w: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5666F860">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3</w:t>
            </w:r>
          </w:p>
        </w:tc>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7C1718D7">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客观</w:t>
            </w:r>
          </w:p>
        </w:tc>
      </w:tr>
      <w:tr w14:paraId="33DCB6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00"/>
          <w:tblCellMar>
            <w:top w:w="0" w:type="dxa"/>
            <w:left w:w="108" w:type="dxa"/>
            <w:bottom w:w="0" w:type="dxa"/>
            <w:right w:w="108" w:type="dxa"/>
          </w:tblCellMar>
        </w:tblPrEx>
        <w:trPr>
          <w:trHeight w:val="90" w:hRule="atLeast"/>
          <w:jc w:val="center"/>
        </w:trPr>
        <w:tc>
          <w:tcPr>
            <w:tcW w:w="1183" w:type="dxa"/>
            <w:tcBorders>
              <w:top w:val="single" w:color="auto" w:sz="4" w:space="0"/>
              <w:left w:val="single" w:color="auto" w:sz="4" w:space="0"/>
              <w:right w:val="single" w:color="auto" w:sz="4" w:space="0"/>
            </w:tcBorders>
            <w:shd w:val="clear" w:color="auto" w:fill="auto"/>
            <w:vAlign w:val="center"/>
          </w:tcPr>
          <w:p w14:paraId="57E4FF86">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说明</w:t>
            </w:r>
          </w:p>
        </w:tc>
        <w:tc>
          <w:tcPr>
            <w:tcW w:w="7941" w:type="dxa"/>
            <w:tcBorders>
              <w:top w:val="single" w:color="auto" w:sz="4" w:space="0"/>
              <w:left w:val="single" w:color="auto" w:sz="4" w:space="0"/>
              <w:bottom w:val="single" w:color="auto" w:sz="4" w:space="0"/>
              <w:right w:val="single" w:color="auto" w:sz="4" w:space="0"/>
            </w:tcBorders>
            <w:shd w:val="clear" w:color="auto" w:fill="auto"/>
          </w:tcPr>
          <w:p w14:paraId="56855C9F">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4"/>
                <w:szCs w:val="24"/>
              </w:rPr>
            </w:pPr>
            <w:r>
              <w:rPr>
                <w:rFonts w:hint="eastAsia" w:ascii="宋体" w:hAnsi="宋体" w:eastAsia="宋体" w:cs="宋体"/>
                <w:bCs/>
                <w:color w:val="auto"/>
                <w:spacing w:val="-2"/>
                <w:sz w:val="24"/>
                <w:szCs w:val="24"/>
              </w:rPr>
              <w:t>1、</w:t>
            </w:r>
            <w:r>
              <w:rPr>
                <w:rFonts w:hint="eastAsia" w:ascii="宋体" w:hAnsi="宋体" w:eastAsia="宋体" w:cs="宋体"/>
                <w:bCs/>
                <w:color w:val="auto"/>
                <w:spacing w:val="-2"/>
                <w:sz w:val="24"/>
                <w:szCs w:val="24"/>
                <w:lang w:eastAsia="zh-CN"/>
              </w:rPr>
              <w:t>磋商小组</w:t>
            </w:r>
            <w:r>
              <w:rPr>
                <w:rFonts w:hint="eastAsia" w:ascii="宋体" w:hAnsi="宋体" w:eastAsia="宋体" w:cs="宋体"/>
                <w:bCs/>
                <w:color w:val="auto"/>
                <w:spacing w:val="-2"/>
                <w:sz w:val="24"/>
                <w:szCs w:val="24"/>
              </w:rPr>
              <w:t>各成员独立打分。</w:t>
            </w:r>
          </w:p>
          <w:p w14:paraId="7E67DE23">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4"/>
                <w:szCs w:val="24"/>
              </w:rPr>
            </w:pPr>
            <w:r>
              <w:rPr>
                <w:rFonts w:hint="eastAsia" w:ascii="宋体" w:hAnsi="宋体" w:eastAsia="宋体" w:cs="宋体"/>
                <w:bCs/>
                <w:color w:val="auto"/>
                <w:spacing w:val="-2"/>
                <w:sz w:val="24"/>
                <w:szCs w:val="24"/>
              </w:rPr>
              <w:t>2、评委打分超过得分界限或未按本表规定赋分时，该评委的打分作废，不计入汇总分。</w:t>
            </w:r>
          </w:p>
          <w:p w14:paraId="03792C49">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4"/>
                <w:szCs w:val="24"/>
              </w:rPr>
            </w:pPr>
            <w:r>
              <w:rPr>
                <w:rFonts w:hint="eastAsia" w:ascii="宋体" w:hAnsi="宋体" w:eastAsia="宋体" w:cs="宋体"/>
                <w:bCs/>
                <w:color w:val="auto"/>
                <w:spacing w:val="-2"/>
                <w:sz w:val="24"/>
                <w:szCs w:val="24"/>
              </w:rPr>
              <w:t>3、若出现综合得分并列时，比较价格得分，此分项得分高者排序在前；若价格得分仍相同，比较技术得分，此分项得分高者排序在前；若技术得分仍相同，则由全体</w:t>
            </w:r>
            <w:r>
              <w:rPr>
                <w:rFonts w:hint="eastAsia" w:ascii="宋体" w:hAnsi="宋体" w:eastAsia="宋体" w:cs="宋体"/>
                <w:bCs/>
                <w:color w:val="auto"/>
                <w:spacing w:val="-2"/>
                <w:sz w:val="24"/>
                <w:szCs w:val="24"/>
                <w:lang w:eastAsia="zh-CN"/>
              </w:rPr>
              <w:t>磋商小组</w:t>
            </w:r>
            <w:r>
              <w:rPr>
                <w:rFonts w:hint="eastAsia" w:ascii="宋体" w:hAnsi="宋体" w:eastAsia="宋体" w:cs="宋体"/>
                <w:bCs/>
                <w:color w:val="auto"/>
                <w:spacing w:val="-2"/>
                <w:sz w:val="24"/>
                <w:szCs w:val="24"/>
              </w:rPr>
              <w:t>成员无记名投票，得票高者排序在前。</w:t>
            </w:r>
          </w:p>
          <w:p w14:paraId="0FCDCAFF">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4"/>
                <w:szCs w:val="24"/>
              </w:rPr>
            </w:pPr>
            <w:r>
              <w:rPr>
                <w:rFonts w:hint="eastAsia" w:ascii="宋体" w:hAnsi="宋体" w:eastAsia="宋体" w:cs="宋体"/>
                <w:bCs/>
                <w:color w:val="auto"/>
                <w:spacing w:val="-2"/>
                <w:sz w:val="24"/>
                <w:szCs w:val="24"/>
              </w:rPr>
              <w:t>4、各种计算采用插入法，数字均保留</w:t>
            </w:r>
            <w:r>
              <w:rPr>
                <w:rFonts w:hint="eastAsia" w:ascii="宋体" w:hAnsi="宋体" w:eastAsia="宋体" w:cs="宋体"/>
                <w:bCs/>
                <w:color w:val="auto"/>
                <w:spacing w:val="-2"/>
                <w:sz w:val="24"/>
                <w:szCs w:val="24"/>
                <w:lang w:eastAsia="zh-CN"/>
              </w:rPr>
              <w:t>二</w:t>
            </w:r>
            <w:r>
              <w:rPr>
                <w:rFonts w:hint="eastAsia" w:ascii="宋体" w:hAnsi="宋体" w:eastAsia="宋体" w:cs="宋体"/>
                <w:bCs/>
                <w:color w:val="auto"/>
                <w:spacing w:val="-2"/>
                <w:sz w:val="24"/>
                <w:szCs w:val="24"/>
              </w:rPr>
              <w:t>位小数，第</w:t>
            </w:r>
            <w:r>
              <w:rPr>
                <w:rFonts w:hint="eastAsia" w:ascii="宋体" w:hAnsi="宋体" w:eastAsia="宋体" w:cs="宋体"/>
                <w:bCs/>
                <w:color w:val="auto"/>
                <w:spacing w:val="-2"/>
                <w:sz w:val="24"/>
                <w:szCs w:val="24"/>
                <w:lang w:eastAsia="zh-CN"/>
              </w:rPr>
              <w:t>三</w:t>
            </w:r>
            <w:r>
              <w:rPr>
                <w:rFonts w:hint="eastAsia" w:ascii="宋体" w:hAnsi="宋体" w:eastAsia="宋体" w:cs="宋体"/>
                <w:bCs/>
                <w:color w:val="auto"/>
                <w:spacing w:val="-2"/>
                <w:sz w:val="24"/>
                <w:szCs w:val="24"/>
              </w:rPr>
              <w:t>位“四舍五入”。</w:t>
            </w:r>
          </w:p>
          <w:p w14:paraId="1725BE8D">
            <w:pPr>
              <w:keepNext w:val="0"/>
              <w:keepLines w:val="0"/>
              <w:pageBreakBefore w:val="0"/>
              <w:wordWrap/>
              <w:overflowPunct/>
              <w:topLinePunct w:val="0"/>
              <w:autoSpaceDE/>
              <w:autoSpaceDN/>
              <w:bidi w:val="0"/>
              <w:adjustRightInd/>
              <w:spacing w:line="360" w:lineRule="auto"/>
              <w:textAlignment w:val="auto"/>
              <w:rPr>
                <w:rFonts w:hint="eastAsia" w:ascii="宋体" w:hAnsi="宋体" w:eastAsia="宋体" w:cs="宋体"/>
                <w:bCs/>
                <w:color w:val="auto"/>
                <w:spacing w:val="-2"/>
                <w:sz w:val="24"/>
                <w:szCs w:val="24"/>
              </w:rPr>
            </w:pPr>
            <w:r>
              <w:rPr>
                <w:rFonts w:hint="eastAsia" w:ascii="宋体" w:hAnsi="宋体" w:eastAsia="宋体" w:cs="宋体"/>
                <w:bCs/>
                <w:color w:val="auto"/>
                <w:spacing w:val="-2"/>
                <w:sz w:val="24"/>
                <w:szCs w:val="24"/>
              </w:rPr>
              <w:t>5、评标过程中，若出现特殊情况时，由</w:t>
            </w:r>
            <w:r>
              <w:rPr>
                <w:rFonts w:hint="eastAsia" w:ascii="宋体" w:hAnsi="宋体" w:eastAsia="宋体" w:cs="宋体"/>
                <w:bCs/>
                <w:color w:val="auto"/>
                <w:spacing w:val="-2"/>
                <w:sz w:val="24"/>
                <w:szCs w:val="24"/>
                <w:lang w:eastAsia="zh-CN"/>
              </w:rPr>
              <w:t>磋商小组</w:t>
            </w:r>
            <w:r>
              <w:rPr>
                <w:rFonts w:hint="eastAsia" w:ascii="宋体" w:hAnsi="宋体" w:eastAsia="宋体" w:cs="宋体"/>
                <w:bCs/>
                <w:color w:val="auto"/>
                <w:spacing w:val="-2"/>
                <w:sz w:val="24"/>
                <w:szCs w:val="24"/>
              </w:rPr>
              <w:t>决定暂停评标，并提出具体处理意见。</w:t>
            </w:r>
          </w:p>
        </w:tc>
        <w:tc>
          <w:tcPr>
            <w:tcW w:w="858" w:type="dxa"/>
            <w:tcBorders>
              <w:top w:val="single" w:color="auto" w:sz="4" w:space="0"/>
              <w:left w:val="single" w:color="auto" w:sz="4" w:space="0"/>
              <w:bottom w:val="single" w:color="auto" w:sz="4" w:space="0"/>
              <w:right w:val="single" w:color="auto" w:sz="4" w:space="0"/>
            </w:tcBorders>
            <w:shd w:val="clear" w:color="auto" w:fill="auto"/>
            <w:vAlign w:val="center"/>
          </w:tcPr>
          <w:p w14:paraId="03469FC2">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Cs/>
                <w:color w:val="auto"/>
                <w:sz w:val="24"/>
                <w:szCs w:val="24"/>
              </w:rPr>
            </w:pPr>
          </w:p>
        </w:tc>
        <w:tc>
          <w:tcPr>
            <w:tcW w:w="616" w:type="dxa"/>
            <w:tcBorders>
              <w:top w:val="single" w:color="auto" w:sz="4" w:space="0"/>
              <w:left w:val="single" w:color="auto" w:sz="4" w:space="0"/>
              <w:bottom w:val="single" w:color="auto" w:sz="4" w:space="0"/>
              <w:right w:val="single" w:color="auto" w:sz="4" w:space="0"/>
            </w:tcBorders>
            <w:shd w:val="clear" w:color="auto" w:fill="auto"/>
            <w:vAlign w:val="center"/>
          </w:tcPr>
          <w:p w14:paraId="7565D985">
            <w:pPr>
              <w:keepNext w:val="0"/>
              <w:keepLines w:val="0"/>
              <w:pageBreakBefore w:val="0"/>
              <w:wordWrap/>
              <w:overflowPunct/>
              <w:topLinePunct w:val="0"/>
              <w:autoSpaceDE/>
              <w:autoSpaceDN/>
              <w:bidi w:val="0"/>
              <w:adjustRightInd/>
              <w:spacing w:line="360" w:lineRule="auto"/>
              <w:jc w:val="center"/>
              <w:textAlignment w:val="auto"/>
              <w:rPr>
                <w:rFonts w:hint="eastAsia" w:ascii="宋体" w:hAnsi="宋体" w:eastAsia="宋体" w:cs="宋体"/>
                <w:bCs/>
                <w:color w:val="auto"/>
                <w:sz w:val="24"/>
                <w:szCs w:val="24"/>
              </w:rPr>
            </w:pPr>
          </w:p>
        </w:tc>
      </w:tr>
    </w:tbl>
    <w:p w14:paraId="183E6C75">
      <w:pPr>
        <w:pStyle w:val="40"/>
        <w:ind w:firstLine="482"/>
        <w:rPr>
          <w:rFonts w:hint="eastAsia" w:ascii="宋体" w:hAnsi="宋体" w:eastAsia="宋体" w:cs="宋体"/>
          <w:b/>
          <w:color w:val="auto"/>
          <w:sz w:val="24"/>
          <w:szCs w:val="24"/>
        </w:rPr>
      </w:pPr>
    </w:p>
    <w:p w14:paraId="7D79AFD8">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3.5响应文件的澄清</w:t>
      </w:r>
    </w:p>
    <w:p w14:paraId="5D7E68A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3.5.1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5EAE400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3.5.2 依照</w:t>
      </w:r>
      <w:r>
        <w:rPr>
          <w:rFonts w:hint="eastAsia" w:ascii="宋体" w:hAnsi="宋体" w:cs="宋体"/>
          <w:color w:val="auto"/>
          <w:sz w:val="24"/>
          <w:szCs w:val="24"/>
          <w:lang w:eastAsia="zh-CN"/>
        </w:rPr>
        <w:t>磋商文件</w:t>
      </w:r>
      <w:r>
        <w:rPr>
          <w:rFonts w:hint="eastAsia" w:ascii="宋体" w:hAnsi="宋体" w:eastAsia="宋体" w:cs="宋体"/>
          <w:color w:val="auto"/>
          <w:sz w:val="24"/>
          <w:szCs w:val="24"/>
        </w:rPr>
        <w:t>中的过失责任原则，澄清、说明或更正前磋商小组将按最不利于参与本次磋商供应商的原则对响应文件做出评判。</w:t>
      </w:r>
    </w:p>
    <w:p w14:paraId="3BD30D8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3.5.3磋商小组不接受供应商主动提出的澄清、说明或补正。磋商小组要求供应商澄清、说明或者更正响应文件应当以书面形式做出。供应商应当在规定的澄清时限内以书面形式提交，供应商的澄清、说明或者更正应当由法定代表人或其授权代表签字或者加盖公章。磋商小组对供应商提交的澄清、说明或者更正有疑问的，可以要求供应商进一步澄清、说明或者更正，直至满足评审小组的要求。</w:t>
      </w:r>
    </w:p>
    <w:p w14:paraId="0E483A0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3.5.4供应商的书面澄清、说明或者更正属于响应文件的组成部分，其内容将作为评审的依据，也将作为合同履行的重要依据。</w:t>
      </w:r>
    </w:p>
    <w:p w14:paraId="1666845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3.5.5除采用竞争性磋商方式采购的政府购买服务项目、市场竞争不充分的科研项目以及需要扶持的科技成果转化项目外，通过符合性审查的供应商不足3 家的，不得进行后续磋商活动，应予以废标。</w:t>
      </w:r>
    </w:p>
    <w:p w14:paraId="4301B9C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3.5.6 未通过符合性审查的供应商，不参与磋商，由磋商小组告知该供应商。</w:t>
      </w:r>
    </w:p>
    <w:p w14:paraId="3CCF09B5">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3.6磋商</w:t>
      </w:r>
    </w:p>
    <w:p w14:paraId="7A01C17F">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3.6.1磋商报价是供应商响应磋商项目要求的全部工作内容的价格体现，包括完成采购内容所需的直接费、间接费、利润、税金及其它相关的一切费用。供应商在报价时应充分考虑所有可能发生的费用，磋商文件未列明，而供应商认为应当计取的费用均应列入报价中。报价时不论是否计取，采购人均按已计取对待。</w:t>
      </w:r>
    </w:p>
    <w:p w14:paraId="62DB1875">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3.6.2磋商报价采取多轮报价的办法，最后报价作为计算价格分值的依据。如采购内容无实质性变更，各供应商的报价应逐次降低，本次报价超过上次报价的，为无效报价，本次报价超过采购预算或磋商文件规定的最高限价的，均按无效响应处理；本次报价超过上次报价但未超过采购预算或磋商文件规定的最高限价的，或在规定时间内最后报价未提交、提交不成功的均为无效报价，按无效响应处理。“规定时间”由现场工作人员具体确定。</w:t>
      </w:r>
    </w:p>
    <w:p w14:paraId="4EBB3FF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3.6.3供应商最终报价较首次报价降价的，成交后，签订合同时应按照成交价较首次报价的下浮比率修改分项报价表中的相应报价。</w:t>
      </w:r>
    </w:p>
    <w:p w14:paraId="676FC8B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3.6.4因供应商对磋商文件理解不透、误解、疏漏或对市场行情了解不清造成的后果和风险，均由供应商自己负责。</w:t>
      </w:r>
    </w:p>
    <w:p w14:paraId="04D6792B">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4、磋商文件的实质性变更</w:t>
      </w:r>
    </w:p>
    <w:p w14:paraId="469E6BD4">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4.1 在磋商过程中，磋商小组可以根据磋商文件和磋商情况实质性变动采购需求中的技术、服务要求以及合同草案条款，但不得变动磋商文件中的其他内容。实质性变动的内容，须经采购人代表确认。</w:t>
      </w:r>
    </w:p>
    <w:p w14:paraId="6000FC1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4.2对磋商文件作出的实质性变动是磋商文件的有效组成部分，磋商小组将通过书面形式通知所有参加磋商的供应商。</w:t>
      </w:r>
    </w:p>
    <w:p w14:paraId="0CACA64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4.3 供应商应当按照磋商文件的变动情况和磋商小组的要求，在磋商小组规定的时限内重新提交响应文件，由法定代表人或其授权代表签字或者加盖公章。</w:t>
      </w:r>
    </w:p>
    <w:p w14:paraId="01B2919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4.4 供应商未能在规定的时间内按照磋商小组的要求以书面形式提交实质性变更响应文件的，视作未实质性响应。</w:t>
      </w:r>
    </w:p>
    <w:p w14:paraId="41835A5D">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5、最后报价</w:t>
      </w:r>
    </w:p>
    <w:p w14:paraId="3496D56F">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5.1磋商文件能够详细列明采购标的的技术、服务要求的，磋商结束后，磋商小组应当要求所有实质性响应的供应商在规定时间内提交最后报价，提交最后报价的供应商不得少于 3 家。</w:t>
      </w:r>
    </w:p>
    <w:p w14:paraId="0B4AA03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5.2磋商文件不能详细列明采购标的的技术、服务要求，需经磋商由供应商提供最终设计方案或解决方案的，磋商结束后，磋商小组应当按照少数服从多数的原则投票推荐3 家以上供应商的设计方案或者解决方案，并要求其在规定时间内提交最后报价。</w:t>
      </w:r>
    </w:p>
    <w:p w14:paraId="79B1224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5.3 最后报价是供应商响应文件的有效组成部分。符合《政府采购竞争性磋商采购方式管理暂行办法》第三条第四项情形的，即市场竞争不充分的科研项目，以及需要扶持的科技成果转化项目，提交最后报价的供应商可以为 2 家。根据《财政部关于政府采购竞争性磋商采购方式管理暂行办法有关问题的补充通知》(财库〔2015〕124 号)，采购的政府购买服务项目 (含政府和社会资本合作项目)，在采购过程中符合要求的供应商(社会资本)只有2家的，竞争性磋商采购活动可以继续进行。</w:t>
      </w:r>
    </w:p>
    <w:p w14:paraId="7E95E95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5.4供应商要以书面形式提交最后报价。最后报价表应由其法定代表人或被授权代表签字或者加盖公章。最后报价将作为综合评分法中价格分的计算依据。</w:t>
      </w:r>
    </w:p>
    <w:p w14:paraId="4FF5D86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5.5 已提交响应文件的供应商，在提交最后报价之前，可以根据磋商情况书面申请退出磋商，书面申请应由其法定代表人或被授权代表签字或者加盖公章。</w:t>
      </w:r>
    </w:p>
    <w:p w14:paraId="3A9FEBE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5.6 磋商小组认为供应商的报价明显低于其他通过符合性和响应性审查供应商的报价，有可能影响工程、货物、服务质量或者不能诚信履约的，要求供应商在规定时间内通过书面形式提供说明 (必要时提交相关证明材料) ，供应商不能证明其报价合理性的，按无效响应对待。</w:t>
      </w:r>
    </w:p>
    <w:p w14:paraId="7163ABB1">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6、 关于政府采购政策</w:t>
      </w:r>
    </w:p>
    <w:p w14:paraId="039F6067">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6.1对中小企业、监狱企业、残疾人福利性单位的优惠政策</w:t>
      </w:r>
    </w:p>
    <w:p w14:paraId="7FB5BF80">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6%-10%（工程项目3%-5%）的扣除（实际价格扣除比例以本章《评审要素及分值一览表》中的具体规定为准），用扣除后的价格参加评审。同时，依据该办法第四条第二款规定在货物采购项目中，供应商提供的货物既有中小企业制造货物，也有大型企业制造货物的，不享受中小企业扶持政策。</w:t>
      </w:r>
    </w:p>
    <w:p w14:paraId="765380B1">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（2）根据财政部、司法部联合下发的《关于政府采购支持监狱企业发展有关问题的通知》（财库〔2014〕68号）的规定，监狱企业视同小型、微型企业。</w:t>
      </w:r>
    </w:p>
    <w:p w14:paraId="4AB0591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8CAAF8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磋商文件规定的价格扣除。</w:t>
      </w:r>
    </w:p>
    <w:p w14:paraId="2E21044D">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本项目为专门面向中小微企业采购的采购项目，因此，不再执行价格评审优惠扶持政策。</w:t>
      </w:r>
    </w:p>
    <w:p w14:paraId="265BC53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6.2节能、环保产品采购政策</w:t>
      </w:r>
    </w:p>
    <w:p w14:paraId="209E3B5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3992688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609F9B4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（3）《节能产品政府采购品目清单》见财政部、发展改革委《关于印发节能产品政府采购品目清单的通知》（财库〔2019〕19号）附件。</w:t>
      </w:r>
    </w:p>
    <w:p w14:paraId="7C4266A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（4）《环境标志产品政府采购品目清单》见财政部、生态环境部《关于印发环境标志产品政府采购品目清单的通知》（财库〔2019〕18号）附件。</w:t>
      </w:r>
    </w:p>
    <w:p w14:paraId="5FB1F5A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（5）“国家确定的认证机构”名单见市场监管总局《关于发布参与实施政府采购节能产品、环境标志产品认证机构名录的公告》（2019年第16号）。</w:t>
      </w:r>
    </w:p>
    <w:p w14:paraId="43E7F8C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1.7.3陕西省中小企业政府采购信用融资办法</w:t>
      </w:r>
    </w:p>
    <w:p w14:paraId="409ADD8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办法规定“中小企业可根据各银行提供的方案，自行选择符合自身情况的金融产品，并根据方案中列明的联系方式和要求向相关银行提出信用融资申请。银行根据中小企业的申请开展尽职调查，合理确定融资授信额度。中小企业凭政府采购中标 (成交) 通知书或政府采购合同后，凭政府采购合同向银行提出融资申请。” (陕西省政府采购信用融资平台：http://ww w.ccgp-shaanxi.gov.cn/zcdservice/zcd/shanxi/ )</w:t>
      </w:r>
    </w:p>
    <w:p w14:paraId="385A658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6.3关于进口产品</w:t>
      </w:r>
    </w:p>
    <w:p w14:paraId="52129FF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进口产品是指通过中国海关报关验放进入中国境内且产自关境外的产品。根据《关于政府采购进口产品管理有关问题的通知》（财办库〔2008〕248号）有关规定，磋商文件未注明“允许进口产品参与投标”的，视为拒绝进口产品参与投标；磋商文件明确“允许进口产品参与投标”的，满足需求的国内产品仍然可以参加投标。</w:t>
      </w:r>
    </w:p>
    <w:p w14:paraId="7545BBA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1.7.5关于同一品牌产品的处理</w:t>
      </w:r>
    </w:p>
    <w:p w14:paraId="714AE5D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采用最低评标价法的采购项目，提供相同品牌产品的不同供应商参加同一合同项下投标的，以其中通过资格审查、符合性审查且报价最低的参加评标；报价相同的，由采购人或者采购人委托磋商小组按照磋商文件规定的方式确定一个参加评标的投 标人，磋商文件未规定的采取随机抽取方式确定，其他投标无效。</w:t>
      </w:r>
    </w:p>
    <w:p w14:paraId="4800A23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磋商小组按照磋商文件规定的方式确定一个供应商获得中标人推荐资格，磋商文件未规定的采取随机抽取方式确定，其他同品牌供应商不作为中标候选人。</w:t>
      </w:r>
    </w:p>
    <w:p w14:paraId="5A4643E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（3）非单一产品采购项目，采购人将根据采购项目技术构成、产品价格比重等因素确定核心产品（可能不止一种），并在磋商文件中载明。多家供应商提供的核心产品品牌相同的，按前两款规定处理。</w:t>
      </w:r>
    </w:p>
    <w:p w14:paraId="53A63A7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注：依据财政部国库司咨询答复（留言编号：20181228-4142-3110661），核心产品有部分采用相同品牌的，应当按照《政府采购货物和服务招标投标管理办法》（财政部令第87号）第三十一条规定执行，按一家</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计算。依据财政部国库司咨询答复（留言编号：20180823-0141-2995853），提供相同品牌产品且通过资格审查、符合性审查的不同</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按一家</w:t>
      </w:r>
      <w:r>
        <w:rPr>
          <w:rFonts w:hint="eastAsia" w:ascii="宋体" w:hAnsi="宋体" w:cs="宋体"/>
          <w:color w:val="auto"/>
          <w:sz w:val="24"/>
          <w:szCs w:val="24"/>
          <w:lang w:eastAsia="zh-CN"/>
        </w:rPr>
        <w:t>供应商</w:t>
      </w:r>
      <w:r>
        <w:rPr>
          <w:rFonts w:hint="eastAsia" w:ascii="宋体" w:hAnsi="宋体" w:eastAsia="宋体" w:cs="宋体"/>
          <w:color w:val="auto"/>
          <w:sz w:val="24"/>
          <w:szCs w:val="24"/>
        </w:rPr>
        <w:t>计算后不足3家的，应予废标。</w:t>
      </w:r>
    </w:p>
    <w:p w14:paraId="6ACE9242">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7.复核与核对评审结果</w:t>
      </w:r>
    </w:p>
    <w:p w14:paraId="158F1562">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7.1 评分汇总结束后，磋商小组应当进行复核，特别要对拟推荐成交候选人的、最后报价最低的、响应文件被认定无效的进行重点复核。</w:t>
      </w:r>
    </w:p>
    <w:p w14:paraId="73F24BB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7.2 评审结果汇总完成后，评审报告签署前，采购代理机构应当核对评审结果，除下列情形外，任何人不得修改评审结果：</w:t>
      </w:r>
    </w:p>
    <w:p w14:paraId="031DA84A">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（1）资格性认定错误的；</w:t>
      </w:r>
    </w:p>
    <w:p w14:paraId="70F8C7A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（2）分值汇总计算错误的；</w:t>
      </w:r>
    </w:p>
    <w:p w14:paraId="0FFFAC2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（3）分项评分超出评分标准范围的；</w:t>
      </w:r>
    </w:p>
    <w:p w14:paraId="68082854">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（4）磋商小组对客观评审因素评分不一致的；</w:t>
      </w:r>
    </w:p>
    <w:p w14:paraId="58162D7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（5）经磋商小组一致认定评分畸高、畸低的。</w:t>
      </w:r>
    </w:p>
    <w:p w14:paraId="60E3B95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经复核发现存在以上情形之一（除资格性认定错误）的，磋商小组应当当场修改评审结果，并在评审报告中记载；经复核发现资格性认定错误的，由资格审查小组负责修改供应商资格审查报告，并通知磋商小组修改评审报告。</w:t>
      </w:r>
    </w:p>
    <w:p w14:paraId="1ECA6FB8">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7.3推荐成交候选供应商</w:t>
      </w:r>
    </w:p>
    <w:p w14:paraId="7ACB82B4">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磋商小组应当根据综合评分情况，按照评审得分由高到低顺序推荐3名以上成交候选供应商(有效供应商不足三家时以实际有效数量推荐)。评审得分相同的，按照最后报价由低到高的顺序推荐。评审得分且最后报价相同的，则依次比较后续项别，按照得分高者优先的顺序推荐。</w:t>
      </w:r>
    </w:p>
    <w:p w14:paraId="403F92A3">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8、编写评审报告</w:t>
      </w:r>
    </w:p>
    <w:p w14:paraId="747D7781">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8.1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记录。</w:t>
      </w:r>
    </w:p>
    <w:p w14:paraId="0AFB8AD7">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8.2采购人书面授权磋商小组直接确定成交供应商的，磋商小组应在评审报告中明确成交供应商及成交金额。</w:t>
      </w:r>
    </w:p>
    <w:p w14:paraId="54BAC5C2">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9、评审现场人员的保密责任</w:t>
      </w:r>
    </w:p>
    <w:p w14:paraId="50DDA81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在采购结果确定前，采购人、采购代理机构对磋商小组名单负有保密责任。磋商小组成员、采购人和采购代理机构工作人员、相关监督人员等与评审工作有关的人员，对评审情况以及在评审过程中获悉的国家秘密、商业秘密负有保密责任。</w:t>
      </w:r>
    </w:p>
    <w:p w14:paraId="44FFB651">
      <w:pPr>
        <w:pStyle w:val="39"/>
        <w:spacing w:before="120" w:after="120"/>
        <w:ind w:firstLine="482" w:firstLineChars="200"/>
        <w:rPr>
          <w:rFonts w:hint="eastAsia" w:ascii="宋体" w:hAnsi="宋体" w:eastAsia="宋体" w:cs="宋体"/>
          <w:color w:val="auto"/>
          <w:sz w:val="24"/>
          <w:szCs w:val="24"/>
        </w:rPr>
      </w:pPr>
      <w:r>
        <w:rPr>
          <w:rFonts w:hint="eastAsia" w:ascii="宋体" w:hAnsi="宋体" w:eastAsia="宋体" w:cs="宋体"/>
          <w:color w:val="auto"/>
          <w:sz w:val="24"/>
          <w:szCs w:val="24"/>
        </w:rPr>
        <w:t>10、成交</w:t>
      </w:r>
    </w:p>
    <w:p w14:paraId="20D2BDA4">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10.1采购代理机构在评审工作结束后2个工作日内，将评审报告送采购人确认。</w:t>
      </w:r>
    </w:p>
    <w:p w14:paraId="1D94E27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10.2采购人应当在收到评审报告后5个工作日内，从评审报告提出的成交候选人中次序确定排序第一的成交候选人为成交供应商，也可以书面授权磋商小组直接确定成交供应商。采购人逾期未确定成交供应商且不提出异议的，视为同意按评审报告提出的成交候选人次序确定排序第一的成交候选人为成交供应商。</w:t>
      </w:r>
    </w:p>
    <w:p w14:paraId="4A8AFFC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成交通知书领取地点：</w:t>
      </w:r>
      <w:r>
        <w:rPr>
          <w:rFonts w:hint="eastAsia" w:ascii="宋体" w:hAnsi="宋体" w:eastAsia="宋体" w:cs="宋体"/>
          <w:color w:val="auto"/>
          <w:sz w:val="24"/>
          <w:szCs w:val="24"/>
          <w:lang w:eastAsia="zh-CN"/>
        </w:rPr>
        <w:t>陕西大用项目管理有限公司</w:t>
      </w:r>
      <w:r>
        <w:rPr>
          <w:rFonts w:hint="eastAsia" w:ascii="宋体" w:hAnsi="宋体" w:eastAsia="宋体" w:cs="宋体"/>
          <w:color w:val="auto"/>
          <w:sz w:val="24"/>
          <w:szCs w:val="24"/>
        </w:rPr>
        <w:t>石泉分公司</w:t>
      </w:r>
    </w:p>
    <w:p w14:paraId="4230DC4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联系电话：15229053396</w:t>
      </w:r>
    </w:p>
    <w:p w14:paraId="536A8AB2">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11、 签订政府采购合同</w:t>
      </w:r>
    </w:p>
    <w:p w14:paraId="2BC84C47">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11.1采购人与成交供应商应当自成交通知书发出之日起25日内，按照磋商文件确定的合同文本及成交供应商的响应情况签订政府采购合同。</w:t>
      </w:r>
    </w:p>
    <w:p w14:paraId="0B772377">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11.2采购人不得向成交供应商提出超出磋商文件以外的任何要求作为签订合同的条件，不得与成交供应商订立背离磋商文件确定的合同文本以及采购标的、采购金额、技术和服务要求等实质性内容的协议。</w:t>
      </w:r>
    </w:p>
    <w:p w14:paraId="2B4D2DEB">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11.3成交供应商拒绝与采购人签订合同的，采购人可以按照评审报告推荐的成交候选人名单排序，确定下一候选人为成交供应商，也可以重新开展政府采购活动。</w:t>
      </w:r>
    </w:p>
    <w:p w14:paraId="2E44D8A6">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11.4政府采购合同在执行过程中，确需修改、变更时，应当按照相应的审核批准程序办理。</w:t>
      </w:r>
    </w:p>
    <w:p w14:paraId="13BB4AD8">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11.5磋商文件、响应文件、澄清等为政府采购合同的组成部分，具有同等法律效力。</w:t>
      </w:r>
    </w:p>
    <w:p w14:paraId="41B9AD83">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11.6采购人按有关规定将政府采购合同报送监管机构备案。</w:t>
      </w:r>
    </w:p>
    <w:p w14:paraId="5FDB440A">
      <w:pPr>
        <w:pStyle w:val="40"/>
        <w:ind w:firstLine="482"/>
        <w:rPr>
          <w:rFonts w:hint="eastAsia" w:ascii="宋体" w:hAnsi="宋体" w:eastAsia="宋体" w:cs="宋体"/>
          <w:b/>
          <w:color w:val="auto"/>
          <w:sz w:val="24"/>
          <w:szCs w:val="24"/>
        </w:rPr>
      </w:pPr>
      <w:r>
        <w:rPr>
          <w:rFonts w:hint="eastAsia" w:ascii="宋体" w:hAnsi="宋体" w:eastAsia="宋体" w:cs="宋体"/>
          <w:b/>
          <w:color w:val="auto"/>
          <w:sz w:val="24"/>
          <w:szCs w:val="24"/>
        </w:rPr>
        <w:t>12、其他</w:t>
      </w:r>
    </w:p>
    <w:p w14:paraId="6F5B8EEF">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12.1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2DC07C34">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（1）因情况变化，不再符合规定的竞争性磋商采购方式适用情形的；</w:t>
      </w:r>
    </w:p>
    <w:p w14:paraId="6901D15E">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（2）出现影响采购公正的违法、违规行为的；</w:t>
      </w:r>
    </w:p>
    <w:p w14:paraId="3638F43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288FF244">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（4）因重大变故，采购任务取消的。</w:t>
      </w:r>
    </w:p>
    <w:p w14:paraId="369C8AB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12.2磋商失败后，除采购任务取消外，将重新组织采购。</w:t>
      </w:r>
    </w:p>
    <w:p w14:paraId="2C4C219C">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12.3最后公告后，政府购买服务项目（含政府和社会资本合作项目）以及市场竞争不充分的科研项目以及需要扶持的科技成果转化项目符合要求的供应商或者报价未超过采购预算的供应商不足2家的（其他类别项目符合要求的供应商或者报价未超过采购预算的供应商不足3家的），本项目将依据有关规定，按政府采购监管部门事前批准的采购方式继续进行。</w:t>
      </w:r>
    </w:p>
    <w:p w14:paraId="58AD70D9">
      <w:pPr>
        <w:pStyle w:val="40"/>
        <w:ind w:firstLine="480"/>
        <w:rPr>
          <w:rFonts w:hint="eastAsia" w:ascii="宋体" w:hAnsi="宋体" w:eastAsia="宋体" w:cs="宋体"/>
          <w:color w:val="auto"/>
          <w:sz w:val="24"/>
          <w:szCs w:val="24"/>
        </w:rPr>
      </w:pPr>
      <w:r>
        <w:rPr>
          <w:rFonts w:hint="eastAsia" w:ascii="宋体" w:hAnsi="宋体" w:eastAsia="宋体" w:cs="宋体"/>
          <w:color w:val="auto"/>
          <w:sz w:val="24"/>
          <w:szCs w:val="24"/>
        </w:rPr>
        <w:t>12.4磋商文件未明确的其他事项，按《政府采购法》及其相关法律法规执行。</w:t>
      </w:r>
    </w:p>
    <w:p w14:paraId="26948231">
      <w:pPr>
        <w:pStyle w:val="3"/>
        <w:jc w:val="center"/>
        <w:rPr>
          <w:rFonts w:hint="eastAsia" w:ascii="宋体" w:hAnsi="宋体" w:eastAsia="宋体" w:cs="宋体"/>
          <w:color w:val="auto"/>
          <w:sz w:val="28"/>
          <w:szCs w:val="28"/>
        </w:rPr>
      </w:pPr>
      <w:bookmarkStart w:id="15" w:name="_Toc27587"/>
    </w:p>
    <w:p w14:paraId="5280F50C">
      <w:pPr>
        <w:pStyle w:val="3"/>
        <w:jc w:val="center"/>
        <w:rPr>
          <w:rFonts w:hint="eastAsia" w:ascii="宋体" w:hAnsi="宋体" w:eastAsia="宋体" w:cs="宋体"/>
          <w:color w:val="auto"/>
          <w:sz w:val="28"/>
          <w:szCs w:val="28"/>
        </w:rPr>
      </w:pPr>
    </w:p>
    <w:p w14:paraId="55F84141">
      <w:pPr>
        <w:pStyle w:val="3"/>
        <w:jc w:val="center"/>
        <w:rPr>
          <w:rFonts w:hint="eastAsia" w:ascii="宋体" w:hAnsi="宋体" w:eastAsia="宋体" w:cs="宋体"/>
          <w:color w:val="auto"/>
          <w:sz w:val="32"/>
          <w:szCs w:val="32"/>
        </w:rPr>
      </w:pPr>
    </w:p>
    <w:p w14:paraId="4208CF75">
      <w:pPr>
        <w:pStyle w:val="3"/>
        <w:jc w:val="center"/>
        <w:rPr>
          <w:rFonts w:hint="eastAsia" w:ascii="宋体" w:hAnsi="宋体" w:eastAsia="宋体" w:cs="宋体"/>
          <w:color w:val="auto"/>
          <w:sz w:val="32"/>
          <w:szCs w:val="32"/>
        </w:rPr>
      </w:pPr>
    </w:p>
    <w:p w14:paraId="7FE5C437">
      <w:pPr>
        <w:rPr>
          <w:rFonts w:hint="eastAsia" w:ascii="宋体" w:hAnsi="宋体" w:eastAsia="宋体" w:cs="宋体"/>
          <w:color w:val="auto"/>
          <w:sz w:val="32"/>
          <w:szCs w:val="32"/>
        </w:rPr>
      </w:pPr>
    </w:p>
    <w:p w14:paraId="5A70E619">
      <w:pPr>
        <w:pStyle w:val="7"/>
        <w:rPr>
          <w:rFonts w:hint="eastAsia" w:ascii="宋体" w:hAnsi="宋体" w:eastAsia="宋体" w:cs="宋体"/>
          <w:color w:val="auto"/>
          <w:sz w:val="32"/>
          <w:szCs w:val="32"/>
        </w:rPr>
      </w:pPr>
    </w:p>
    <w:p w14:paraId="21CE8E49">
      <w:pPr>
        <w:rPr>
          <w:rFonts w:hint="eastAsia" w:ascii="宋体" w:hAnsi="宋体" w:eastAsia="宋体" w:cs="宋体"/>
          <w:color w:val="auto"/>
          <w:sz w:val="32"/>
          <w:szCs w:val="32"/>
        </w:rPr>
      </w:pPr>
    </w:p>
    <w:p w14:paraId="5992CF70">
      <w:pPr>
        <w:numPr>
          <w:ilvl w:val="0"/>
          <w:numId w:val="5"/>
        </w:numPr>
        <w:jc w:val="center"/>
        <w:rPr>
          <w:rFonts w:hint="eastAsia" w:ascii="宋体" w:hAnsi="宋体" w:eastAsia="宋体" w:cs="宋体"/>
          <w:color w:val="auto"/>
          <w:sz w:val="32"/>
          <w:szCs w:val="32"/>
        </w:rPr>
      </w:pPr>
      <w:r>
        <w:rPr>
          <w:rFonts w:hint="eastAsia" w:ascii="宋体" w:hAnsi="宋体" w:eastAsia="宋体" w:cs="宋体"/>
          <w:color w:val="auto"/>
          <w:sz w:val="32"/>
          <w:szCs w:val="32"/>
        </w:rPr>
        <w:t>磋商内容及采购要求</w:t>
      </w:r>
      <w:bookmarkEnd w:id="15"/>
    </w:p>
    <w:p w14:paraId="60028D18">
      <w:pPr>
        <w:jc w:val="center"/>
        <w:rPr>
          <w:rFonts w:hint="eastAsia" w:ascii="方正小标宋简体" w:hAnsi="方正小标宋简体" w:eastAsia="方正小标宋简体" w:cs="方正小标宋简体"/>
          <w:b/>
          <w:bCs/>
          <w:color w:val="auto"/>
          <w:kern w:val="0"/>
          <w:sz w:val="36"/>
          <w:szCs w:val="36"/>
          <w:lang w:val="en-US" w:eastAsia="zh-CN"/>
        </w:rPr>
      </w:pPr>
      <w:r>
        <w:rPr>
          <w:rFonts w:hint="eastAsia" w:ascii="方正小标宋简体" w:hAnsi="方正小标宋简体" w:eastAsia="方正小标宋简体" w:cs="方正小标宋简体"/>
          <w:b/>
          <w:bCs/>
          <w:color w:val="auto"/>
          <w:kern w:val="0"/>
          <w:sz w:val="36"/>
          <w:szCs w:val="36"/>
          <w:lang w:val="en-US" w:eastAsia="zh-CN"/>
        </w:rPr>
        <w:t xml:space="preserve">熨斗镇先联村食用菌生产基地设施配套提升项目 </w:t>
      </w:r>
    </w:p>
    <w:p w14:paraId="557F0D5F">
      <w:pPr>
        <w:jc w:val="center"/>
        <w:rPr>
          <w:rFonts w:hint="eastAsia" w:ascii="方正小标宋简体" w:hAnsi="方正小标宋简体" w:eastAsia="方正小标宋简体" w:cs="方正小标宋简体"/>
          <w:b/>
          <w:bCs/>
          <w:color w:val="auto"/>
          <w:kern w:val="0"/>
          <w:sz w:val="36"/>
          <w:szCs w:val="36"/>
        </w:rPr>
      </w:pPr>
      <w:r>
        <w:rPr>
          <w:rFonts w:hint="eastAsia" w:ascii="方正小标宋简体" w:hAnsi="方正小标宋简体" w:eastAsia="方正小标宋简体" w:cs="方正小标宋简体"/>
          <w:b/>
          <w:bCs/>
          <w:color w:val="auto"/>
          <w:kern w:val="0"/>
          <w:sz w:val="36"/>
          <w:szCs w:val="36"/>
        </w:rPr>
        <w:t>编制说明</w:t>
      </w:r>
    </w:p>
    <w:p w14:paraId="40258A17">
      <w:pPr>
        <w:keepNext w:val="0"/>
        <w:keepLines w:val="0"/>
        <w:pageBreakBefore w:val="0"/>
        <w:kinsoku/>
        <w:wordWrap/>
        <w:overflowPunct/>
        <w:topLinePunct w:val="0"/>
        <w:autoSpaceDE/>
        <w:autoSpaceDN/>
        <w:bidi w:val="0"/>
        <w:spacing w:line="576" w:lineRule="exact"/>
        <w:ind w:firstLine="482" w:firstLineChars="200"/>
        <w:textAlignment w:val="auto"/>
        <w:rPr>
          <w:rFonts w:hint="eastAsia" w:ascii="宋体" w:hAnsi="宋体" w:eastAsia="宋体" w:cs="宋体"/>
          <w:b/>
          <w:kern w:val="0"/>
          <w:sz w:val="24"/>
          <w:szCs w:val="24"/>
        </w:rPr>
      </w:pPr>
      <w:r>
        <w:rPr>
          <w:rFonts w:hint="eastAsia" w:ascii="宋体" w:hAnsi="宋体" w:eastAsia="宋体" w:cs="宋体"/>
          <w:b/>
          <w:kern w:val="0"/>
          <w:sz w:val="24"/>
          <w:szCs w:val="24"/>
        </w:rPr>
        <w:t>一、工程概况</w:t>
      </w:r>
    </w:p>
    <w:p w14:paraId="01775BDD">
      <w:pPr>
        <w:pStyle w:val="40"/>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熨斗镇先联村食用菌生产基地设施配套提升项目</w:t>
      </w:r>
      <w:r>
        <w:rPr>
          <w:rFonts w:hint="eastAsia" w:ascii="宋体" w:hAnsi="宋体" w:eastAsia="宋体" w:cs="宋体"/>
          <w:color w:val="auto"/>
          <w:sz w:val="24"/>
          <w:szCs w:val="24"/>
          <w:lang w:eastAsia="zh-CN"/>
        </w:rPr>
        <w:t>，位于石泉县。项目主要工程</w:t>
      </w:r>
      <w:r>
        <w:rPr>
          <w:rFonts w:hint="eastAsia" w:ascii="宋体" w:hAnsi="宋体" w:eastAsia="宋体" w:cs="宋体"/>
          <w:color w:val="auto"/>
          <w:sz w:val="24"/>
          <w:szCs w:val="24"/>
          <w:lang w:val="en-US" w:eastAsia="zh-CN"/>
        </w:rPr>
        <w:t>内容为：</w:t>
      </w:r>
      <w:r>
        <w:rPr>
          <w:rFonts w:hint="eastAsia" w:ascii="宋体" w:hAnsi="宋体" w:eastAsia="宋体" w:cs="宋体"/>
          <w:color w:val="auto"/>
          <w:sz w:val="24"/>
          <w:szCs w:val="24"/>
          <w:lang w:eastAsia="zh-CN"/>
        </w:rPr>
        <w:t>新建铺设管道、新建混凝土地面等</w:t>
      </w:r>
      <w:r>
        <w:rPr>
          <w:rFonts w:hint="eastAsia" w:ascii="宋体" w:hAnsi="宋体" w:eastAsia="宋体" w:cs="宋体"/>
          <w:color w:val="auto"/>
          <w:sz w:val="24"/>
          <w:szCs w:val="24"/>
          <w:lang w:val="en-US" w:eastAsia="zh-CN"/>
        </w:rPr>
        <w:t>内容。具体内容详见设计图纸及工程量清单。</w:t>
      </w:r>
    </w:p>
    <w:p w14:paraId="3A0688E3">
      <w:pPr>
        <w:keepNext w:val="0"/>
        <w:keepLines w:val="0"/>
        <w:pageBreakBefore w:val="0"/>
        <w:numPr>
          <w:ilvl w:val="0"/>
          <w:numId w:val="6"/>
        </w:numPr>
        <w:kinsoku/>
        <w:wordWrap/>
        <w:overflowPunct/>
        <w:topLinePunct w:val="0"/>
        <w:autoSpaceDE/>
        <w:autoSpaceDN/>
        <w:bidi w:val="0"/>
        <w:spacing w:line="576" w:lineRule="exact"/>
        <w:ind w:firstLine="482" w:firstLineChars="200"/>
        <w:textAlignment w:val="auto"/>
        <w:rPr>
          <w:rFonts w:hint="eastAsia" w:ascii="宋体" w:hAnsi="宋体" w:eastAsia="宋体" w:cs="宋体"/>
          <w:b/>
          <w:kern w:val="0"/>
          <w:sz w:val="24"/>
          <w:szCs w:val="24"/>
          <w:lang w:val="en-US" w:eastAsia="zh-CN"/>
        </w:rPr>
      </w:pPr>
      <w:r>
        <w:rPr>
          <w:rFonts w:hint="eastAsia" w:ascii="宋体" w:hAnsi="宋体" w:eastAsia="宋体" w:cs="宋体"/>
          <w:b/>
          <w:kern w:val="0"/>
          <w:sz w:val="24"/>
          <w:szCs w:val="24"/>
        </w:rPr>
        <w:t>编制依据</w:t>
      </w:r>
      <w:r>
        <w:rPr>
          <w:rFonts w:hint="eastAsia" w:ascii="宋体" w:hAnsi="宋体" w:eastAsia="宋体" w:cs="宋体"/>
          <w:b/>
          <w:kern w:val="0"/>
          <w:sz w:val="24"/>
          <w:szCs w:val="24"/>
          <w:lang w:val="en-US" w:eastAsia="zh-CN"/>
        </w:rPr>
        <w:t xml:space="preserve"> </w:t>
      </w:r>
    </w:p>
    <w:p w14:paraId="763507B9">
      <w:pPr>
        <w:keepNext w:val="0"/>
        <w:keepLines w:val="0"/>
        <w:pageBreakBefore w:val="0"/>
        <w:kinsoku/>
        <w:wordWrap/>
        <w:overflowPunct/>
        <w:topLinePunct w:val="0"/>
        <w:autoSpaceDE/>
        <w:autoSpaceDN/>
        <w:bidi w:val="0"/>
        <w:spacing w:line="576" w:lineRule="exact"/>
        <w:ind w:firstLine="482" w:firstLineChars="200"/>
        <w:textAlignment w:val="auto"/>
        <w:rPr>
          <w:rFonts w:hint="eastAsia" w:ascii="宋体" w:hAnsi="宋体" w:eastAsia="宋体" w:cs="宋体"/>
          <w:bCs/>
          <w:kern w:val="0"/>
          <w:sz w:val="24"/>
          <w:szCs w:val="24"/>
          <w:lang w:val="en-US" w:eastAsia="zh-CN"/>
        </w:rPr>
      </w:pPr>
      <w:r>
        <w:rPr>
          <w:rFonts w:hint="eastAsia" w:ascii="宋体" w:hAnsi="宋体" w:eastAsia="宋体" w:cs="宋体"/>
          <w:b/>
          <w:kern w:val="0"/>
          <w:sz w:val="24"/>
          <w:szCs w:val="24"/>
          <w:lang w:val="en-US" w:eastAsia="zh-CN"/>
        </w:rPr>
        <w:t>1</w:t>
      </w:r>
      <w:r>
        <w:rPr>
          <w:rFonts w:hint="eastAsia" w:ascii="宋体" w:hAnsi="宋体" w:eastAsia="宋体" w:cs="宋体"/>
          <w:bCs/>
          <w:kern w:val="0"/>
          <w:sz w:val="24"/>
          <w:szCs w:val="24"/>
          <w:lang w:val="en-US" w:eastAsia="zh-CN"/>
        </w:rPr>
        <w:t>、 本项目设计图纸及业主方确认的计算范围；</w:t>
      </w:r>
    </w:p>
    <w:p w14:paraId="1B855FDB">
      <w:pPr>
        <w:keepNext w:val="0"/>
        <w:keepLines w:val="0"/>
        <w:pageBreakBefore w:val="0"/>
        <w:kinsoku/>
        <w:wordWrap/>
        <w:overflowPunct/>
        <w:topLinePunct w:val="0"/>
        <w:autoSpaceDE/>
        <w:autoSpaceDN/>
        <w:bidi w:val="0"/>
        <w:spacing w:line="576" w:lineRule="exact"/>
        <w:ind w:firstLine="480" w:firstLineChars="200"/>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2、《陕西省建设工程工程量清单计价计算标准》（2025）；</w:t>
      </w:r>
    </w:p>
    <w:p w14:paraId="20F3FC7E">
      <w:pPr>
        <w:keepNext w:val="0"/>
        <w:keepLines w:val="0"/>
        <w:pageBreakBefore w:val="0"/>
        <w:kinsoku/>
        <w:wordWrap/>
        <w:overflowPunct/>
        <w:topLinePunct w:val="0"/>
        <w:autoSpaceDE/>
        <w:autoSpaceDN/>
        <w:bidi w:val="0"/>
        <w:spacing w:line="576" w:lineRule="exact"/>
        <w:ind w:firstLine="480" w:firstLineChars="200"/>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3</w:t>
      </w:r>
      <w:r>
        <w:rPr>
          <w:rFonts w:hint="eastAsia" w:ascii="宋体" w:hAnsi="宋体" w:eastAsia="宋体" w:cs="宋体"/>
          <w:bCs/>
          <w:kern w:val="0"/>
          <w:sz w:val="24"/>
          <w:szCs w:val="24"/>
        </w:rPr>
        <w:t>、《陕西省建设工程</w:t>
      </w:r>
      <w:r>
        <w:rPr>
          <w:rFonts w:hint="eastAsia" w:ascii="宋体" w:hAnsi="宋体" w:eastAsia="宋体" w:cs="宋体"/>
          <w:bCs/>
          <w:kern w:val="0"/>
          <w:sz w:val="24"/>
          <w:szCs w:val="24"/>
          <w:lang w:eastAsia="zh-CN"/>
        </w:rPr>
        <w:t>费用</w:t>
      </w:r>
      <w:r>
        <w:rPr>
          <w:rFonts w:hint="eastAsia" w:ascii="宋体" w:hAnsi="宋体" w:eastAsia="宋体" w:cs="宋体"/>
          <w:bCs/>
          <w:kern w:val="0"/>
          <w:sz w:val="24"/>
          <w:szCs w:val="24"/>
        </w:rPr>
        <w:t>规则》</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lang w:val="en-US" w:eastAsia="zh-CN"/>
        </w:rPr>
        <w:t>2025</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w:t>
      </w:r>
    </w:p>
    <w:p w14:paraId="4CCAC418">
      <w:pPr>
        <w:keepNext w:val="0"/>
        <w:keepLines w:val="0"/>
        <w:pageBreakBefore w:val="0"/>
        <w:kinsoku/>
        <w:wordWrap/>
        <w:overflowPunct/>
        <w:topLinePunct w:val="0"/>
        <w:autoSpaceDE/>
        <w:autoSpaceDN/>
        <w:bidi w:val="0"/>
        <w:spacing w:line="576" w:lineRule="exact"/>
        <w:ind w:firstLine="480" w:firstLineChars="200"/>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4</w:t>
      </w:r>
      <w:r>
        <w:rPr>
          <w:rFonts w:hint="eastAsia" w:ascii="宋体" w:hAnsi="宋体" w:eastAsia="宋体" w:cs="宋体"/>
          <w:bCs/>
          <w:kern w:val="0"/>
          <w:sz w:val="24"/>
          <w:szCs w:val="24"/>
        </w:rPr>
        <w:t>、《陕西省</w:t>
      </w:r>
      <w:r>
        <w:rPr>
          <w:rFonts w:hint="eastAsia" w:ascii="宋体" w:hAnsi="宋体" w:eastAsia="宋体" w:cs="宋体"/>
          <w:bCs/>
          <w:kern w:val="0"/>
          <w:sz w:val="24"/>
          <w:szCs w:val="24"/>
          <w:lang w:eastAsia="zh-CN"/>
        </w:rPr>
        <w:t>房屋建筑与</w:t>
      </w:r>
      <w:r>
        <w:rPr>
          <w:rFonts w:hint="eastAsia" w:ascii="宋体" w:hAnsi="宋体" w:eastAsia="宋体" w:cs="宋体"/>
          <w:bCs/>
          <w:kern w:val="0"/>
          <w:sz w:val="24"/>
          <w:szCs w:val="24"/>
        </w:rPr>
        <w:t>装饰工程消耗量定额》（20</w:t>
      </w:r>
      <w:r>
        <w:rPr>
          <w:rFonts w:hint="eastAsia" w:ascii="宋体" w:hAnsi="宋体" w:eastAsia="宋体" w:cs="宋体"/>
          <w:bCs/>
          <w:kern w:val="0"/>
          <w:sz w:val="24"/>
          <w:szCs w:val="24"/>
          <w:lang w:val="en-US" w:eastAsia="zh-CN"/>
        </w:rPr>
        <w:t>25</w:t>
      </w:r>
      <w:r>
        <w:rPr>
          <w:rFonts w:hint="eastAsia" w:ascii="宋体" w:hAnsi="宋体" w:eastAsia="宋体" w:cs="宋体"/>
          <w:bCs/>
          <w:kern w:val="0"/>
          <w:sz w:val="24"/>
          <w:szCs w:val="24"/>
        </w:rPr>
        <w:t>）；</w:t>
      </w:r>
    </w:p>
    <w:p w14:paraId="3354D7B5">
      <w:pPr>
        <w:keepNext w:val="0"/>
        <w:keepLines w:val="0"/>
        <w:pageBreakBefore w:val="0"/>
        <w:kinsoku/>
        <w:wordWrap/>
        <w:overflowPunct/>
        <w:topLinePunct w:val="0"/>
        <w:autoSpaceDE/>
        <w:autoSpaceDN/>
        <w:bidi w:val="0"/>
        <w:spacing w:line="576" w:lineRule="exact"/>
        <w:ind w:firstLine="480" w:firstLineChars="200"/>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5</w:t>
      </w:r>
      <w:r>
        <w:rPr>
          <w:rFonts w:hint="eastAsia" w:ascii="宋体" w:hAnsi="宋体" w:eastAsia="宋体" w:cs="宋体"/>
          <w:bCs/>
          <w:kern w:val="0"/>
          <w:sz w:val="24"/>
          <w:szCs w:val="24"/>
        </w:rPr>
        <w:t>、《陕西省</w:t>
      </w:r>
      <w:r>
        <w:rPr>
          <w:rFonts w:hint="eastAsia" w:ascii="宋体" w:hAnsi="宋体" w:eastAsia="宋体" w:cs="宋体"/>
          <w:bCs/>
          <w:kern w:val="0"/>
          <w:sz w:val="24"/>
          <w:szCs w:val="24"/>
          <w:lang w:eastAsia="zh-CN"/>
        </w:rPr>
        <w:t>房屋建筑与</w:t>
      </w:r>
      <w:r>
        <w:rPr>
          <w:rFonts w:hint="eastAsia" w:ascii="宋体" w:hAnsi="宋体" w:eastAsia="宋体" w:cs="宋体"/>
          <w:bCs/>
          <w:kern w:val="0"/>
          <w:sz w:val="24"/>
          <w:szCs w:val="24"/>
        </w:rPr>
        <w:t>装饰工程</w:t>
      </w:r>
      <w:r>
        <w:rPr>
          <w:rFonts w:hint="eastAsia" w:ascii="宋体" w:hAnsi="宋体" w:eastAsia="宋体" w:cs="宋体"/>
          <w:bCs/>
          <w:kern w:val="0"/>
          <w:sz w:val="24"/>
          <w:szCs w:val="24"/>
          <w:lang w:eastAsia="zh-CN"/>
        </w:rPr>
        <w:t>基价</w:t>
      </w:r>
      <w:r>
        <w:rPr>
          <w:rFonts w:hint="eastAsia" w:ascii="宋体" w:hAnsi="宋体" w:eastAsia="宋体" w:cs="宋体"/>
          <w:bCs/>
          <w:kern w:val="0"/>
          <w:sz w:val="24"/>
          <w:szCs w:val="24"/>
        </w:rPr>
        <w:t>表》（20</w:t>
      </w:r>
      <w:r>
        <w:rPr>
          <w:rFonts w:hint="eastAsia" w:ascii="宋体" w:hAnsi="宋体" w:eastAsia="宋体" w:cs="宋体"/>
          <w:bCs/>
          <w:kern w:val="0"/>
          <w:sz w:val="24"/>
          <w:szCs w:val="24"/>
          <w:lang w:val="en-US" w:eastAsia="zh-CN"/>
        </w:rPr>
        <w:t>25</w:t>
      </w:r>
      <w:r>
        <w:rPr>
          <w:rFonts w:hint="eastAsia" w:ascii="宋体" w:hAnsi="宋体" w:eastAsia="宋体" w:cs="宋体"/>
          <w:bCs/>
          <w:kern w:val="0"/>
          <w:sz w:val="24"/>
          <w:szCs w:val="24"/>
        </w:rPr>
        <w:t>）；</w:t>
      </w:r>
    </w:p>
    <w:p w14:paraId="5D72F9A2">
      <w:pPr>
        <w:keepNext w:val="0"/>
        <w:keepLines w:val="0"/>
        <w:pageBreakBefore w:val="0"/>
        <w:kinsoku/>
        <w:wordWrap/>
        <w:overflowPunct/>
        <w:topLinePunct w:val="0"/>
        <w:autoSpaceDE/>
        <w:autoSpaceDN/>
        <w:bidi w:val="0"/>
        <w:spacing w:line="576" w:lineRule="exact"/>
        <w:ind w:firstLine="480" w:firstLineChars="200"/>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6、</w:t>
      </w:r>
      <w:r>
        <w:rPr>
          <w:rFonts w:hint="eastAsia" w:ascii="宋体" w:hAnsi="宋体" w:eastAsia="宋体" w:cs="宋体"/>
          <w:bCs/>
          <w:kern w:val="0"/>
          <w:sz w:val="24"/>
          <w:szCs w:val="24"/>
        </w:rPr>
        <w:t>《陕西省</w:t>
      </w:r>
      <w:r>
        <w:rPr>
          <w:rFonts w:hint="eastAsia" w:ascii="宋体" w:hAnsi="宋体" w:eastAsia="宋体" w:cs="宋体"/>
          <w:bCs/>
          <w:kern w:val="0"/>
          <w:sz w:val="24"/>
          <w:szCs w:val="24"/>
          <w:lang w:eastAsia="zh-CN"/>
        </w:rPr>
        <w:t>市政</w:t>
      </w:r>
      <w:r>
        <w:rPr>
          <w:rFonts w:hint="eastAsia" w:ascii="宋体" w:hAnsi="宋体" w:eastAsia="宋体" w:cs="宋体"/>
          <w:bCs/>
          <w:kern w:val="0"/>
          <w:sz w:val="24"/>
          <w:szCs w:val="24"/>
        </w:rPr>
        <w:t>工程消耗量定额》（20</w:t>
      </w:r>
      <w:r>
        <w:rPr>
          <w:rFonts w:hint="eastAsia" w:ascii="宋体" w:hAnsi="宋体" w:eastAsia="宋体" w:cs="宋体"/>
          <w:bCs/>
          <w:kern w:val="0"/>
          <w:sz w:val="24"/>
          <w:szCs w:val="24"/>
          <w:lang w:val="en-US" w:eastAsia="zh-CN"/>
        </w:rPr>
        <w:t>25</w:t>
      </w:r>
      <w:r>
        <w:rPr>
          <w:rFonts w:hint="eastAsia" w:ascii="宋体" w:hAnsi="宋体" w:eastAsia="宋体" w:cs="宋体"/>
          <w:bCs/>
          <w:kern w:val="0"/>
          <w:sz w:val="24"/>
          <w:szCs w:val="24"/>
        </w:rPr>
        <w:t>）；</w:t>
      </w:r>
    </w:p>
    <w:p w14:paraId="05494C43">
      <w:pPr>
        <w:keepNext w:val="0"/>
        <w:keepLines w:val="0"/>
        <w:pageBreakBefore w:val="0"/>
        <w:kinsoku/>
        <w:wordWrap/>
        <w:overflowPunct/>
        <w:topLinePunct w:val="0"/>
        <w:autoSpaceDE/>
        <w:autoSpaceDN/>
        <w:bidi w:val="0"/>
        <w:spacing w:line="576" w:lineRule="exact"/>
        <w:ind w:firstLine="480" w:firstLineChars="200"/>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7</w:t>
      </w:r>
      <w:r>
        <w:rPr>
          <w:rFonts w:hint="eastAsia" w:ascii="宋体" w:hAnsi="宋体" w:eastAsia="宋体" w:cs="宋体"/>
          <w:bCs/>
          <w:kern w:val="0"/>
          <w:sz w:val="24"/>
          <w:szCs w:val="24"/>
        </w:rPr>
        <w:t>、《陕西省</w:t>
      </w:r>
      <w:r>
        <w:rPr>
          <w:rFonts w:hint="eastAsia" w:ascii="宋体" w:hAnsi="宋体" w:eastAsia="宋体" w:cs="宋体"/>
          <w:bCs/>
          <w:kern w:val="0"/>
          <w:sz w:val="24"/>
          <w:szCs w:val="24"/>
          <w:lang w:eastAsia="zh-CN"/>
        </w:rPr>
        <w:t>市政</w:t>
      </w:r>
      <w:r>
        <w:rPr>
          <w:rFonts w:hint="eastAsia" w:ascii="宋体" w:hAnsi="宋体" w:eastAsia="宋体" w:cs="宋体"/>
          <w:bCs/>
          <w:kern w:val="0"/>
          <w:sz w:val="24"/>
          <w:szCs w:val="24"/>
        </w:rPr>
        <w:t>工程</w:t>
      </w:r>
      <w:r>
        <w:rPr>
          <w:rFonts w:hint="eastAsia" w:ascii="宋体" w:hAnsi="宋体" w:eastAsia="宋体" w:cs="宋体"/>
          <w:bCs/>
          <w:kern w:val="0"/>
          <w:sz w:val="24"/>
          <w:szCs w:val="24"/>
          <w:lang w:eastAsia="zh-CN"/>
        </w:rPr>
        <w:t>基价</w:t>
      </w:r>
      <w:r>
        <w:rPr>
          <w:rFonts w:hint="eastAsia" w:ascii="宋体" w:hAnsi="宋体" w:eastAsia="宋体" w:cs="宋体"/>
          <w:bCs/>
          <w:kern w:val="0"/>
          <w:sz w:val="24"/>
          <w:szCs w:val="24"/>
        </w:rPr>
        <w:t>表》（</w:t>
      </w:r>
      <w:r>
        <w:rPr>
          <w:rFonts w:hint="eastAsia" w:ascii="宋体" w:hAnsi="宋体" w:eastAsia="宋体" w:cs="宋体"/>
          <w:bCs/>
          <w:kern w:val="0"/>
          <w:sz w:val="24"/>
          <w:szCs w:val="24"/>
          <w:lang w:val="en-US" w:eastAsia="zh-CN"/>
        </w:rPr>
        <w:t xml:space="preserve"> </w:t>
      </w:r>
      <w:r>
        <w:rPr>
          <w:rFonts w:hint="eastAsia" w:ascii="宋体" w:hAnsi="宋体" w:eastAsia="宋体" w:cs="宋体"/>
          <w:bCs/>
          <w:kern w:val="0"/>
          <w:sz w:val="24"/>
          <w:szCs w:val="24"/>
        </w:rPr>
        <w:t>20</w:t>
      </w:r>
      <w:r>
        <w:rPr>
          <w:rFonts w:hint="eastAsia" w:ascii="宋体" w:hAnsi="宋体" w:eastAsia="宋体" w:cs="宋体"/>
          <w:bCs/>
          <w:kern w:val="0"/>
          <w:sz w:val="24"/>
          <w:szCs w:val="24"/>
          <w:lang w:val="en-US" w:eastAsia="zh-CN"/>
        </w:rPr>
        <w:t>25</w:t>
      </w:r>
      <w:r>
        <w:rPr>
          <w:rFonts w:hint="eastAsia" w:ascii="宋体" w:hAnsi="宋体" w:eastAsia="宋体" w:cs="宋体"/>
          <w:bCs/>
          <w:kern w:val="0"/>
          <w:sz w:val="24"/>
          <w:szCs w:val="24"/>
        </w:rPr>
        <w:t>）；</w:t>
      </w:r>
    </w:p>
    <w:p w14:paraId="77EEE67D">
      <w:pPr>
        <w:keepNext w:val="0"/>
        <w:keepLines w:val="0"/>
        <w:pageBreakBefore w:val="0"/>
        <w:kinsoku/>
        <w:wordWrap/>
        <w:overflowPunct/>
        <w:topLinePunct w:val="0"/>
        <w:autoSpaceDE/>
        <w:autoSpaceDN/>
        <w:bidi w:val="0"/>
        <w:spacing w:line="576" w:lineRule="exact"/>
        <w:ind w:firstLine="480" w:firstLineChars="200"/>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8、</w:t>
      </w:r>
      <w:r>
        <w:rPr>
          <w:rFonts w:hint="eastAsia" w:ascii="宋体" w:hAnsi="宋体" w:eastAsia="宋体" w:cs="宋体"/>
          <w:bCs/>
          <w:kern w:val="0"/>
          <w:sz w:val="24"/>
          <w:szCs w:val="24"/>
        </w:rPr>
        <w:t>《陕西省</w:t>
      </w:r>
      <w:r>
        <w:rPr>
          <w:rFonts w:hint="eastAsia" w:ascii="宋体" w:hAnsi="宋体" w:eastAsia="宋体" w:cs="宋体"/>
          <w:bCs/>
          <w:kern w:val="0"/>
          <w:sz w:val="24"/>
          <w:szCs w:val="24"/>
          <w:lang w:eastAsia="zh-CN"/>
        </w:rPr>
        <w:t>园林绿化</w:t>
      </w:r>
      <w:r>
        <w:rPr>
          <w:rFonts w:hint="eastAsia" w:ascii="宋体" w:hAnsi="宋体" w:eastAsia="宋体" w:cs="宋体"/>
          <w:bCs/>
          <w:kern w:val="0"/>
          <w:sz w:val="24"/>
          <w:szCs w:val="24"/>
        </w:rPr>
        <w:t>工程消耗量定额》（20</w:t>
      </w:r>
      <w:r>
        <w:rPr>
          <w:rFonts w:hint="eastAsia" w:ascii="宋体" w:hAnsi="宋体" w:eastAsia="宋体" w:cs="宋体"/>
          <w:bCs/>
          <w:kern w:val="0"/>
          <w:sz w:val="24"/>
          <w:szCs w:val="24"/>
          <w:lang w:val="en-US" w:eastAsia="zh-CN"/>
        </w:rPr>
        <w:t>25</w:t>
      </w:r>
      <w:r>
        <w:rPr>
          <w:rFonts w:hint="eastAsia" w:ascii="宋体" w:hAnsi="宋体" w:eastAsia="宋体" w:cs="宋体"/>
          <w:bCs/>
          <w:kern w:val="0"/>
          <w:sz w:val="24"/>
          <w:szCs w:val="24"/>
        </w:rPr>
        <w:t>）；</w:t>
      </w:r>
    </w:p>
    <w:p w14:paraId="4A25235A">
      <w:pPr>
        <w:keepNext w:val="0"/>
        <w:keepLines w:val="0"/>
        <w:pageBreakBefore w:val="0"/>
        <w:kinsoku/>
        <w:wordWrap/>
        <w:overflowPunct/>
        <w:topLinePunct w:val="0"/>
        <w:autoSpaceDE/>
        <w:autoSpaceDN/>
        <w:bidi w:val="0"/>
        <w:spacing w:line="576" w:lineRule="exact"/>
        <w:ind w:firstLine="480" w:firstLineChars="200"/>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9</w:t>
      </w:r>
      <w:r>
        <w:rPr>
          <w:rFonts w:hint="eastAsia" w:ascii="宋体" w:hAnsi="宋体" w:eastAsia="宋体" w:cs="宋体"/>
          <w:bCs/>
          <w:kern w:val="0"/>
          <w:sz w:val="24"/>
          <w:szCs w:val="24"/>
        </w:rPr>
        <w:t>、《陕西省</w:t>
      </w:r>
      <w:r>
        <w:rPr>
          <w:rFonts w:hint="eastAsia" w:ascii="宋体" w:hAnsi="宋体" w:eastAsia="宋体" w:cs="宋体"/>
          <w:bCs/>
          <w:kern w:val="0"/>
          <w:sz w:val="24"/>
          <w:szCs w:val="24"/>
          <w:lang w:eastAsia="zh-CN"/>
        </w:rPr>
        <w:t>园林绿化</w:t>
      </w:r>
      <w:r>
        <w:rPr>
          <w:rFonts w:hint="eastAsia" w:ascii="宋体" w:hAnsi="宋体" w:eastAsia="宋体" w:cs="宋体"/>
          <w:bCs/>
          <w:kern w:val="0"/>
          <w:sz w:val="24"/>
          <w:szCs w:val="24"/>
        </w:rPr>
        <w:t>工程</w:t>
      </w:r>
      <w:r>
        <w:rPr>
          <w:rFonts w:hint="eastAsia" w:ascii="宋体" w:hAnsi="宋体" w:eastAsia="宋体" w:cs="宋体"/>
          <w:bCs/>
          <w:kern w:val="0"/>
          <w:sz w:val="24"/>
          <w:szCs w:val="24"/>
          <w:lang w:eastAsia="zh-CN"/>
        </w:rPr>
        <w:t>基价</w:t>
      </w:r>
      <w:r>
        <w:rPr>
          <w:rFonts w:hint="eastAsia" w:ascii="宋体" w:hAnsi="宋体" w:eastAsia="宋体" w:cs="宋体"/>
          <w:bCs/>
          <w:kern w:val="0"/>
          <w:sz w:val="24"/>
          <w:szCs w:val="24"/>
        </w:rPr>
        <w:t>表》（</w:t>
      </w:r>
      <w:r>
        <w:rPr>
          <w:rFonts w:hint="eastAsia" w:ascii="宋体" w:hAnsi="宋体" w:eastAsia="宋体" w:cs="宋体"/>
          <w:bCs/>
          <w:kern w:val="0"/>
          <w:sz w:val="24"/>
          <w:szCs w:val="24"/>
          <w:lang w:val="en-US" w:eastAsia="zh-CN"/>
        </w:rPr>
        <w:t xml:space="preserve"> </w:t>
      </w:r>
      <w:r>
        <w:rPr>
          <w:rFonts w:hint="eastAsia" w:ascii="宋体" w:hAnsi="宋体" w:eastAsia="宋体" w:cs="宋体"/>
          <w:bCs/>
          <w:kern w:val="0"/>
          <w:sz w:val="24"/>
          <w:szCs w:val="24"/>
        </w:rPr>
        <w:t>20</w:t>
      </w:r>
      <w:r>
        <w:rPr>
          <w:rFonts w:hint="eastAsia" w:ascii="宋体" w:hAnsi="宋体" w:eastAsia="宋体" w:cs="宋体"/>
          <w:bCs/>
          <w:kern w:val="0"/>
          <w:sz w:val="24"/>
          <w:szCs w:val="24"/>
          <w:lang w:val="en-US" w:eastAsia="zh-CN"/>
        </w:rPr>
        <w:t>25</w:t>
      </w:r>
      <w:r>
        <w:rPr>
          <w:rFonts w:hint="eastAsia" w:ascii="宋体" w:hAnsi="宋体" w:eastAsia="宋体" w:cs="宋体"/>
          <w:bCs/>
          <w:kern w:val="0"/>
          <w:sz w:val="24"/>
          <w:szCs w:val="24"/>
        </w:rPr>
        <w:t>）；</w:t>
      </w:r>
    </w:p>
    <w:p w14:paraId="595075F8">
      <w:pPr>
        <w:keepNext w:val="0"/>
        <w:keepLines w:val="0"/>
        <w:pageBreakBefore w:val="0"/>
        <w:kinsoku/>
        <w:wordWrap/>
        <w:overflowPunct/>
        <w:topLinePunct w:val="0"/>
        <w:autoSpaceDE/>
        <w:autoSpaceDN/>
        <w:bidi w:val="0"/>
        <w:spacing w:line="576" w:lineRule="exact"/>
        <w:ind w:firstLine="480" w:firstLineChars="200"/>
        <w:textAlignment w:val="auto"/>
        <w:rPr>
          <w:rFonts w:hint="eastAsia" w:ascii="宋体" w:hAnsi="宋体" w:eastAsia="宋体" w:cs="宋体"/>
          <w:bCs/>
          <w:kern w:val="0"/>
          <w:sz w:val="24"/>
          <w:szCs w:val="24"/>
          <w:lang w:val="en-US" w:eastAsia="zh-CN"/>
        </w:rPr>
      </w:pPr>
      <w:r>
        <w:rPr>
          <w:rFonts w:hint="eastAsia" w:ascii="宋体" w:hAnsi="宋体" w:eastAsia="宋体" w:cs="宋体"/>
          <w:bCs/>
          <w:kern w:val="0"/>
          <w:sz w:val="24"/>
          <w:szCs w:val="24"/>
          <w:lang w:val="en-US" w:eastAsia="zh-CN"/>
        </w:rPr>
        <w:t>10、《陕西省通用安装工程消耗量定额》（2025）</w:t>
      </w:r>
    </w:p>
    <w:p w14:paraId="48367999">
      <w:pPr>
        <w:keepNext w:val="0"/>
        <w:keepLines w:val="0"/>
        <w:pageBreakBefore w:val="0"/>
        <w:kinsoku/>
        <w:wordWrap/>
        <w:overflowPunct/>
        <w:topLinePunct w:val="0"/>
        <w:autoSpaceDE/>
        <w:autoSpaceDN/>
        <w:bidi w:val="0"/>
        <w:spacing w:line="576" w:lineRule="exact"/>
        <w:ind w:firstLine="480" w:firstLineChars="200"/>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11、</w:t>
      </w:r>
      <w:r>
        <w:rPr>
          <w:rFonts w:hint="eastAsia" w:ascii="宋体" w:hAnsi="宋体" w:eastAsia="宋体" w:cs="宋体"/>
          <w:bCs/>
          <w:kern w:val="0"/>
          <w:sz w:val="24"/>
          <w:szCs w:val="24"/>
        </w:rPr>
        <w:t>《陕西省</w:t>
      </w:r>
      <w:r>
        <w:rPr>
          <w:rFonts w:hint="eastAsia" w:ascii="宋体" w:hAnsi="宋体" w:eastAsia="宋体" w:cs="宋体"/>
          <w:bCs/>
          <w:kern w:val="0"/>
          <w:sz w:val="24"/>
          <w:szCs w:val="24"/>
          <w:lang w:eastAsia="zh-CN"/>
        </w:rPr>
        <w:t>通用安装</w:t>
      </w:r>
      <w:r>
        <w:rPr>
          <w:rFonts w:hint="eastAsia" w:ascii="宋体" w:hAnsi="宋体" w:eastAsia="宋体" w:cs="宋体"/>
          <w:bCs/>
          <w:kern w:val="0"/>
          <w:sz w:val="24"/>
          <w:szCs w:val="24"/>
        </w:rPr>
        <w:t>工程</w:t>
      </w:r>
      <w:r>
        <w:rPr>
          <w:rFonts w:hint="eastAsia" w:ascii="宋体" w:hAnsi="宋体" w:eastAsia="宋体" w:cs="宋体"/>
          <w:bCs/>
          <w:kern w:val="0"/>
          <w:sz w:val="24"/>
          <w:szCs w:val="24"/>
          <w:lang w:eastAsia="zh-CN"/>
        </w:rPr>
        <w:t>基价</w:t>
      </w:r>
      <w:r>
        <w:rPr>
          <w:rFonts w:hint="eastAsia" w:ascii="宋体" w:hAnsi="宋体" w:eastAsia="宋体" w:cs="宋体"/>
          <w:bCs/>
          <w:kern w:val="0"/>
          <w:sz w:val="24"/>
          <w:szCs w:val="24"/>
        </w:rPr>
        <w:t>表》（</w:t>
      </w:r>
      <w:r>
        <w:rPr>
          <w:rFonts w:hint="eastAsia" w:ascii="宋体" w:hAnsi="宋体" w:eastAsia="宋体" w:cs="宋体"/>
          <w:bCs/>
          <w:kern w:val="0"/>
          <w:sz w:val="24"/>
          <w:szCs w:val="24"/>
          <w:lang w:val="en-US" w:eastAsia="zh-CN"/>
        </w:rPr>
        <w:t xml:space="preserve"> </w:t>
      </w:r>
      <w:r>
        <w:rPr>
          <w:rFonts w:hint="eastAsia" w:ascii="宋体" w:hAnsi="宋体" w:eastAsia="宋体" w:cs="宋体"/>
          <w:bCs/>
          <w:kern w:val="0"/>
          <w:sz w:val="24"/>
          <w:szCs w:val="24"/>
        </w:rPr>
        <w:t>20</w:t>
      </w:r>
      <w:r>
        <w:rPr>
          <w:rFonts w:hint="eastAsia" w:ascii="宋体" w:hAnsi="宋体" w:eastAsia="宋体" w:cs="宋体"/>
          <w:bCs/>
          <w:kern w:val="0"/>
          <w:sz w:val="24"/>
          <w:szCs w:val="24"/>
          <w:lang w:val="en-US" w:eastAsia="zh-CN"/>
        </w:rPr>
        <w:t>25</w:t>
      </w:r>
      <w:r>
        <w:rPr>
          <w:rFonts w:hint="eastAsia" w:ascii="宋体" w:hAnsi="宋体" w:eastAsia="宋体" w:cs="宋体"/>
          <w:bCs/>
          <w:kern w:val="0"/>
          <w:sz w:val="24"/>
          <w:szCs w:val="24"/>
        </w:rPr>
        <w:t>）；</w:t>
      </w:r>
    </w:p>
    <w:p w14:paraId="791A78B1">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12、《陕西省建设工程施工机械台班费用定额》（2025）；13</w:t>
      </w:r>
      <w:r>
        <w:rPr>
          <w:rFonts w:hint="eastAsia" w:ascii="宋体" w:hAnsi="宋体" w:eastAsia="宋体" w:cs="宋体"/>
          <w:bCs/>
          <w:kern w:val="0"/>
          <w:sz w:val="24"/>
          <w:szCs w:val="24"/>
        </w:rPr>
        <w:t>、</w:t>
      </w:r>
      <w:r>
        <w:rPr>
          <w:rFonts w:hint="eastAsia" w:ascii="宋体" w:hAnsi="宋体" w:eastAsia="宋体" w:cs="宋体"/>
          <w:bCs/>
          <w:kern w:val="0"/>
          <w:sz w:val="24"/>
          <w:szCs w:val="24"/>
          <w:lang w:eastAsia="zh-CN"/>
        </w:rPr>
        <w:t>专业工程综合工种基期人工工日单价按下表执行</w:t>
      </w:r>
    </w:p>
    <w:p w14:paraId="58938B85">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ascii="宋体" w:hAnsi="宋体" w:eastAsia="宋体" w:cs="宋体"/>
          <w:bCs/>
          <w:kern w:val="0"/>
          <w:sz w:val="24"/>
          <w:szCs w:val="24"/>
          <w:lang w:eastAsia="zh-CN"/>
        </w:rPr>
      </w:pPr>
      <w:r>
        <w:rPr>
          <w:rFonts w:hint="eastAsia" w:ascii="宋体" w:hAnsi="宋体" w:eastAsia="宋体" w:cs="宋体"/>
          <w:sz w:val="24"/>
          <w:szCs w:val="24"/>
        </w:rPr>
        <w:drawing>
          <wp:anchor distT="0" distB="0" distL="114300" distR="114300" simplePos="0" relativeHeight="251665408" behindDoc="0" locked="0" layoutInCell="1" allowOverlap="1">
            <wp:simplePos x="0" y="0"/>
            <wp:positionH relativeFrom="column">
              <wp:posOffset>774065</wp:posOffset>
            </wp:positionH>
            <wp:positionV relativeFrom="paragraph">
              <wp:posOffset>83820</wp:posOffset>
            </wp:positionV>
            <wp:extent cx="4562475" cy="1115060"/>
            <wp:effectExtent l="0" t="0" r="9525" b="889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icPr>
                  <pic:blipFill>
                    <a:blip r:embed="rId18"/>
                    <a:stretch>
                      <a:fillRect/>
                    </a:stretch>
                  </pic:blipFill>
                  <pic:spPr>
                    <a:xfrm>
                      <a:off x="0" y="0"/>
                      <a:ext cx="4562475" cy="1115060"/>
                    </a:xfrm>
                    <a:prstGeom prst="rect">
                      <a:avLst/>
                    </a:prstGeom>
                    <a:noFill/>
                    <a:ln>
                      <a:noFill/>
                    </a:ln>
                  </pic:spPr>
                </pic:pic>
              </a:graphicData>
            </a:graphic>
          </wp:anchor>
        </w:drawing>
      </w:r>
    </w:p>
    <w:p w14:paraId="2D9F1B79">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ascii="宋体" w:hAnsi="宋体" w:eastAsia="宋体" w:cs="宋体"/>
          <w:bCs/>
          <w:kern w:val="0"/>
          <w:sz w:val="24"/>
          <w:szCs w:val="24"/>
          <w:lang w:eastAsia="zh-CN"/>
        </w:rPr>
      </w:pPr>
    </w:p>
    <w:p w14:paraId="660E9AE2">
      <w:pPr>
        <w:keepNext w:val="0"/>
        <w:keepLines w:val="0"/>
        <w:pageBreakBefore w:val="0"/>
        <w:kinsoku/>
        <w:wordWrap/>
        <w:overflowPunct/>
        <w:topLinePunct w:val="0"/>
        <w:autoSpaceDE/>
        <w:autoSpaceDN/>
        <w:bidi w:val="0"/>
        <w:spacing w:line="576" w:lineRule="exact"/>
        <w:ind w:left="669" w:leftChars="304" w:firstLine="0" w:firstLineChars="0"/>
        <w:textAlignment w:val="auto"/>
        <w:rPr>
          <w:rFonts w:hint="eastAsia" w:ascii="宋体" w:hAnsi="宋体" w:eastAsia="宋体" w:cs="宋体"/>
          <w:bCs/>
          <w:kern w:val="0"/>
          <w:sz w:val="24"/>
          <w:szCs w:val="24"/>
          <w:lang w:eastAsia="zh-CN"/>
        </w:rPr>
      </w:pPr>
    </w:p>
    <w:p w14:paraId="469ECA64">
      <w:pPr>
        <w:keepNext w:val="0"/>
        <w:keepLines w:val="0"/>
        <w:pageBreakBefore w:val="0"/>
        <w:kinsoku/>
        <w:wordWrap/>
        <w:overflowPunct/>
        <w:topLinePunct w:val="0"/>
        <w:autoSpaceDE/>
        <w:autoSpaceDN/>
        <w:bidi w:val="0"/>
        <w:spacing w:line="576" w:lineRule="exact"/>
        <w:ind w:firstLine="480" w:firstLineChars="200"/>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14</w:t>
      </w:r>
      <w:r>
        <w:rPr>
          <w:rFonts w:hint="eastAsia" w:ascii="宋体" w:hAnsi="宋体" w:eastAsia="宋体" w:cs="宋体"/>
          <w:bCs/>
          <w:kern w:val="0"/>
          <w:sz w:val="24"/>
          <w:szCs w:val="24"/>
        </w:rPr>
        <w:t>、</w:t>
      </w:r>
      <w:r>
        <w:rPr>
          <w:rFonts w:hint="eastAsia" w:ascii="宋体" w:hAnsi="宋体" w:eastAsia="宋体" w:cs="宋体"/>
          <w:kern w:val="0"/>
          <w:sz w:val="24"/>
          <w:szCs w:val="24"/>
        </w:rPr>
        <w:t>相关规范及图集；</w:t>
      </w:r>
    </w:p>
    <w:p w14:paraId="4AC6B6E1">
      <w:pPr>
        <w:keepNext w:val="0"/>
        <w:keepLines w:val="0"/>
        <w:pageBreakBefore w:val="0"/>
        <w:kinsoku/>
        <w:wordWrap/>
        <w:overflowPunct/>
        <w:topLinePunct w:val="0"/>
        <w:autoSpaceDE/>
        <w:autoSpaceDN/>
        <w:bidi w:val="0"/>
        <w:spacing w:line="576" w:lineRule="exact"/>
        <w:ind w:firstLine="480" w:firstLineChars="200"/>
        <w:textAlignment w:val="auto"/>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15</w:t>
      </w:r>
      <w:r>
        <w:rPr>
          <w:rFonts w:hint="eastAsia" w:ascii="宋体" w:hAnsi="宋体" w:eastAsia="宋体" w:cs="宋体"/>
          <w:bCs/>
          <w:kern w:val="0"/>
          <w:sz w:val="24"/>
          <w:szCs w:val="24"/>
        </w:rPr>
        <w:t>、</w:t>
      </w:r>
      <w:r>
        <w:rPr>
          <w:rFonts w:hint="eastAsia" w:ascii="宋体" w:hAnsi="宋体" w:eastAsia="宋体" w:cs="宋体"/>
          <w:kern w:val="0"/>
          <w:sz w:val="24"/>
          <w:szCs w:val="24"/>
          <w:lang w:eastAsia="zh-CN"/>
        </w:rPr>
        <w:t>安康市</w:t>
      </w:r>
      <w:r>
        <w:rPr>
          <w:rFonts w:hint="eastAsia" w:ascii="宋体" w:hAnsi="宋体" w:eastAsia="宋体" w:cs="宋体"/>
          <w:kern w:val="0"/>
          <w:sz w:val="24"/>
          <w:szCs w:val="24"/>
        </w:rPr>
        <w:t>工程造价管理信息工程材料价格表20</w:t>
      </w:r>
      <w:r>
        <w:rPr>
          <w:rFonts w:hint="eastAsia" w:ascii="宋体" w:hAnsi="宋体" w:eastAsia="宋体" w:cs="宋体"/>
          <w:kern w:val="0"/>
          <w:sz w:val="24"/>
          <w:szCs w:val="24"/>
          <w:lang w:val="en-US" w:eastAsia="zh-CN"/>
        </w:rPr>
        <w:t>26</w:t>
      </w:r>
      <w:r>
        <w:rPr>
          <w:rFonts w:hint="eastAsia" w:ascii="宋体" w:hAnsi="宋体" w:eastAsia="宋体" w:cs="宋体"/>
          <w:kern w:val="0"/>
          <w:sz w:val="24"/>
          <w:szCs w:val="24"/>
        </w:rPr>
        <w:t>年市场调查价</w:t>
      </w:r>
      <w:r>
        <w:rPr>
          <w:rFonts w:hint="eastAsia" w:ascii="宋体" w:hAnsi="宋体" w:eastAsia="宋体" w:cs="宋体"/>
          <w:bCs/>
          <w:kern w:val="0"/>
          <w:sz w:val="24"/>
          <w:szCs w:val="24"/>
        </w:rPr>
        <w:t>；</w:t>
      </w:r>
    </w:p>
    <w:p w14:paraId="474C761B">
      <w:pPr>
        <w:keepNext w:val="0"/>
        <w:keepLines w:val="0"/>
        <w:pageBreakBefore w:val="0"/>
        <w:kinsoku/>
        <w:wordWrap/>
        <w:overflowPunct/>
        <w:topLinePunct w:val="0"/>
        <w:autoSpaceDE/>
        <w:autoSpaceDN/>
        <w:bidi w:val="0"/>
        <w:adjustRightInd w:val="0"/>
        <w:snapToGrid w:val="0"/>
        <w:spacing w:line="576" w:lineRule="exact"/>
        <w:ind w:right="-64" w:rightChars="-29"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16</w:t>
      </w:r>
      <w:r>
        <w:rPr>
          <w:rFonts w:hint="eastAsia" w:ascii="宋体" w:hAnsi="宋体" w:eastAsia="宋体" w:cs="宋体"/>
          <w:kern w:val="0"/>
          <w:sz w:val="24"/>
          <w:szCs w:val="24"/>
        </w:rPr>
        <w:t>、正常施工组织设计及施工方法</w:t>
      </w:r>
      <w:r>
        <w:rPr>
          <w:rFonts w:hint="eastAsia" w:ascii="宋体" w:hAnsi="宋体" w:eastAsia="宋体" w:cs="宋体"/>
          <w:kern w:val="0"/>
          <w:sz w:val="24"/>
          <w:szCs w:val="24"/>
          <w:lang w:eastAsia="zh-CN"/>
        </w:rPr>
        <w:t>。</w:t>
      </w:r>
    </w:p>
    <w:p w14:paraId="579CEDE6">
      <w:pPr>
        <w:keepNext w:val="0"/>
        <w:keepLines w:val="0"/>
        <w:pageBreakBefore w:val="0"/>
        <w:kinsoku/>
        <w:wordWrap/>
        <w:overflowPunct/>
        <w:topLinePunct w:val="0"/>
        <w:autoSpaceDE/>
        <w:autoSpaceDN/>
        <w:bidi w:val="0"/>
        <w:spacing w:line="576" w:lineRule="exact"/>
        <w:ind w:firstLine="480" w:firstLineChars="200"/>
        <w:textAlignment w:val="auto"/>
        <w:rPr>
          <w:rFonts w:hint="eastAsia" w:ascii="宋体" w:hAnsi="宋体" w:eastAsia="宋体" w:cs="宋体"/>
          <w:b/>
          <w:kern w:val="0"/>
          <w:sz w:val="24"/>
          <w:szCs w:val="24"/>
        </w:rPr>
      </w:pPr>
      <w:r>
        <w:rPr>
          <w:rFonts w:hint="eastAsia" w:ascii="宋体" w:hAnsi="宋体" w:eastAsia="宋体" w:cs="宋体"/>
          <w:kern w:val="0"/>
          <w:sz w:val="24"/>
          <w:szCs w:val="24"/>
        </w:rPr>
        <w:t>三、</w:t>
      </w:r>
      <w:r>
        <w:rPr>
          <w:rFonts w:hint="eastAsia" w:ascii="宋体" w:hAnsi="宋体" w:eastAsia="宋体" w:cs="宋体"/>
          <w:b/>
          <w:kern w:val="0"/>
          <w:sz w:val="24"/>
          <w:szCs w:val="24"/>
        </w:rPr>
        <w:t>详细说明</w:t>
      </w:r>
    </w:p>
    <w:p w14:paraId="191395BB">
      <w:pPr>
        <w:keepNext w:val="0"/>
        <w:keepLines w:val="0"/>
        <w:pageBreakBefore w:val="0"/>
        <w:kinsoku/>
        <w:wordWrap/>
        <w:overflowPunct/>
        <w:topLinePunct w:val="0"/>
        <w:autoSpaceDE/>
        <w:autoSpaceDN/>
        <w:bidi w:val="0"/>
        <w:spacing w:line="576"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清单描述为主要施工做法，清单与图纸不一致时，以清单描述为准，具体做法详见图纸及相关规范、图集；</w:t>
      </w:r>
    </w:p>
    <w:p w14:paraId="6CE66D35">
      <w:pPr>
        <w:keepNext w:val="0"/>
        <w:keepLines w:val="0"/>
        <w:pageBreakBefore w:val="0"/>
        <w:kinsoku/>
        <w:wordWrap/>
        <w:overflowPunct/>
        <w:topLinePunct w:val="0"/>
        <w:autoSpaceDE/>
        <w:autoSpaceDN/>
        <w:bidi w:val="0"/>
        <w:spacing w:line="576" w:lineRule="exact"/>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四、其他说明</w:t>
      </w:r>
    </w:p>
    <w:p w14:paraId="1602433F">
      <w:pPr>
        <w:keepNext w:val="0"/>
        <w:keepLines w:val="0"/>
        <w:pageBreakBefore w:val="0"/>
        <w:kinsoku/>
        <w:wordWrap/>
        <w:overflowPunct/>
        <w:topLinePunct w:val="0"/>
        <w:autoSpaceDE/>
        <w:autoSpaceDN/>
        <w:bidi w:val="0"/>
        <w:spacing w:line="576" w:lineRule="exact"/>
        <w:ind w:firstLine="480" w:firstLineChars="200"/>
        <w:textAlignment w:val="auto"/>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1</w:t>
      </w:r>
      <w:r>
        <w:rPr>
          <w:rFonts w:hint="eastAsia" w:ascii="宋体" w:hAnsi="宋体" w:eastAsia="宋体" w:cs="宋体"/>
          <w:kern w:val="0"/>
          <w:sz w:val="24"/>
          <w:szCs w:val="24"/>
          <w:lang w:eastAsia="zh-CN"/>
        </w:rPr>
        <w:t>、质量等级：合格；</w:t>
      </w:r>
    </w:p>
    <w:p w14:paraId="57E9973D">
      <w:pPr>
        <w:keepNext w:val="0"/>
        <w:keepLines w:val="0"/>
        <w:pageBreakBefore w:val="0"/>
        <w:kinsoku/>
        <w:wordWrap/>
        <w:overflowPunct/>
        <w:topLinePunct w:val="0"/>
        <w:autoSpaceDE/>
        <w:autoSpaceDN/>
        <w:bidi w:val="0"/>
        <w:spacing w:line="576"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本项目</w:t>
      </w:r>
      <w:r>
        <w:rPr>
          <w:rFonts w:hint="eastAsia" w:ascii="宋体" w:hAnsi="宋体" w:eastAsia="宋体" w:cs="宋体"/>
          <w:kern w:val="0"/>
          <w:sz w:val="24"/>
          <w:szCs w:val="24"/>
          <w:lang w:eastAsia="zh-CN"/>
        </w:rPr>
        <w:t>预算</w:t>
      </w:r>
      <w:r>
        <w:rPr>
          <w:rFonts w:hint="eastAsia" w:ascii="宋体" w:hAnsi="宋体" w:eastAsia="宋体" w:cs="宋体"/>
          <w:kern w:val="0"/>
          <w:sz w:val="24"/>
          <w:szCs w:val="24"/>
        </w:rPr>
        <w:t>采用</w:t>
      </w:r>
      <w:r>
        <w:rPr>
          <w:rFonts w:hint="eastAsia" w:ascii="宋体" w:hAnsi="宋体" w:eastAsia="宋体" w:cs="宋体"/>
          <w:kern w:val="0"/>
          <w:sz w:val="24"/>
          <w:szCs w:val="24"/>
          <w:lang w:eastAsia="zh-CN"/>
        </w:rPr>
        <w:t>广联达软件</w:t>
      </w:r>
      <w:r>
        <w:rPr>
          <w:rFonts w:hint="eastAsia" w:ascii="宋体" w:hAnsi="宋体" w:eastAsia="宋体" w:cs="宋体"/>
          <w:kern w:val="0"/>
          <w:sz w:val="24"/>
          <w:szCs w:val="24"/>
          <w:lang w:val="en-US" w:eastAsia="zh-CN"/>
        </w:rPr>
        <w:t>GBQ7.0</w:t>
      </w:r>
      <w:r>
        <w:rPr>
          <w:rFonts w:hint="eastAsia" w:ascii="宋体" w:hAnsi="宋体" w:eastAsia="宋体" w:cs="宋体"/>
          <w:kern w:val="0"/>
          <w:sz w:val="24"/>
          <w:szCs w:val="24"/>
        </w:rPr>
        <w:t>编制。</w:t>
      </w:r>
    </w:p>
    <w:p w14:paraId="3B411462">
      <w:pPr>
        <w:keepNext w:val="0"/>
        <w:keepLines w:val="0"/>
        <w:pageBreakBefore w:val="0"/>
        <w:kinsoku/>
        <w:wordWrap/>
        <w:overflowPunct/>
        <w:topLinePunct w:val="0"/>
        <w:autoSpaceDE/>
        <w:autoSpaceDN/>
        <w:bidi w:val="0"/>
        <w:spacing w:line="576" w:lineRule="exact"/>
        <w:textAlignment w:val="auto"/>
        <w:rPr>
          <w:rFonts w:hint="default" w:ascii="Times New Roman" w:hAnsi="Times New Roman" w:eastAsia="仿宋_GB2312" w:cs="Times New Roman"/>
          <w:kern w:val="0"/>
          <w:sz w:val="32"/>
          <w:szCs w:val="32"/>
          <w:lang w:val="en-US" w:eastAsia="zh-CN"/>
        </w:rPr>
      </w:pPr>
    </w:p>
    <w:p w14:paraId="5502E3C0">
      <w:pPr>
        <w:numPr>
          <w:ilvl w:val="0"/>
          <w:numId w:val="0"/>
        </w:numPr>
        <w:ind w:right="0" w:rightChars="0"/>
        <w:rPr>
          <w:rFonts w:hint="eastAsia" w:ascii="宋体" w:hAnsi="宋体" w:eastAsia="宋体" w:cs="宋体"/>
          <w:color w:val="auto"/>
          <w:sz w:val="32"/>
          <w:szCs w:val="32"/>
          <w:lang w:val="en-US" w:eastAsia="zh-CN"/>
        </w:rPr>
      </w:pPr>
    </w:p>
    <w:p w14:paraId="6AC1227B">
      <w:pPr>
        <w:numPr>
          <w:ilvl w:val="0"/>
          <w:numId w:val="0"/>
        </w:numPr>
        <w:ind w:right="0" w:rightChars="0"/>
        <w:rPr>
          <w:rFonts w:hint="eastAsia" w:ascii="宋体" w:hAnsi="宋体" w:eastAsia="宋体" w:cs="宋体"/>
          <w:color w:val="auto"/>
          <w:sz w:val="32"/>
          <w:szCs w:val="32"/>
          <w:lang w:val="en-US" w:eastAsia="zh-CN"/>
        </w:rPr>
      </w:pPr>
    </w:p>
    <w:p w14:paraId="6370EEA4">
      <w:pPr>
        <w:numPr>
          <w:ilvl w:val="0"/>
          <w:numId w:val="0"/>
        </w:numPr>
        <w:ind w:right="0" w:rightChars="0"/>
        <w:rPr>
          <w:rFonts w:hint="eastAsia" w:ascii="宋体" w:hAnsi="宋体" w:eastAsia="宋体" w:cs="宋体"/>
          <w:color w:val="auto"/>
          <w:sz w:val="32"/>
          <w:szCs w:val="32"/>
          <w:lang w:val="en-US" w:eastAsia="zh-CN"/>
        </w:rPr>
      </w:pPr>
    </w:p>
    <w:p w14:paraId="77B58F45">
      <w:pPr>
        <w:numPr>
          <w:ilvl w:val="0"/>
          <w:numId w:val="0"/>
        </w:numPr>
        <w:ind w:right="0" w:rightChars="0"/>
        <w:rPr>
          <w:rFonts w:hint="eastAsia" w:ascii="宋体" w:hAnsi="宋体" w:eastAsia="宋体" w:cs="宋体"/>
          <w:color w:val="auto"/>
          <w:sz w:val="32"/>
          <w:szCs w:val="32"/>
          <w:lang w:val="en-US" w:eastAsia="zh-CN"/>
        </w:rPr>
      </w:pPr>
    </w:p>
    <w:p w14:paraId="6F9BC1BD">
      <w:pPr>
        <w:numPr>
          <w:ilvl w:val="0"/>
          <w:numId w:val="0"/>
        </w:numPr>
        <w:ind w:right="0" w:rightChars="0"/>
        <w:rPr>
          <w:rFonts w:hint="eastAsia" w:ascii="宋体" w:hAnsi="宋体" w:eastAsia="宋体" w:cs="宋体"/>
          <w:color w:val="auto"/>
          <w:sz w:val="32"/>
          <w:szCs w:val="32"/>
          <w:lang w:val="en-US" w:eastAsia="zh-CN"/>
        </w:rPr>
      </w:pPr>
    </w:p>
    <w:p w14:paraId="614CD298">
      <w:pPr>
        <w:numPr>
          <w:ilvl w:val="0"/>
          <w:numId w:val="0"/>
        </w:numPr>
        <w:ind w:right="0" w:rightChars="0"/>
        <w:rPr>
          <w:rFonts w:hint="eastAsia" w:ascii="宋体" w:hAnsi="宋体" w:eastAsia="宋体" w:cs="宋体"/>
          <w:color w:val="auto"/>
          <w:sz w:val="32"/>
          <w:szCs w:val="32"/>
          <w:lang w:val="en-US" w:eastAsia="zh-CN"/>
        </w:rPr>
      </w:pPr>
    </w:p>
    <w:p w14:paraId="25674AE9">
      <w:pPr>
        <w:numPr>
          <w:ilvl w:val="0"/>
          <w:numId w:val="0"/>
        </w:numPr>
        <w:ind w:right="0" w:rightChars="0"/>
        <w:rPr>
          <w:rFonts w:hint="eastAsia" w:ascii="宋体" w:hAnsi="宋体" w:eastAsia="宋体" w:cs="宋体"/>
          <w:color w:val="auto"/>
          <w:sz w:val="32"/>
          <w:szCs w:val="32"/>
          <w:lang w:val="en-US" w:eastAsia="zh-CN"/>
        </w:rPr>
      </w:pPr>
    </w:p>
    <w:p w14:paraId="0E76B3FD">
      <w:pPr>
        <w:numPr>
          <w:ilvl w:val="0"/>
          <w:numId w:val="0"/>
        </w:numPr>
        <w:ind w:right="0" w:rightChars="0"/>
        <w:rPr>
          <w:rFonts w:hint="eastAsia" w:ascii="宋体" w:hAnsi="宋体" w:eastAsia="宋体" w:cs="宋体"/>
          <w:color w:val="auto"/>
          <w:sz w:val="32"/>
          <w:szCs w:val="32"/>
          <w:lang w:val="en-US" w:eastAsia="zh-CN"/>
        </w:rPr>
      </w:pPr>
    </w:p>
    <w:p w14:paraId="3A6D96A2">
      <w:pPr>
        <w:numPr>
          <w:ilvl w:val="0"/>
          <w:numId w:val="0"/>
        </w:numPr>
        <w:ind w:right="0" w:rightChars="0"/>
        <w:rPr>
          <w:rFonts w:hint="eastAsia" w:ascii="宋体" w:hAnsi="宋体" w:eastAsia="宋体" w:cs="宋体"/>
          <w:color w:val="auto"/>
          <w:sz w:val="32"/>
          <w:szCs w:val="32"/>
          <w:lang w:val="en-US" w:eastAsia="zh-CN"/>
        </w:rPr>
      </w:pPr>
    </w:p>
    <w:p w14:paraId="1C099282">
      <w:pPr>
        <w:numPr>
          <w:ilvl w:val="0"/>
          <w:numId w:val="0"/>
        </w:numPr>
        <w:ind w:right="0" w:rightChars="0"/>
        <w:rPr>
          <w:rFonts w:hint="eastAsia" w:ascii="宋体" w:hAnsi="宋体" w:eastAsia="宋体" w:cs="宋体"/>
          <w:color w:val="auto"/>
          <w:sz w:val="32"/>
          <w:szCs w:val="32"/>
          <w:lang w:val="en-US" w:eastAsia="zh-CN"/>
        </w:rPr>
      </w:pPr>
    </w:p>
    <w:p w14:paraId="05474635">
      <w:pPr>
        <w:numPr>
          <w:ilvl w:val="0"/>
          <w:numId w:val="0"/>
        </w:numPr>
        <w:ind w:right="0" w:rightChars="0"/>
        <w:rPr>
          <w:rFonts w:hint="eastAsia" w:ascii="宋体" w:hAnsi="宋体" w:eastAsia="宋体" w:cs="宋体"/>
          <w:color w:val="auto"/>
          <w:sz w:val="32"/>
          <w:szCs w:val="32"/>
          <w:lang w:val="en-US" w:eastAsia="zh-CN"/>
        </w:rPr>
      </w:pPr>
    </w:p>
    <w:p w14:paraId="7C160C3D">
      <w:pPr>
        <w:numPr>
          <w:ilvl w:val="0"/>
          <w:numId w:val="0"/>
        </w:numPr>
        <w:ind w:right="0" w:rightChars="0"/>
        <w:rPr>
          <w:rFonts w:hint="eastAsia" w:ascii="宋体" w:hAnsi="宋体" w:eastAsia="宋体" w:cs="宋体"/>
          <w:color w:val="auto"/>
          <w:sz w:val="32"/>
          <w:szCs w:val="32"/>
          <w:lang w:val="en-US" w:eastAsia="zh-CN"/>
        </w:rPr>
      </w:pPr>
    </w:p>
    <w:p w14:paraId="11A6D8F8">
      <w:pPr>
        <w:numPr>
          <w:ilvl w:val="0"/>
          <w:numId w:val="0"/>
        </w:numPr>
        <w:ind w:right="0" w:rightChars="0"/>
        <w:rPr>
          <w:rFonts w:hint="eastAsia" w:ascii="宋体" w:hAnsi="宋体" w:eastAsia="宋体" w:cs="宋体"/>
          <w:color w:val="auto"/>
          <w:sz w:val="32"/>
          <w:szCs w:val="32"/>
          <w:lang w:val="en-US" w:eastAsia="zh-CN"/>
        </w:rPr>
      </w:pPr>
    </w:p>
    <w:p w14:paraId="534A93D9">
      <w:pPr>
        <w:numPr>
          <w:ilvl w:val="0"/>
          <w:numId w:val="0"/>
        </w:numPr>
        <w:ind w:right="0" w:rightChars="0"/>
        <w:rPr>
          <w:rFonts w:hint="eastAsia" w:ascii="宋体" w:hAnsi="宋体" w:eastAsia="宋体" w:cs="宋体"/>
          <w:color w:val="auto"/>
          <w:sz w:val="32"/>
          <w:szCs w:val="32"/>
          <w:lang w:val="en-US" w:eastAsia="zh-CN"/>
        </w:rPr>
      </w:pPr>
    </w:p>
    <w:p w14:paraId="53F687E9">
      <w:pPr>
        <w:numPr>
          <w:ilvl w:val="0"/>
          <w:numId w:val="0"/>
        </w:numPr>
        <w:ind w:right="0" w:rightChars="0"/>
        <w:rPr>
          <w:rFonts w:hint="eastAsia" w:ascii="宋体" w:hAnsi="宋体" w:eastAsia="宋体" w:cs="宋体"/>
          <w:color w:val="auto"/>
          <w:sz w:val="32"/>
          <w:szCs w:val="32"/>
          <w:lang w:val="en-US" w:eastAsia="zh-CN"/>
        </w:rPr>
      </w:pPr>
    </w:p>
    <w:p w14:paraId="39809BDE">
      <w:pPr>
        <w:numPr>
          <w:ilvl w:val="0"/>
          <w:numId w:val="0"/>
        </w:numPr>
        <w:ind w:right="0" w:rightChars="0"/>
        <w:rPr>
          <w:rFonts w:hint="eastAsia" w:ascii="宋体" w:hAnsi="宋体" w:eastAsia="宋体" w:cs="宋体"/>
          <w:color w:val="auto"/>
          <w:sz w:val="32"/>
          <w:szCs w:val="32"/>
          <w:lang w:val="en-US" w:eastAsia="zh-CN"/>
        </w:rPr>
      </w:pPr>
    </w:p>
    <w:p w14:paraId="787F6ED6">
      <w:pPr>
        <w:numPr>
          <w:ilvl w:val="0"/>
          <w:numId w:val="0"/>
        </w:numPr>
        <w:ind w:right="0" w:rightChars="0"/>
        <w:rPr>
          <w:rFonts w:hint="eastAsia" w:ascii="宋体" w:hAnsi="宋体" w:eastAsia="宋体" w:cs="宋体"/>
          <w:color w:val="auto"/>
          <w:sz w:val="32"/>
          <w:szCs w:val="32"/>
          <w:lang w:val="en-US" w:eastAsia="zh-CN"/>
        </w:rPr>
      </w:pPr>
    </w:p>
    <w:p w14:paraId="0C6AB8C0">
      <w:pPr>
        <w:numPr>
          <w:ilvl w:val="0"/>
          <w:numId w:val="0"/>
        </w:numPr>
        <w:ind w:right="0" w:rightChars="0"/>
        <w:rPr>
          <w:rFonts w:hint="eastAsia" w:ascii="宋体" w:hAnsi="宋体" w:eastAsia="宋体" w:cs="宋体"/>
          <w:color w:val="auto"/>
          <w:sz w:val="32"/>
          <w:szCs w:val="32"/>
          <w:lang w:val="en-US" w:eastAsia="zh-CN"/>
        </w:rPr>
      </w:pPr>
    </w:p>
    <w:p w14:paraId="6336C95D">
      <w:pPr>
        <w:numPr>
          <w:ilvl w:val="0"/>
          <w:numId w:val="0"/>
        </w:numPr>
        <w:ind w:right="0" w:rightChars="0"/>
        <w:rPr>
          <w:rFonts w:hint="eastAsia" w:ascii="宋体" w:hAnsi="宋体" w:eastAsia="宋体" w:cs="宋体"/>
          <w:color w:val="auto"/>
          <w:sz w:val="32"/>
          <w:szCs w:val="32"/>
          <w:lang w:val="en-US" w:eastAsia="zh-CN"/>
        </w:rPr>
      </w:pPr>
    </w:p>
    <w:p w14:paraId="7C7C6EDD">
      <w:pPr>
        <w:numPr>
          <w:ilvl w:val="0"/>
          <w:numId w:val="0"/>
        </w:numPr>
        <w:ind w:right="0" w:rightChars="0"/>
        <w:rPr>
          <w:rFonts w:hint="eastAsia" w:ascii="宋体" w:hAnsi="宋体" w:eastAsia="宋体" w:cs="宋体"/>
          <w:color w:val="auto"/>
          <w:sz w:val="32"/>
          <w:szCs w:val="32"/>
          <w:lang w:val="en-US" w:eastAsia="zh-CN"/>
        </w:rPr>
      </w:pPr>
    </w:p>
    <w:p w14:paraId="35C5A7FE">
      <w:pPr>
        <w:numPr>
          <w:ilvl w:val="0"/>
          <w:numId w:val="0"/>
        </w:numPr>
        <w:ind w:right="0" w:rightChars="0"/>
        <w:rPr>
          <w:rFonts w:hint="eastAsia" w:ascii="宋体" w:hAnsi="宋体" w:eastAsia="宋体" w:cs="宋体"/>
          <w:color w:val="auto"/>
          <w:sz w:val="32"/>
          <w:szCs w:val="32"/>
          <w:lang w:val="en-US" w:eastAsia="zh-CN"/>
        </w:rPr>
      </w:pPr>
    </w:p>
    <w:p w14:paraId="5E13C1BF">
      <w:pPr>
        <w:numPr>
          <w:ilvl w:val="0"/>
          <w:numId w:val="0"/>
        </w:numPr>
        <w:ind w:right="0" w:rightChars="0"/>
        <w:rPr>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14" name="图片 14" descr="清单-熨斗镇先联村食用菌生产基地设施配套提升项目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清单-熨斗镇先联村食用菌生产基地设施配套提升项目_01"/>
                    <pic:cNvPicPr>
                      <a:picLocks noChangeAspect="1"/>
                    </pic:cNvPicPr>
                  </pic:nvPicPr>
                  <pic:blipFill>
                    <a:blip r:embed="rId19"/>
                    <a:stretch>
                      <a:fillRect/>
                    </a:stretch>
                  </pic:blipFill>
                  <pic:spPr>
                    <a:xfrm>
                      <a:off x="0" y="0"/>
                      <a:ext cx="6165215" cy="8726170"/>
                    </a:xfrm>
                    <a:prstGeom prst="rect">
                      <a:avLst/>
                    </a:prstGeom>
                  </pic:spPr>
                </pic:pic>
              </a:graphicData>
            </a:graphic>
          </wp:inline>
        </w:drawing>
      </w: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13" name="图片 13" descr="清单-熨斗镇先联村食用菌生产基地设施配套提升项目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清单-熨斗镇先联村食用菌生产基地设施配套提升项目_02"/>
                    <pic:cNvPicPr>
                      <a:picLocks noChangeAspect="1"/>
                    </pic:cNvPicPr>
                  </pic:nvPicPr>
                  <pic:blipFill>
                    <a:blip r:embed="rId20"/>
                    <a:stretch>
                      <a:fillRect/>
                    </a:stretch>
                  </pic:blipFill>
                  <pic:spPr>
                    <a:xfrm>
                      <a:off x="0" y="0"/>
                      <a:ext cx="6165215" cy="8726170"/>
                    </a:xfrm>
                    <a:prstGeom prst="rect">
                      <a:avLst/>
                    </a:prstGeom>
                  </pic:spPr>
                </pic:pic>
              </a:graphicData>
            </a:graphic>
          </wp:inline>
        </w:drawing>
      </w: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12" name="图片 12" descr="清单-熨斗镇先联村食用菌生产基地设施配套提升项目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清单-熨斗镇先联村食用菌生产基地设施配套提升项目_03"/>
                    <pic:cNvPicPr>
                      <a:picLocks noChangeAspect="1"/>
                    </pic:cNvPicPr>
                  </pic:nvPicPr>
                  <pic:blipFill>
                    <a:blip r:embed="rId21"/>
                    <a:stretch>
                      <a:fillRect/>
                    </a:stretch>
                  </pic:blipFill>
                  <pic:spPr>
                    <a:xfrm>
                      <a:off x="0" y="0"/>
                      <a:ext cx="6165215" cy="8726170"/>
                    </a:xfrm>
                    <a:prstGeom prst="rect">
                      <a:avLst/>
                    </a:prstGeom>
                  </pic:spPr>
                </pic:pic>
              </a:graphicData>
            </a:graphic>
          </wp:inline>
        </w:drawing>
      </w: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11" name="图片 11" descr="清单-熨斗镇先联村食用菌生产基地设施配套提升项目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清单-熨斗镇先联村食用菌生产基地设施配套提升项目_04"/>
                    <pic:cNvPicPr>
                      <a:picLocks noChangeAspect="1"/>
                    </pic:cNvPicPr>
                  </pic:nvPicPr>
                  <pic:blipFill>
                    <a:blip r:embed="rId22"/>
                    <a:stretch>
                      <a:fillRect/>
                    </a:stretch>
                  </pic:blipFill>
                  <pic:spPr>
                    <a:xfrm>
                      <a:off x="0" y="0"/>
                      <a:ext cx="6165215" cy="8726170"/>
                    </a:xfrm>
                    <a:prstGeom prst="rect">
                      <a:avLst/>
                    </a:prstGeom>
                  </pic:spPr>
                </pic:pic>
              </a:graphicData>
            </a:graphic>
          </wp:inline>
        </w:drawing>
      </w: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10" name="图片 10" descr="清单-熨斗镇先联村食用菌生产基地设施配套提升项目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清单-熨斗镇先联村食用菌生产基地设施配套提升项目_05"/>
                    <pic:cNvPicPr>
                      <a:picLocks noChangeAspect="1"/>
                    </pic:cNvPicPr>
                  </pic:nvPicPr>
                  <pic:blipFill>
                    <a:blip r:embed="rId23"/>
                    <a:stretch>
                      <a:fillRect/>
                    </a:stretch>
                  </pic:blipFill>
                  <pic:spPr>
                    <a:xfrm>
                      <a:off x="0" y="0"/>
                      <a:ext cx="6165215" cy="8726170"/>
                    </a:xfrm>
                    <a:prstGeom prst="rect">
                      <a:avLst/>
                    </a:prstGeom>
                  </pic:spPr>
                </pic:pic>
              </a:graphicData>
            </a:graphic>
          </wp:inline>
        </w:drawing>
      </w: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9" name="图片 9" descr="清单-熨斗镇先联村食用菌生产基地设施配套提升项目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清单-熨斗镇先联村食用菌生产基地设施配套提升项目_06"/>
                    <pic:cNvPicPr>
                      <a:picLocks noChangeAspect="1"/>
                    </pic:cNvPicPr>
                  </pic:nvPicPr>
                  <pic:blipFill>
                    <a:blip r:embed="rId24"/>
                    <a:stretch>
                      <a:fillRect/>
                    </a:stretch>
                  </pic:blipFill>
                  <pic:spPr>
                    <a:xfrm>
                      <a:off x="0" y="0"/>
                      <a:ext cx="6165215" cy="8726170"/>
                    </a:xfrm>
                    <a:prstGeom prst="rect">
                      <a:avLst/>
                    </a:prstGeom>
                  </pic:spPr>
                </pic:pic>
              </a:graphicData>
            </a:graphic>
          </wp:inline>
        </w:drawing>
      </w: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8" name="图片 8" descr="清单-熨斗镇先联村食用菌生产基地设施配套提升项目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清单-熨斗镇先联村食用菌生产基地设施配套提升项目_07"/>
                    <pic:cNvPicPr>
                      <a:picLocks noChangeAspect="1"/>
                    </pic:cNvPicPr>
                  </pic:nvPicPr>
                  <pic:blipFill>
                    <a:blip r:embed="rId25"/>
                    <a:stretch>
                      <a:fillRect/>
                    </a:stretch>
                  </pic:blipFill>
                  <pic:spPr>
                    <a:xfrm>
                      <a:off x="0" y="0"/>
                      <a:ext cx="6165215" cy="8726170"/>
                    </a:xfrm>
                    <a:prstGeom prst="rect">
                      <a:avLst/>
                    </a:prstGeom>
                  </pic:spPr>
                </pic:pic>
              </a:graphicData>
            </a:graphic>
          </wp:inline>
        </w:drawing>
      </w: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7" name="图片 7" descr="清单-熨斗镇先联村食用菌生产基地设施配套提升项目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清单-熨斗镇先联村食用菌生产基地设施配套提升项目_08"/>
                    <pic:cNvPicPr>
                      <a:picLocks noChangeAspect="1"/>
                    </pic:cNvPicPr>
                  </pic:nvPicPr>
                  <pic:blipFill>
                    <a:blip r:embed="rId26"/>
                    <a:stretch>
                      <a:fillRect/>
                    </a:stretch>
                  </pic:blipFill>
                  <pic:spPr>
                    <a:xfrm>
                      <a:off x="0" y="0"/>
                      <a:ext cx="6165215" cy="8726170"/>
                    </a:xfrm>
                    <a:prstGeom prst="rect">
                      <a:avLst/>
                    </a:prstGeom>
                  </pic:spPr>
                </pic:pic>
              </a:graphicData>
            </a:graphic>
          </wp:inline>
        </w:drawing>
      </w: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6" name="图片 6" descr="清单-熨斗镇先联村食用菌生产基地设施配套提升项目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清单-熨斗镇先联村食用菌生产基地设施配套提升项目_09"/>
                    <pic:cNvPicPr>
                      <a:picLocks noChangeAspect="1"/>
                    </pic:cNvPicPr>
                  </pic:nvPicPr>
                  <pic:blipFill>
                    <a:blip r:embed="rId27"/>
                    <a:stretch>
                      <a:fillRect/>
                    </a:stretch>
                  </pic:blipFill>
                  <pic:spPr>
                    <a:xfrm>
                      <a:off x="0" y="0"/>
                      <a:ext cx="6165215" cy="8726170"/>
                    </a:xfrm>
                    <a:prstGeom prst="rect">
                      <a:avLst/>
                    </a:prstGeom>
                  </pic:spPr>
                </pic:pic>
              </a:graphicData>
            </a:graphic>
          </wp:inline>
        </w:drawing>
      </w: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5" name="图片 5" descr="清单-熨斗镇先联村食用菌生产基地设施配套提升项目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清单-熨斗镇先联村食用菌生产基地设施配套提升项目_10"/>
                    <pic:cNvPicPr>
                      <a:picLocks noChangeAspect="1"/>
                    </pic:cNvPicPr>
                  </pic:nvPicPr>
                  <pic:blipFill>
                    <a:blip r:embed="rId28"/>
                    <a:stretch>
                      <a:fillRect/>
                    </a:stretch>
                  </pic:blipFill>
                  <pic:spPr>
                    <a:xfrm>
                      <a:off x="0" y="0"/>
                      <a:ext cx="6165215" cy="8726170"/>
                    </a:xfrm>
                    <a:prstGeom prst="rect">
                      <a:avLst/>
                    </a:prstGeom>
                  </pic:spPr>
                </pic:pic>
              </a:graphicData>
            </a:graphic>
          </wp:inline>
        </w:drawing>
      </w:r>
      <w:r>
        <w:rPr>
          <w:rFonts w:hint="eastAsia" w:ascii="宋体" w:hAnsi="宋体" w:eastAsia="宋体" w:cs="宋体"/>
          <w:color w:val="auto"/>
          <w:sz w:val="32"/>
          <w:szCs w:val="32"/>
          <w:lang w:val="en-US" w:eastAsia="zh-CN"/>
        </w:rPr>
        <w:drawing>
          <wp:inline distT="0" distB="0" distL="114300" distR="114300">
            <wp:extent cx="6165215" cy="8726170"/>
            <wp:effectExtent l="0" t="0" r="6985" b="17780"/>
            <wp:docPr id="4" name="图片 4" descr="清单-熨斗镇先联村食用菌生产基地设施配套提升项目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清单-熨斗镇先联村食用菌生产基地设施配套提升项目_11"/>
                    <pic:cNvPicPr>
                      <a:picLocks noChangeAspect="1"/>
                    </pic:cNvPicPr>
                  </pic:nvPicPr>
                  <pic:blipFill>
                    <a:blip r:embed="rId29"/>
                    <a:stretch>
                      <a:fillRect/>
                    </a:stretch>
                  </pic:blipFill>
                  <pic:spPr>
                    <a:xfrm>
                      <a:off x="0" y="0"/>
                      <a:ext cx="6165215" cy="8726170"/>
                    </a:xfrm>
                    <a:prstGeom prst="rect">
                      <a:avLst/>
                    </a:prstGeom>
                  </pic:spPr>
                </pic:pic>
              </a:graphicData>
            </a:graphic>
          </wp:inline>
        </w:drawing>
      </w:r>
    </w:p>
    <w:p w14:paraId="2492FB55">
      <w:pPr>
        <w:pStyle w:val="38"/>
        <w:spacing w:before="240" w:after="240"/>
        <w:outlineLvl w:val="0"/>
        <w:rPr>
          <w:rFonts w:hint="eastAsia" w:ascii="宋体" w:hAnsi="宋体" w:eastAsia="宋体" w:cs="宋体"/>
          <w:color w:val="auto"/>
          <w:sz w:val="32"/>
          <w:szCs w:val="32"/>
        </w:rPr>
      </w:pPr>
      <w:bookmarkStart w:id="16" w:name="_Toc18321"/>
      <w:r>
        <w:rPr>
          <w:rFonts w:hint="eastAsia" w:ascii="宋体" w:hAnsi="宋体" w:eastAsia="宋体" w:cs="宋体"/>
          <w:color w:val="auto"/>
          <w:sz w:val="32"/>
          <w:szCs w:val="32"/>
        </w:rPr>
        <w:t>第五章  合同草案条款</w:t>
      </w:r>
      <w:bookmarkEnd w:id="16"/>
    </w:p>
    <w:p w14:paraId="65D2D478">
      <w:pPr>
        <w:pStyle w:val="10"/>
        <w:keepNext w:val="0"/>
        <w:keepLines w:val="0"/>
        <w:pageBreakBefore w:val="0"/>
        <w:widowControl w:val="0"/>
        <w:numPr>
          <w:ilvl w:val="0"/>
          <w:numId w:val="0"/>
        </w:numPr>
        <w:kinsoku/>
        <w:wordWrap/>
        <w:overflowPunct/>
        <w:topLinePunct w:val="0"/>
        <w:autoSpaceDE/>
        <w:autoSpaceDN/>
        <w:bidi w:val="0"/>
        <w:adjustRightInd/>
        <w:snapToGrid/>
        <w:spacing w:line="360" w:lineRule="auto"/>
        <w:ind w:left="120" w:leftChars="0" w:firstLine="640" w:firstLineChars="200"/>
        <w:textAlignment w:val="auto"/>
        <w:rPr>
          <w:rFonts w:hint="eastAsia" w:ascii="宋体" w:hAnsi="宋体" w:eastAsia="宋体" w:cs="宋体"/>
          <w:color w:val="auto"/>
          <w:kern w:val="2"/>
          <w:sz w:val="32"/>
          <w:szCs w:val="32"/>
          <w:lang w:val="zh-CN" w:eastAsia="zh-CN" w:bidi="ar-SA"/>
        </w:rPr>
      </w:pPr>
    </w:p>
    <w:p w14:paraId="5E904657">
      <w:pPr>
        <w:pStyle w:val="18"/>
        <w:spacing w:line="360" w:lineRule="auto"/>
        <w:rPr>
          <w:rFonts w:hint="eastAsia" w:ascii="宋体" w:hAnsi="宋体" w:eastAsia="宋体" w:cs="宋体"/>
          <w:b w:val="0"/>
          <w:bCs/>
          <w:color w:val="auto"/>
          <w:w w:val="95"/>
          <w:sz w:val="32"/>
          <w:szCs w:val="32"/>
          <w:lang w:val="zh-CN" w:eastAsia="zh-CN" w:bidi="zh-CN"/>
        </w:rPr>
      </w:pPr>
    </w:p>
    <w:p w14:paraId="53B88F66">
      <w:pPr>
        <w:pStyle w:val="18"/>
        <w:spacing w:line="360" w:lineRule="auto"/>
        <w:rPr>
          <w:rFonts w:hint="eastAsia" w:ascii="宋体" w:hAnsi="宋体" w:eastAsia="宋体" w:cs="宋体"/>
          <w:b w:val="0"/>
          <w:bCs/>
          <w:color w:val="auto"/>
          <w:w w:val="95"/>
          <w:sz w:val="32"/>
          <w:szCs w:val="32"/>
          <w:lang w:val="zh-CN" w:eastAsia="zh-CN" w:bidi="zh-CN"/>
        </w:rPr>
      </w:pPr>
      <w:r>
        <w:rPr>
          <w:rFonts w:hint="eastAsia" w:ascii="宋体" w:hAnsi="宋体" w:eastAsia="宋体" w:cs="宋体"/>
          <w:b w:val="0"/>
          <w:bCs/>
          <w:color w:val="auto"/>
          <w:w w:val="95"/>
          <w:sz w:val="32"/>
          <w:szCs w:val="32"/>
          <w:lang w:val="zh-CN" w:eastAsia="zh-CN" w:bidi="zh-CN"/>
        </w:rPr>
        <w:t>工程名称：石泉县熨斗镇先联村食用菌生产基地设施配套提升项目</w:t>
      </w:r>
    </w:p>
    <w:p w14:paraId="1960934B">
      <w:pPr>
        <w:pStyle w:val="18"/>
        <w:spacing w:line="360" w:lineRule="auto"/>
        <w:rPr>
          <w:rFonts w:hint="eastAsia" w:ascii="宋体" w:hAnsi="宋体" w:eastAsia="宋体" w:cs="宋体"/>
          <w:b w:val="0"/>
          <w:bCs/>
          <w:color w:val="auto"/>
          <w:w w:val="95"/>
          <w:sz w:val="32"/>
          <w:szCs w:val="32"/>
          <w:lang w:val="zh-CN" w:eastAsia="zh-CN" w:bidi="zh-CN"/>
        </w:rPr>
      </w:pPr>
    </w:p>
    <w:p w14:paraId="66CC98C7">
      <w:pPr>
        <w:pStyle w:val="18"/>
        <w:spacing w:line="360" w:lineRule="auto"/>
        <w:rPr>
          <w:rFonts w:hint="eastAsia" w:ascii="宋体" w:hAnsi="宋体" w:eastAsia="宋体" w:cs="宋体"/>
          <w:b w:val="0"/>
          <w:bCs/>
          <w:color w:val="auto"/>
          <w:w w:val="95"/>
          <w:sz w:val="32"/>
          <w:szCs w:val="32"/>
          <w:lang w:val="zh-CN" w:eastAsia="zh-CN" w:bidi="zh-CN"/>
        </w:rPr>
      </w:pPr>
    </w:p>
    <w:p w14:paraId="052E7F92">
      <w:pPr>
        <w:pStyle w:val="18"/>
        <w:rPr>
          <w:rFonts w:hint="eastAsia" w:ascii="宋体" w:hAnsi="宋体" w:eastAsia="宋体" w:cs="宋体"/>
          <w:b w:val="0"/>
          <w:bCs/>
          <w:color w:val="auto"/>
          <w:w w:val="95"/>
          <w:sz w:val="32"/>
          <w:szCs w:val="32"/>
          <w:lang w:val="zh-CN" w:eastAsia="zh-CN" w:bidi="zh-CN"/>
        </w:rPr>
      </w:pPr>
    </w:p>
    <w:p w14:paraId="73BC0884">
      <w:pPr>
        <w:pStyle w:val="18"/>
        <w:rPr>
          <w:rFonts w:hint="eastAsia" w:ascii="宋体" w:hAnsi="宋体" w:eastAsia="宋体" w:cs="宋体"/>
          <w:b w:val="0"/>
          <w:bCs/>
          <w:color w:val="auto"/>
          <w:w w:val="95"/>
          <w:sz w:val="32"/>
          <w:szCs w:val="32"/>
          <w:lang w:val="zh-CN" w:eastAsia="zh-CN" w:bidi="zh-CN"/>
        </w:rPr>
      </w:pPr>
    </w:p>
    <w:p w14:paraId="74F9864D">
      <w:pPr>
        <w:pStyle w:val="18"/>
        <w:rPr>
          <w:rFonts w:hint="eastAsia" w:ascii="宋体" w:hAnsi="宋体" w:eastAsia="宋体" w:cs="宋体"/>
          <w:b w:val="0"/>
          <w:bCs/>
          <w:color w:val="auto"/>
          <w:w w:val="95"/>
          <w:sz w:val="32"/>
          <w:szCs w:val="32"/>
          <w:lang w:val="zh-CN" w:eastAsia="zh-CN" w:bidi="zh-CN"/>
        </w:rPr>
      </w:pPr>
    </w:p>
    <w:p w14:paraId="43452EDE">
      <w:pPr>
        <w:pStyle w:val="18"/>
        <w:rPr>
          <w:rFonts w:hint="eastAsia" w:ascii="宋体" w:hAnsi="宋体" w:eastAsia="宋体" w:cs="宋体"/>
          <w:b w:val="0"/>
          <w:bCs/>
          <w:color w:val="auto"/>
          <w:w w:val="95"/>
          <w:sz w:val="32"/>
          <w:szCs w:val="32"/>
          <w:lang w:val="zh-CN" w:eastAsia="zh-CN" w:bidi="zh-CN"/>
        </w:rPr>
      </w:pPr>
    </w:p>
    <w:p w14:paraId="37469185">
      <w:pPr>
        <w:pStyle w:val="18"/>
        <w:rPr>
          <w:rFonts w:hint="eastAsia" w:ascii="宋体" w:hAnsi="宋体" w:eastAsia="宋体" w:cs="宋体"/>
          <w:b w:val="0"/>
          <w:bCs/>
          <w:color w:val="auto"/>
          <w:w w:val="95"/>
          <w:sz w:val="32"/>
          <w:szCs w:val="32"/>
          <w:lang w:val="zh-CN" w:eastAsia="zh-CN" w:bidi="zh-CN"/>
        </w:rPr>
      </w:pPr>
    </w:p>
    <w:p w14:paraId="038C4147">
      <w:pPr>
        <w:pStyle w:val="18"/>
        <w:rPr>
          <w:rFonts w:hint="eastAsia" w:ascii="宋体" w:hAnsi="宋体" w:eastAsia="宋体" w:cs="宋体"/>
          <w:b w:val="0"/>
          <w:bCs/>
          <w:color w:val="auto"/>
          <w:w w:val="95"/>
          <w:sz w:val="32"/>
          <w:szCs w:val="32"/>
          <w:lang w:val="zh-CN" w:eastAsia="zh-CN" w:bidi="zh-CN"/>
        </w:rPr>
      </w:pPr>
    </w:p>
    <w:p w14:paraId="4872A0E1">
      <w:pPr>
        <w:pStyle w:val="18"/>
        <w:rPr>
          <w:rFonts w:hint="eastAsia" w:ascii="宋体" w:hAnsi="宋体" w:eastAsia="宋体" w:cs="宋体"/>
          <w:b w:val="0"/>
          <w:bCs/>
          <w:color w:val="auto"/>
          <w:w w:val="95"/>
          <w:sz w:val="32"/>
          <w:szCs w:val="32"/>
          <w:lang w:val="zh-CN" w:eastAsia="zh-CN" w:bidi="zh-CN"/>
        </w:rPr>
      </w:pPr>
    </w:p>
    <w:p w14:paraId="43F96950">
      <w:pPr>
        <w:pStyle w:val="18"/>
        <w:rPr>
          <w:rFonts w:hint="eastAsia" w:ascii="宋体" w:hAnsi="宋体" w:eastAsia="宋体" w:cs="宋体"/>
          <w:b w:val="0"/>
          <w:bCs/>
          <w:color w:val="auto"/>
          <w:w w:val="95"/>
          <w:sz w:val="32"/>
          <w:szCs w:val="32"/>
          <w:lang w:val="zh-CN" w:eastAsia="zh-CN" w:bidi="zh-CN"/>
        </w:rPr>
      </w:pPr>
    </w:p>
    <w:p w14:paraId="043A7374">
      <w:pPr>
        <w:pStyle w:val="18"/>
        <w:rPr>
          <w:rFonts w:hint="eastAsia" w:ascii="宋体" w:hAnsi="宋体" w:eastAsia="宋体" w:cs="宋体"/>
          <w:b w:val="0"/>
          <w:bCs/>
          <w:color w:val="auto"/>
          <w:w w:val="95"/>
          <w:sz w:val="32"/>
          <w:szCs w:val="32"/>
          <w:lang w:val="zh-CN" w:eastAsia="zh-CN" w:bidi="zh-CN"/>
        </w:rPr>
      </w:pPr>
    </w:p>
    <w:p w14:paraId="695733C6">
      <w:pPr>
        <w:pStyle w:val="18"/>
        <w:rPr>
          <w:rFonts w:hint="eastAsia" w:ascii="宋体" w:hAnsi="宋体" w:eastAsia="宋体" w:cs="宋体"/>
          <w:b w:val="0"/>
          <w:bCs/>
          <w:color w:val="auto"/>
          <w:w w:val="95"/>
          <w:sz w:val="32"/>
          <w:szCs w:val="32"/>
          <w:lang w:val="zh-CN" w:eastAsia="zh-CN" w:bidi="zh-CN"/>
        </w:rPr>
      </w:pPr>
    </w:p>
    <w:p w14:paraId="0B01914F">
      <w:pPr>
        <w:pStyle w:val="18"/>
        <w:rPr>
          <w:rFonts w:hint="eastAsia" w:ascii="宋体" w:hAnsi="宋体" w:eastAsia="宋体" w:cs="宋体"/>
          <w:b w:val="0"/>
          <w:bCs/>
          <w:color w:val="auto"/>
          <w:w w:val="95"/>
          <w:sz w:val="32"/>
          <w:szCs w:val="32"/>
          <w:lang w:val="zh-CN" w:eastAsia="zh-CN" w:bidi="zh-CN"/>
        </w:rPr>
      </w:pPr>
    </w:p>
    <w:p w14:paraId="7A87F82F">
      <w:pPr>
        <w:pStyle w:val="18"/>
        <w:rPr>
          <w:rFonts w:hint="eastAsia" w:ascii="宋体" w:hAnsi="宋体" w:eastAsia="宋体" w:cs="宋体"/>
          <w:b w:val="0"/>
          <w:bCs/>
          <w:color w:val="auto"/>
          <w:w w:val="95"/>
          <w:sz w:val="32"/>
          <w:szCs w:val="32"/>
          <w:lang w:val="zh-CN" w:eastAsia="zh-CN" w:bidi="zh-CN"/>
        </w:rPr>
      </w:pPr>
    </w:p>
    <w:p w14:paraId="282C14BE">
      <w:pPr>
        <w:pStyle w:val="18"/>
        <w:rPr>
          <w:rFonts w:hint="eastAsia" w:ascii="宋体" w:hAnsi="宋体" w:eastAsia="宋体" w:cs="宋体"/>
          <w:b w:val="0"/>
          <w:bCs/>
          <w:color w:val="auto"/>
          <w:w w:val="95"/>
          <w:sz w:val="32"/>
          <w:szCs w:val="32"/>
          <w:lang w:val="zh-CN" w:eastAsia="zh-CN" w:bidi="zh-CN"/>
        </w:rPr>
      </w:pPr>
    </w:p>
    <w:p w14:paraId="36FE975D">
      <w:pPr>
        <w:pStyle w:val="18"/>
        <w:rPr>
          <w:rFonts w:hint="eastAsia" w:ascii="宋体" w:hAnsi="宋体" w:eastAsia="宋体" w:cs="宋体"/>
          <w:b w:val="0"/>
          <w:bCs/>
          <w:color w:val="auto"/>
          <w:w w:val="95"/>
          <w:sz w:val="32"/>
          <w:szCs w:val="32"/>
          <w:lang w:val="zh-CN" w:eastAsia="zh-CN" w:bidi="zh-CN"/>
        </w:rPr>
      </w:pPr>
      <w:r>
        <w:rPr>
          <w:rFonts w:hint="eastAsia" w:ascii="宋体" w:hAnsi="宋体" w:eastAsia="宋体" w:cs="宋体"/>
          <w:b w:val="0"/>
          <w:bCs/>
          <w:color w:val="auto"/>
          <w:w w:val="95"/>
          <w:sz w:val="32"/>
          <w:szCs w:val="32"/>
          <w:lang w:val="zh-CN" w:eastAsia="zh-CN" w:bidi="zh-CN"/>
        </w:rPr>
        <w:t>发包单位：</w:t>
      </w:r>
    </w:p>
    <w:p w14:paraId="61E411FD">
      <w:pPr>
        <w:pStyle w:val="18"/>
        <w:rPr>
          <w:rFonts w:hint="eastAsia" w:ascii="宋体" w:hAnsi="宋体" w:eastAsia="宋体" w:cs="宋体"/>
          <w:b w:val="0"/>
          <w:bCs/>
          <w:color w:val="auto"/>
          <w:w w:val="95"/>
          <w:sz w:val="32"/>
          <w:szCs w:val="32"/>
          <w:lang w:val="zh-CN" w:eastAsia="zh-CN" w:bidi="zh-CN"/>
        </w:rPr>
      </w:pPr>
    </w:p>
    <w:p w14:paraId="0ADA3513">
      <w:pPr>
        <w:pStyle w:val="18"/>
        <w:rPr>
          <w:rFonts w:hint="eastAsia" w:ascii="宋体" w:hAnsi="宋体" w:eastAsia="宋体" w:cs="宋体"/>
          <w:b w:val="0"/>
          <w:bCs/>
          <w:color w:val="auto"/>
          <w:w w:val="95"/>
          <w:sz w:val="32"/>
          <w:szCs w:val="32"/>
          <w:lang w:val="zh-CN" w:eastAsia="zh-CN" w:bidi="zh-CN"/>
        </w:rPr>
      </w:pPr>
      <w:r>
        <w:rPr>
          <w:rFonts w:hint="eastAsia" w:ascii="宋体" w:hAnsi="宋体" w:eastAsia="宋体" w:cs="宋体"/>
          <w:b w:val="0"/>
          <w:bCs/>
          <w:color w:val="auto"/>
          <w:w w:val="95"/>
          <w:sz w:val="32"/>
          <w:szCs w:val="32"/>
          <w:lang w:val="zh-CN" w:eastAsia="zh-CN" w:bidi="zh-CN"/>
        </w:rPr>
        <w:t>承包单位：</w:t>
      </w:r>
    </w:p>
    <w:p w14:paraId="5200EECF">
      <w:pPr>
        <w:pStyle w:val="18"/>
        <w:rPr>
          <w:rFonts w:hint="eastAsia" w:ascii="宋体" w:hAnsi="宋体" w:eastAsia="宋体" w:cs="宋体"/>
          <w:b w:val="0"/>
          <w:bCs/>
          <w:color w:val="auto"/>
          <w:w w:val="95"/>
          <w:sz w:val="32"/>
          <w:szCs w:val="32"/>
          <w:lang w:val="zh-CN" w:eastAsia="zh-CN" w:bidi="zh-CN"/>
        </w:rPr>
      </w:pPr>
    </w:p>
    <w:p w14:paraId="53A4945B">
      <w:pPr>
        <w:pStyle w:val="18"/>
        <w:rPr>
          <w:rFonts w:hint="eastAsia" w:ascii="宋体" w:hAnsi="宋体" w:eastAsia="宋体" w:cs="宋体"/>
          <w:b w:val="0"/>
          <w:bCs/>
          <w:color w:val="auto"/>
          <w:w w:val="95"/>
          <w:sz w:val="32"/>
          <w:szCs w:val="32"/>
          <w:lang w:val="zh-CN" w:eastAsia="zh-CN" w:bidi="zh-CN"/>
        </w:rPr>
      </w:pPr>
      <w:r>
        <w:rPr>
          <w:rFonts w:hint="eastAsia" w:ascii="宋体" w:hAnsi="宋体" w:eastAsia="宋体" w:cs="宋体"/>
          <w:b w:val="0"/>
          <w:bCs/>
          <w:color w:val="auto"/>
          <w:w w:val="95"/>
          <w:sz w:val="32"/>
          <w:szCs w:val="32"/>
          <w:lang w:val="zh-CN" w:eastAsia="zh-CN" w:bidi="zh-CN"/>
        </w:rPr>
        <w:t>签订时间：</w:t>
      </w:r>
    </w:p>
    <w:p w14:paraId="3299DBC9">
      <w:pPr>
        <w:pStyle w:val="18"/>
        <w:rPr>
          <w:rFonts w:hint="eastAsia" w:ascii="宋体" w:hAnsi="宋体" w:eastAsia="宋体" w:cs="宋体"/>
          <w:b/>
          <w:bCs w:val="0"/>
          <w:color w:val="auto"/>
          <w:w w:val="95"/>
          <w:sz w:val="32"/>
          <w:szCs w:val="32"/>
          <w:lang w:val="zh-CN" w:eastAsia="zh-CN" w:bidi="zh-CN"/>
        </w:rPr>
      </w:pPr>
    </w:p>
    <w:p w14:paraId="27CC0B40">
      <w:pPr>
        <w:pStyle w:val="18"/>
        <w:rPr>
          <w:rFonts w:hint="eastAsia" w:ascii="宋体" w:hAnsi="宋体" w:eastAsia="宋体" w:cs="宋体"/>
          <w:b/>
          <w:bCs w:val="0"/>
          <w:color w:val="auto"/>
          <w:w w:val="95"/>
          <w:sz w:val="32"/>
          <w:szCs w:val="32"/>
          <w:lang w:val="zh-CN" w:eastAsia="zh-CN" w:bidi="zh-CN"/>
        </w:rPr>
      </w:pPr>
    </w:p>
    <w:p w14:paraId="076954DD">
      <w:pPr>
        <w:pStyle w:val="18"/>
        <w:rPr>
          <w:rFonts w:hint="eastAsia" w:ascii="宋体" w:hAnsi="宋体" w:eastAsia="宋体" w:cs="宋体"/>
          <w:b/>
          <w:bCs w:val="0"/>
          <w:color w:val="auto"/>
          <w:w w:val="95"/>
          <w:sz w:val="32"/>
          <w:szCs w:val="32"/>
          <w:lang w:val="zh-CN" w:eastAsia="zh-CN" w:bidi="zh-CN"/>
        </w:rPr>
      </w:pPr>
    </w:p>
    <w:p w14:paraId="2F141EBC">
      <w:pPr>
        <w:pStyle w:val="18"/>
        <w:rPr>
          <w:rFonts w:hint="eastAsia" w:ascii="宋体" w:hAnsi="宋体" w:eastAsia="宋体" w:cs="宋体"/>
          <w:b/>
          <w:bCs w:val="0"/>
          <w:color w:val="auto"/>
          <w:w w:val="95"/>
          <w:sz w:val="32"/>
          <w:szCs w:val="32"/>
          <w:lang w:val="zh-CN" w:eastAsia="zh-CN" w:bidi="zh-CN"/>
        </w:rPr>
      </w:pPr>
    </w:p>
    <w:p w14:paraId="72CFED98">
      <w:pPr>
        <w:pStyle w:val="18"/>
        <w:rPr>
          <w:rFonts w:hint="eastAsia" w:ascii="宋体" w:hAnsi="宋体" w:eastAsia="宋体" w:cs="宋体"/>
          <w:b/>
          <w:bCs w:val="0"/>
          <w:color w:val="auto"/>
          <w:w w:val="95"/>
          <w:sz w:val="32"/>
          <w:szCs w:val="32"/>
          <w:lang w:val="zh-CN" w:eastAsia="zh-CN" w:bidi="zh-CN"/>
        </w:rPr>
      </w:pPr>
    </w:p>
    <w:p w14:paraId="77E1CDAA">
      <w:pPr>
        <w:pStyle w:val="18"/>
        <w:rPr>
          <w:rFonts w:hint="eastAsia" w:ascii="宋体" w:hAnsi="宋体" w:eastAsia="宋体" w:cs="宋体"/>
          <w:b/>
          <w:bCs w:val="0"/>
          <w:color w:val="auto"/>
          <w:w w:val="95"/>
          <w:sz w:val="32"/>
          <w:szCs w:val="32"/>
          <w:lang w:val="zh-CN" w:eastAsia="zh-CN" w:bidi="zh-CN"/>
        </w:rPr>
      </w:pPr>
    </w:p>
    <w:p w14:paraId="446B8E01">
      <w:pPr>
        <w:pStyle w:val="18"/>
        <w:jc w:val="center"/>
        <w:rPr>
          <w:rFonts w:hint="eastAsia" w:ascii="宋体" w:hAnsi="宋体" w:eastAsia="宋体" w:cs="宋体"/>
          <w:b/>
          <w:bCs w:val="0"/>
          <w:i w:val="0"/>
          <w:iCs w:val="0"/>
          <w:color w:val="auto"/>
          <w:w w:val="95"/>
          <w:sz w:val="32"/>
          <w:szCs w:val="32"/>
          <w:lang w:val="zh-CN" w:eastAsia="zh-CN" w:bidi="zh-CN"/>
        </w:rPr>
      </w:pPr>
      <w:r>
        <w:rPr>
          <w:rFonts w:hint="eastAsia" w:cs="宋体"/>
          <w:b/>
          <w:bCs w:val="0"/>
          <w:i w:val="0"/>
          <w:iCs w:val="0"/>
          <w:color w:val="auto"/>
          <w:w w:val="95"/>
          <w:sz w:val="32"/>
          <w:szCs w:val="32"/>
          <w:lang w:val="zh-CN" w:eastAsia="zh-CN" w:bidi="zh-CN"/>
        </w:rPr>
        <w:t>熨斗镇先联村食用菌生产基地设施配套提升项目</w:t>
      </w:r>
    </w:p>
    <w:p w14:paraId="2E28579B">
      <w:pPr>
        <w:pStyle w:val="18"/>
        <w:rPr>
          <w:rFonts w:hint="eastAsia" w:ascii="宋体" w:hAnsi="宋体" w:eastAsia="宋体" w:cs="宋体"/>
          <w:b w:val="0"/>
          <w:bCs/>
          <w:color w:val="auto"/>
          <w:w w:val="95"/>
          <w:sz w:val="32"/>
          <w:szCs w:val="32"/>
          <w:lang w:val="zh-CN" w:eastAsia="zh-CN" w:bidi="zh-CN"/>
        </w:rPr>
      </w:pPr>
    </w:p>
    <w:p w14:paraId="5978D25F">
      <w:pPr>
        <w:pStyle w:val="18"/>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发包单位：</w:t>
      </w:r>
      <w:r>
        <w:rPr>
          <w:rFonts w:hint="eastAsia" w:cs="宋体"/>
          <w:b w:val="0"/>
          <w:bCs/>
          <w:color w:val="auto"/>
          <w:w w:val="95"/>
          <w:sz w:val="24"/>
          <w:szCs w:val="24"/>
          <w:lang w:val="zh-CN" w:eastAsia="zh-CN" w:bidi="zh-CN"/>
        </w:rPr>
        <w:t>石泉县熨斗镇人民政府</w:t>
      </w:r>
    </w:p>
    <w:p w14:paraId="1D37F46C">
      <w:pPr>
        <w:pStyle w:val="18"/>
        <w:rPr>
          <w:rFonts w:hint="eastAsia" w:ascii="宋体" w:hAnsi="宋体" w:eastAsia="宋体" w:cs="宋体"/>
          <w:b w:val="0"/>
          <w:bCs/>
          <w:color w:val="auto"/>
          <w:w w:val="95"/>
          <w:sz w:val="24"/>
          <w:szCs w:val="24"/>
          <w:lang w:val="zh-CN" w:eastAsia="zh-CN" w:bidi="zh-CN"/>
        </w:rPr>
      </w:pPr>
    </w:p>
    <w:p w14:paraId="42A8FF99">
      <w:pPr>
        <w:pStyle w:val="18"/>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承包单位：</w:t>
      </w:r>
    </w:p>
    <w:p w14:paraId="0A2412CC">
      <w:pPr>
        <w:pStyle w:val="18"/>
        <w:rPr>
          <w:rFonts w:hint="eastAsia" w:ascii="宋体" w:hAnsi="宋体" w:eastAsia="宋体" w:cs="宋体"/>
          <w:b/>
          <w:bCs w:val="0"/>
          <w:color w:val="auto"/>
          <w:w w:val="95"/>
          <w:sz w:val="24"/>
          <w:szCs w:val="24"/>
          <w:lang w:val="zh-CN" w:eastAsia="zh-CN" w:bidi="zh-CN"/>
        </w:rPr>
      </w:pPr>
    </w:p>
    <w:p w14:paraId="34CB3232">
      <w:pPr>
        <w:pStyle w:val="18"/>
        <w:rPr>
          <w:rFonts w:hint="eastAsia" w:ascii="宋体" w:hAnsi="宋体" w:eastAsia="宋体" w:cs="宋体"/>
          <w:b/>
          <w:bCs w:val="0"/>
          <w:color w:val="auto"/>
          <w:w w:val="95"/>
          <w:sz w:val="24"/>
          <w:szCs w:val="24"/>
          <w:lang w:val="zh-CN" w:eastAsia="zh-CN" w:bidi="zh-CN"/>
        </w:rPr>
      </w:pPr>
    </w:p>
    <w:p w14:paraId="147A1154">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依照《中华人民共和国合同法》《建筑法》及工程建设项目相关的法律法规，行政法规，遵循平等、自愿、公平和诚实守信的</w:t>
      </w:r>
      <w:r>
        <w:rPr>
          <w:rFonts w:hint="eastAsia" w:cs="宋体"/>
          <w:b w:val="0"/>
          <w:bCs/>
          <w:color w:val="auto"/>
          <w:w w:val="95"/>
          <w:sz w:val="24"/>
          <w:szCs w:val="24"/>
          <w:lang w:val="zh-CN" w:eastAsia="zh-CN" w:bidi="zh-CN"/>
        </w:rPr>
        <w:t>原则</w:t>
      </w:r>
      <w:r>
        <w:rPr>
          <w:rFonts w:hint="eastAsia" w:ascii="宋体" w:hAnsi="宋体" w:eastAsia="宋体" w:cs="宋体"/>
          <w:b w:val="0"/>
          <w:bCs/>
          <w:color w:val="auto"/>
          <w:w w:val="95"/>
          <w:sz w:val="24"/>
          <w:szCs w:val="24"/>
          <w:lang w:val="zh-CN" w:eastAsia="zh-CN" w:bidi="zh-CN"/>
        </w:rPr>
        <w:t>，双方就本建设工程施工协调一致，订立本合同。</w:t>
      </w:r>
    </w:p>
    <w:p w14:paraId="17DB7AD1">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 xml:space="preserve">一、 </w:t>
      </w:r>
      <w:r>
        <w:rPr>
          <w:rFonts w:hint="eastAsia" w:cs="宋体"/>
          <w:b w:val="0"/>
          <w:bCs/>
          <w:color w:val="auto"/>
          <w:w w:val="95"/>
          <w:sz w:val="24"/>
          <w:szCs w:val="24"/>
          <w:lang w:val="zh-CN" w:eastAsia="zh-CN" w:bidi="zh-CN"/>
        </w:rPr>
        <w:t>工程概况</w:t>
      </w:r>
    </w:p>
    <w:p w14:paraId="196C987F">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1、</w:t>
      </w:r>
      <w:r>
        <w:rPr>
          <w:rFonts w:hint="eastAsia" w:cs="宋体"/>
          <w:b w:val="0"/>
          <w:bCs/>
          <w:color w:val="auto"/>
          <w:w w:val="95"/>
          <w:sz w:val="24"/>
          <w:szCs w:val="24"/>
          <w:lang w:val="zh-CN" w:eastAsia="zh-CN" w:bidi="zh-CN"/>
        </w:rPr>
        <w:t>工程名称：石泉县熨斗镇先联村食用菌生产基地设施配套提升项目</w:t>
      </w:r>
      <w:r>
        <w:rPr>
          <w:rFonts w:hint="eastAsia" w:ascii="宋体" w:hAnsi="宋体" w:eastAsia="宋体" w:cs="宋体"/>
          <w:b w:val="0"/>
          <w:bCs/>
          <w:color w:val="auto"/>
          <w:w w:val="95"/>
          <w:sz w:val="24"/>
          <w:szCs w:val="24"/>
          <w:lang w:val="zh-CN" w:eastAsia="zh-CN" w:bidi="zh-CN"/>
        </w:rPr>
        <w:t>。</w:t>
      </w:r>
    </w:p>
    <w:p w14:paraId="6E47A6E3">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2、工地程点: 石泉</w:t>
      </w:r>
      <w:r>
        <w:rPr>
          <w:rFonts w:hint="eastAsia" w:cs="宋体"/>
          <w:b w:val="0"/>
          <w:bCs/>
          <w:color w:val="auto"/>
          <w:w w:val="95"/>
          <w:sz w:val="24"/>
          <w:szCs w:val="24"/>
          <w:lang w:val="zh-CN" w:eastAsia="zh-CN" w:bidi="zh-CN"/>
        </w:rPr>
        <w:t>县</w:t>
      </w:r>
      <w:r>
        <w:rPr>
          <w:rFonts w:hint="eastAsia" w:ascii="宋体" w:hAnsi="宋体" w:eastAsia="宋体" w:cs="宋体"/>
          <w:b w:val="0"/>
          <w:bCs/>
          <w:color w:val="auto"/>
          <w:w w:val="95"/>
          <w:sz w:val="24"/>
          <w:szCs w:val="24"/>
          <w:lang w:val="zh-CN" w:eastAsia="zh-CN" w:bidi="zh-CN"/>
        </w:rPr>
        <w:t>熨斗镇</w:t>
      </w:r>
    </w:p>
    <w:p w14:paraId="7855429B">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3、工程内容 ：</w:t>
      </w:r>
    </w:p>
    <w:p w14:paraId="1487C041">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二、 规格标准</w:t>
      </w:r>
    </w:p>
    <w:p w14:paraId="074EB92F">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严格按照本项目设计图纸进行施工。</w:t>
      </w:r>
    </w:p>
    <w:p w14:paraId="1F0F4ABB">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 xml:space="preserve"> 三、工程工期</w:t>
      </w:r>
    </w:p>
    <w:p w14:paraId="5ECB9BD7">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本工程工期为 天，自 2026 年 月 日至 2026 年 月 日。</w:t>
      </w:r>
    </w:p>
    <w:p w14:paraId="4E2F79ED">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四、合同价款：</w:t>
      </w:r>
    </w:p>
    <w:p w14:paraId="4891EF0D">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本工程包工包料总价合同，合同价（大写） 元整。小写：￥ 元。最终工程价款根据实际竣工验收金额结算。</w:t>
      </w:r>
    </w:p>
    <w:p w14:paraId="1BAD2532">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五、工 算程价款结</w:t>
      </w:r>
    </w:p>
    <w:p w14:paraId="12FD4BC3">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1、合同签订后，预付工程款 %；</w:t>
      </w:r>
    </w:p>
    <w:p w14:paraId="308C8F69">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2、主体工程竣工后拨付至工程结算金额的 %；</w:t>
      </w:r>
    </w:p>
    <w:p w14:paraId="2A629554">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3、工程竣工验收合格后拨付至工程结算金额的 %；</w:t>
      </w:r>
    </w:p>
    <w:p w14:paraId="4B8A06FD">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4、工程决算审计结束后拨付剩余尾款。</w:t>
      </w:r>
    </w:p>
    <w:p w14:paraId="795C67E3">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六、双方责任</w:t>
      </w:r>
    </w:p>
    <w:p w14:paraId="7F509676">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甲方责任：负责监督检查全过程管理，技术规格与质量、施工中的关系协调及所需发包方签证事宜，工程款的兑付工作。</w:t>
      </w:r>
    </w:p>
    <w:p w14:paraId="337726FD">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乙方责任：1、严格按照施工方案及投标报价单所确认的工程质量施工，保证质量安全，达到验收标准。</w:t>
      </w:r>
    </w:p>
    <w:p w14:paraId="658C9718">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2、如因工程质量原因，导致工程无法通过验收，所有经济损失由乙方承担。</w:t>
      </w:r>
    </w:p>
    <w:p w14:paraId="53DF5045">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七、本合同一式肆包份，发方贰 包份，承方贰份，均具有同等</w:t>
      </w:r>
    </w:p>
    <w:p w14:paraId="0006E61E">
      <w:pPr>
        <w:pStyle w:val="18"/>
        <w:spacing w:line="360" w:lineRule="auto"/>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的法律效力。</w:t>
      </w:r>
    </w:p>
    <w:p w14:paraId="45EF1058">
      <w:pPr>
        <w:pStyle w:val="18"/>
        <w:spacing w:line="360" w:lineRule="auto"/>
        <w:ind w:firstLine="456" w:firstLineChars="200"/>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本合同双方签字盖章后生效，工程竣工后自动失效。</w:t>
      </w:r>
    </w:p>
    <w:p w14:paraId="7C41F985">
      <w:pPr>
        <w:pStyle w:val="18"/>
        <w:rPr>
          <w:rFonts w:hint="eastAsia" w:ascii="宋体" w:hAnsi="宋体" w:eastAsia="宋体" w:cs="宋体"/>
          <w:b/>
          <w:bCs w:val="0"/>
          <w:color w:val="auto"/>
          <w:w w:val="95"/>
          <w:sz w:val="24"/>
          <w:szCs w:val="24"/>
          <w:lang w:val="zh-CN" w:eastAsia="zh-CN" w:bidi="zh-CN"/>
        </w:rPr>
      </w:pPr>
    </w:p>
    <w:p w14:paraId="51B1D7E3">
      <w:pPr>
        <w:pStyle w:val="18"/>
        <w:rPr>
          <w:rFonts w:hint="eastAsia" w:ascii="宋体" w:hAnsi="宋体" w:eastAsia="宋体" w:cs="宋体"/>
          <w:b/>
          <w:bCs w:val="0"/>
          <w:color w:val="auto"/>
          <w:w w:val="95"/>
          <w:sz w:val="24"/>
          <w:szCs w:val="24"/>
          <w:lang w:val="zh-CN" w:eastAsia="zh-CN" w:bidi="zh-CN"/>
        </w:rPr>
      </w:pPr>
    </w:p>
    <w:p w14:paraId="27C3B604">
      <w:pPr>
        <w:pStyle w:val="18"/>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 xml:space="preserve">发包人：石泉县熨斗镇人民政府 </w:t>
      </w:r>
      <w:r>
        <w:rPr>
          <w:rFonts w:hint="eastAsia" w:cs="宋体"/>
          <w:b w:val="0"/>
          <w:bCs/>
          <w:color w:val="auto"/>
          <w:w w:val="95"/>
          <w:sz w:val="24"/>
          <w:szCs w:val="24"/>
          <w:lang w:val="en-US" w:eastAsia="zh-CN" w:bidi="zh-CN"/>
        </w:rPr>
        <w:t xml:space="preserve">                   </w:t>
      </w:r>
      <w:r>
        <w:rPr>
          <w:rFonts w:hint="eastAsia" w:ascii="宋体" w:hAnsi="宋体" w:eastAsia="宋体" w:cs="宋体"/>
          <w:b w:val="0"/>
          <w:bCs/>
          <w:color w:val="auto"/>
          <w:w w:val="95"/>
          <w:sz w:val="24"/>
          <w:szCs w:val="24"/>
          <w:lang w:val="zh-CN" w:eastAsia="zh-CN" w:bidi="zh-CN"/>
        </w:rPr>
        <w:t>承包人：</w:t>
      </w:r>
    </w:p>
    <w:p w14:paraId="35D9DBCB">
      <w:pPr>
        <w:pStyle w:val="18"/>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（盖章）</w:t>
      </w:r>
      <w:r>
        <w:rPr>
          <w:rFonts w:hint="eastAsia" w:cs="宋体"/>
          <w:b w:val="0"/>
          <w:bCs/>
          <w:color w:val="auto"/>
          <w:w w:val="95"/>
          <w:sz w:val="24"/>
          <w:szCs w:val="24"/>
          <w:lang w:val="en-US" w:eastAsia="zh-CN" w:bidi="zh-CN"/>
        </w:rPr>
        <w:t xml:space="preserve">                                      </w:t>
      </w:r>
      <w:r>
        <w:rPr>
          <w:rFonts w:hint="eastAsia" w:ascii="宋体" w:hAnsi="宋体" w:eastAsia="宋体" w:cs="宋体"/>
          <w:b w:val="0"/>
          <w:bCs/>
          <w:color w:val="auto"/>
          <w:w w:val="95"/>
          <w:sz w:val="24"/>
          <w:szCs w:val="24"/>
          <w:lang w:val="zh-CN" w:eastAsia="zh-CN" w:bidi="zh-CN"/>
        </w:rPr>
        <w:t>（盖章）</w:t>
      </w:r>
    </w:p>
    <w:p w14:paraId="10FB2AD1">
      <w:pPr>
        <w:pStyle w:val="18"/>
        <w:rPr>
          <w:rFonts w:hint="eastAsia" w:ascii="宋体" w:hAnsi="宋体" w:eastAsia="宋体" w:cs="宋体"/>
          <w:b w:val="0"/>
          <w:bCs/>
          <w:color w:val="auto"/>
          <w:w w:val="95"/>
          <w:sz w:val="24"/>
          <w:szCs w:val="24"/>
          <w:lang w:val="zh-CN" w:eastAsia="zh-CN" w:bidi="zh-CN"/>
        </w:rPr>
      </w:pPr>
    </w:p>
    <w:p w14:paraId="0FD04503">
      <w:pPr>
        <w:pStyle w:val="18"/>
        <w:rPr>
          <w:rFonts w:hint="eastAsia" w:ascii="宋体" w:hAnsi="宋体" w:eastAsia="宋体" w:cs="宋体"/>
          <w:b w:val="0"/>
          <w:bCs/>
          <w:color w:val="auto"/>
          <w:w w:val="95"/>
          <w:sz w:val="24"/>
          <w:szCs w:val="24"/>
          <w:lang w:val="zh-CN" w:eastAsia="zh-CN" w:bidi="zh-CN"/>
        </w:rPr>
      </w:pPr>
    </w:p>
    <w:p w14:paraId="10864768">
      <w:pPr>
        <w:pStyle w:val="18"/>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 xml:space="preserve">法定代表人： </w:t>
      </w:r>
      <w:r>
        <w:rPr>
          <w:rFonts w:hint="eastAsia" w:cs="宋体"/>
          <w:b w:val="0"/>
          <w:bCs/>
          <w:color w:val="auto"/>
          <w:w w:val="95"/>
          <w:sz w:val="24"/>
          <w:szCs w:val="24"/>
          <w:lang w:val="en-US" w:eastAsia="zh-CN" w:bidi="zh-CN"/>
        </w:rPr>
        <w:t xml:space="preserve">                         </w:t>
      </w:r>
      <w:r>
        <w:rPr>
          <w:rFonts w:hint="eastAsia" w:ascii="宋体" w:hAnsi="宋体" w:eastAsia="宋体" w:cs="宋体"/>
          <w:b w:val="0"/>
          <w:bCs/>
          <w:color w:val="auto"/>
          <w:w w:val="95"/>
          <w:sz w:val="24"/>
          <w:szCs w:val="24"/>
          <w:lang w:val="zh-CN" w:eastAsia="zh-CN" w:bidi="zh-CN"/>
        </w:rPr>
        <w:t>法定代表人：</w:t>
      </w:r>
    </w:p>
    <w:p w14:paraId="4B9CB1E5">
      <w:pPr>
        <w:pStyle w:val="18"/>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 xml:space="preserve">或其委托代理人： </w:t>
      </w:r>
      <w:r>
        <w:rPr>
          <w:rFonts w:hint="eastAsia" w:cs="宋体"/>
          <w:b w:val="0"/>
          <w:bCs/>
          <w:color w:val="auto"/>
          <w:w w:val="95"/>
          <w:sz w:val="24"/>
          <w:szCs w:val="24"/>
          <w:lang w:val="en-US" w:eastAsia="zh-CN" w:bidi="zh-CN"/>
        </w:rPr>
        <w:t xml:space="preserve">                     </w:t>
      </w:r>
      <w:r>
        <w:rPr>
          <w:rFonts w:hint="eastAsia" w:ascii="宋体" w:hAnsi="宋体" w:eastAsia="宋体" w:cs="宋体"/>
          <w:b w:val="0"/>
          <w:bCs/>
          <w:color w:val="auto"/>
          <w:w w:val="95"/>
          <w:sz w:val="24"/>
          <w:szCs w:val="24"/>
          <w:lang w:val="zh-CN" w:eastAsia="zh-CN" w:bidi="zh-CN"/>
        </w:rPr>
        <w:t>或其委托代理人：</w:t>
      </w:r>
    </w:p>
    <w:p w14:paraId="711C02E6">
      <w:pPr>
        <w:pStyle w:val="18"/>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 xml:space="preserve">开户行： </w:t>
      </w:r>
      <w:r>
        <w:rPr>
          <w:rFonts w:hint="eastAsia" w:cs="宋体"/>
          <w:b w:val="0"/>
          <w:bCs/>
          <w:color w:val="auto"/>
          <w:w w:val="95"/>
          <w:sz w:val="24"/>
          <w:szCs w:val="24"/>
          <w:lang w:val="en-US" w:eastAsia="zh-CN" w:bidi="zh-CN"/>
        </w:rPr>
        <w:t xml:space="preserve">                             </w:t>
      </w:r>
      <w:r>
        <w:rPr>
          <w:rFonts w:hint="eastAsia" w:ascii="宋体" w:hAnsi="宋体" w:eastAsia="宋体" w:cs="宋体"/>
          <w:b w:val="0"/>
          <w:bCs/>
          <w:color w:val="auto"/>
          <w:w w:val="95"/>
          <w:sz w:val="24"/>
          <w:szCs w:val="24"/>
          <w:lang w:val="zh-CN" w:eastAsia="zh-CN" w:bidi="zh-CN"/>
        </w:rPr>
        <w:t>开户行：</w:t>
      </w:r>
    </w:p>
    <w:p w14:paraId="23012111">
      <w:pPr>
        <w:pStyle w:val="18"/>
        <w:rPr>
          <w:rFonts w:hint="eastAsia" w:ascii="宋体" w:hAnsi="宋体" w:eastAsia="宋体" w:cs="宋体"/>
          <w:b w:val="0"/>
          <w:bCs/>
          <w:color w:val="auto"/>
          <w:w w:val="95"/>
          <w:sz w:val="24"/>
          <w:szCs w:val="24"/>
          <w:lang w:val="zh-CN" w:eastAsia="zh-CN" w:bidi="zh-CN"/>
        </w:rPr>
      </w:pPr>
      <w:r>
        <w:rPr>
          <w:rFonts w:hint="eastAsia" w:ascii="宋体" w:hAnsi="宋体" w:eastAsia="宋体" w:cs="宋体"/>
          <w:b w:val="0"/>
          <w:bCs/>
          <w:color w:val="auto"/>
          <w:w w:val="95"/>
          <w:sz w:val="24"/>
          <w:szCs w:val="24"/>
          <w:lang w:val="zh-CN" w:eastAsia="zh-CN" w:bidi="zh-CN"/>
        </w:rPr>
        <w:t xml:space="preserve">开户账号： </w:t>
      </w:r>
      <w:r>
        <w:rPr>
          <w:rFonts w:hint="eastAsia" w:cs="宋体"/>
          <w:b w:val="0"/>
          <w:bCs/>
          <w:color w:val="auto"/>
          <w:w w:val="95"/>
          <w:sz w:val="24"/>
          <w:szCs w:val="24"/>
          <w:lang w:val="en-US" w:eastAsia="zh-CN" w:bidi="zh-CN"/>
        </w:rPr>
        <w:t xml:space="preserve">                           </w:t>
      </w:r>
      <w:r>
        <w:rPr>
          <w:rFonts w:hint="eastAsia" w:ascii="宋体" w:hAnsi="宋体" w:eastAsia="宋体" w:cs="宋体"/>
          <w:b w:val="0"/>
          <w:bCs/>
          <w:color w:val="auto"/>
          <w:w w:val="95"/>
          <w:sz w:val="24"/>
          <w:szCs w:val="24"/>
          <w:lang w:val="zh-CN" w:eastAsia="zh-CN" w:bidi="zh-CN"/>
        </w:rPr>
        <w:t>开户账号：</w:t>
      </w:r>
    </w:p>
    <w:p w14:paraId="72ECC6C2">
      <w:pPr>
        <w:pStyle w:val="18"/>
        <w:rPr>
          <w:rFonts w:hint="default" w:ascii="宋体" w:hAnsi="宋体" w:eastAsia="宋体" w:cs="宋体"/>
          <w:b/>
          <w:bCs w:val="0"/>
          <w:color w:val="auto"/>
          <w:w w:val="95"/>
          <w:sz w:val="24"/>
          <w:szCs w:val="24"/>
          <w:lang w:val="en-US" w:eastAsia="zh-CN" w:bidi="zh-CN"/>
        </w:rPr>
      </w:pPr>
      <w:r>
        <w:rPr>
          <w:rFonts w:hint="eastAsia" w:cs="宋体"/>
          <w:b/>
          <w:bCs w:val="0"/>
          <w:color w:val="auto"/>
          <w:w w:val="95"/>
          <w:sz w:val="24"/>
          <w:szCs w:val="24"/>
          <w:lang w:val="en-US" w:eastAsia="zh-CN" w:bidi="zh-CN"/>
        </w:rPr>
        <w:t xml:space="preserve"> </w:t>
      </w:r>
    </w:p>
    <w:p w14:paraId="3C1E93A1">
      <w:pPr>
        <w:pStyle w:val="18"/>
        <w:ind w:firstLine="3892" w:firstLineChars="1700"/>
        <w:rPr>
          <w:rFonts w:hint="eastAsia" w:ascii="宋体" w:hAnsi="宋体" w:eastAsia="宋体" w:cs="宋体"/>
          <w:b/>
          <w:bCs w:val="0"/>
          <w:color w:val="auto"/>
          <w:w w:val="95"/>
          <w:sz w:val="24"/>
          <w:szCs w:val="24"/>
          <w:lang w:val="zh-CN" w:eastAsia="zh-CN" w:bidi="zh-CN"/>
        </w:rPr>
      </w:pPr>
      <w:r>
        <w:rPr>
          <w:rFonts w:hint="eastAsia" w:ascii="宋体" w:hAnsi="宋体" w:eastAsia="宋体" w:cs="宋体"/>
          <w:b/>
          <w:bCs w:val="0"/>
          <w:color w:val="auto"/>
          <w:w w:val="95"/>
          <w:sz w:val="24"/>
          <w:szCs w:val="24"/>
          <w:lang w:val="zh-CN" w:eastAsia="zh-CN" w:bidi="zh-CN"/>
        </w:rPr>
        <w:t>合同签订日期： 年 月</w:t>
      </w:r>
      <w:r>
        <w:rPr>
          <w:rFonts w:hint="eastAsia" w:cs="宋体"/>
          <w:b/>
          <w:bCs w:val="0"/>
          <w:color w:val="auto"/>
          <w:w w:val="95"/>
          <w:sz w:val="24"/>
          <w:szCs w:val="24"/>
          <w:lang w:val="en-US" w:eastAsia="zh-CN" w:bidi="zh-CN"/>
        </w:rPr>
        <w:t xml:space="preserve">  </w:t>
      </w:r>
      <w:r>
        <w:rPr>
          <w:rFonts w:hint="eastAsia" w:ascii="宋体" w:hAnsi="宋体" w:eastAsia="宋体" w:cs="宋体"/>
          <w:b/>
          <w:bCs w:val="0"/>
          <w:color w:val="auto"/>
          <w:w w:val="95"/>
          <w:sz w:val="24"/>
          <w:szCs w:val="24"/>
          <w:lang w:val="zh-CN" w:eastAsia="zh-CN" w:bidi="zh-CN"/>
        </w:rPr>
        <w:t>日</w:t>
      </w:r>
    </w:p>
    <w:p w14:paraId="39669ED4">
      <w:pPr>
        <w:pStyle w:val="18"/>
        <w:rPr>
          <w:rFonts w:hint="eastAsia" w:ascii="宋体" w:hAnsi="宋体" w:eastAsia="宋体" w:cs="宋体"/>
          <w:b/>
          <w:bCs w:val="0"/>
          <w:color w:val="auto"/>
          <w:w w:val="95"/>
          <w:sz w:val="24"/>
          <w:szCs w:val="24"/>
          <w:lang w:val="zh-CN" w:eastAsia="zh-CN" w:bidi="zh-CN"/>
        </w:rPr>
      </w:pPr>
    </w:p>
    <w:p w14:paraId="6E03BFED">
      <w:pPr>
        <w:pStyle w:val="18"/>
        <w:rPr>
          <w:rFonts w:hint="eastAsia" w:ascii="宋体" w:hAnsi="宋体" w:eastAsia="宋体" w:cs="宋体"/>
          <w:b/>
          <w:bCs w:val="0"/>
          <w:color w:val="auto"/>
          <w:w w:val="95"/>
          <w:sz w:val="32"/>
          <w:szCs w:val="32"/>
          <w:lang w:val="zh-CN" w:eastAsia="zh-CN" w:bidi="zh-CN"/>
        </w:rPr>
      </w:pPr>
    </w:p>
    <w:p w14:paraId="2E74F64D">
      <w:pPr>
        <w:pStyle w:val="18"/>
        <w:rPr>
          <w:rFonts w:hint="eastAsia" w:ascii="宋体" w:hAnsi="宋体" w:eastAsia="宋体" w:cs="宋体"/>
          <w:b/>
          <w:bCs w:val="0"/>
          <w:color w:val="auto"/>
          <w:w w:val="95"/>
          <w:sz w:val="32"/>
          <w:szCs w:val="32"/>
          <w:lang w:val="zh-CN" w:eastAsia="zh-CN" w:bidi="zh-CN"/>
        </w:rPr>
      </w:pPr>
    </w:p>
    <w:p w14:paraId="6064BE4C">
      <w:pPr>
        <w:pStyle w:val="18"/>
        <w:rPr>
          <w:rFonts w:hint="eastAsia" w:ascii="宋体" w:hAnsi="宋体" w:eastAsia="宋体" w:cs="宋体"/>
          <w:b/>
          <w:bCs w:val="0"/>
          <w:color w:val="auto"/>
          <w:w w:val="95"/>
          <w:sz w:val="32"/>
          <w:szCs w:val="32"/>
          <w:lang w:val="zh-CN" w:eastAsia="zh-CN" w:bidi="zh-CN"/>
        </w:rPr>
      </w:pPr>
    </w:p>
    <w:p w14:paraId="7FDDFD44">
      <w:pPr>
        <w:pStyle w:val="18"/>
        <w:rPr>
          <w:rFonts w:hint="eastAsia" w:ascii="宋体" w:hAnsi="宋体" w:eastAsia="宋体" w:cs="宋体"/>
          <w:b/>
          <w:bCs w:val="0"/>
          <w:color w:val="auto"/>
          <w:w w:val="95"/>
          <w:sz w:val="32"/>
          <w:szCs w:val="32"/>
          <w:lang w:val="zh-CN" w:eastAsia="zh-CN" w:bidi="zh-CN"/>
        </w:rPr>
      </w:pPr>
    </w:p>
    <w:p w14:paraId="4B9FA1BC">
      <w:pPr>
        <w:pStyle w:val="18"/>
        <w:rPr>
          <w:rFonts w:hint="eastAsia" w:ascii="宋体" w:hAnsi="宋体" w:eastAsia="宋体" w:cs="宋体"/>
          <w:b/>
          <w:bCs w:val="0"/>
          <w:color w:val="auto"/>
          <w:w w:val="95"/>
          <w:sz w:val="32"/>
          <w:szCs w:val="32"/>
          <w:lang w:val="zh-CN" w:eastAsia="zh-CN" w:bidi="zh-CN"/>
        </w:rPr>
      </w:pPr>
    </w:p>
    <w:p w14:paraId="23D8B270">
      <w:pPr>
        <w:pStyle w:val="18"/>
        <w:rPr>
          <w:rFonts w:hint="eastAsia" w:ascii="宋体" w:hAnsi="宋体" w:eastAsia="宋体" w:cs="宋体"/>
          <w:b/>
          <w:bCs w:val="0"/>
          <w:color w:val="auto"/>
          <w:w w:val="95"/>
          <w:sz w:val="32"/>
          <w:szCs w:val="32"/>
          <w:lang w:val="zh-CN" w:eastAsia="zh-CN" w:bidi="zh-CN"/>
        </w:rPr>
      </w:pPr>
    </w:p>
    <w:p w14:paraId="28FB9027">
      <w:pPr>
        <w:pStyle w:val="18"/>
        <w:rPr>
          <w:rFonts w:hint="eastAsia" w:ascii="宋体" w:hAnsi="宋体" w:eastAsia="宋体" w:cs="宋体"/>
          <w:b/>
          <w:bCs w:val="0"/>
          <w:color w:val="auto"/>
          <w:w w:val="95"/>
          <w:sz w:val="32"/>
          <w:szCs w:val="32"/>
          <w:lang w:val="zh-CN" w:eastAsia="zh-CN" w:bidi="zh-CN"/>
        </w:rPr>
      </w:pPr>
    </w:p>
    <w:p w14:paraId="30BBCDEB">
      <w:pPr>
        <w:pStyle w:val="18"/>
        <w:rPr>
          <w:rFonts w:hint="eastAsia" w:ascii="宋体" w:hAnsi="宋体" w:eastAsia="宋体" w:cs="宋体"/>
          <w:b/>
          <w:bCs w:val="0"/>
          <w:color w:val="auto"/>
          <w:w w:val="95"/>
          <w:sz w:val="32"/>
          <w:szCs w:val="32"/>
          <w:lang w:val="zh-CN" w:eastAsia="zh-CN" w:bidi="zh-CN"/>
        </w:rPr>
      </w:pPr>
    </w:p>
    <w:p w14:paraId="3C2B1EC5">
      <w:pPr>
        <w:pStyle w:val="18"/>
        <w:rPr>
          <w:rFonts w:hint="eastAsia" w:ascii="宋体" w:hAnsi="宋体" w:eastAsia="宋体" w:cs="宋体"/>
          <w:b/>
          <w:bCs w:val="0"/>
          <w:color w:val="auto"/>
          <w:w w:val="95"/>
          <w:sz w:val="32"/>
          <w:szCs w:val="32"/>
          <w:lang w:val="zh-CN" w:eastAsia="zh-CN" w:bidi="zh-CN"/>
        </w:rPr>
      </w:pPr>
    </w:p>
    <w:p w14:paraId="2FDCC945">
      <w:pPr>
        <w:pStyle w:val="18"/>
        <w:rPr>
          <w:rFonts w:hint="eastAsia" w:ascii="宋体" w:hAnsi="宋体" w:eastAsia="宋体" w:cs="宋体"/>
          <w:b/>
          <w:bCs w:val="0"/>
          <w:color w:val="auto"/>
          <w:w w:val="95"/>
          <w:sz w:val="32"/>
          <w:szCs w:val="32"/>
          <w:lang w:val="zh-CN" w:eastAsia="zh-CN" w:bidi="zh-CN"/>
        </w:rPr>
      </w:pPr>
    </w:p>
    <w:p w14:paraId="2FA3A291">
      <w:pPr>
        <w:pStyle w:val="18"/>
        <w:rPr>
          <w:rFonts w:hint="eastAsia" w:ascii="宋体" w:hAnsi="宋体" w:eastAsia="宋体" w:cs="宋体"/>
          <w:b/>
          <w:bCs w:val="0"/>
          <w:color w:val="auto"/>
          <w:w w:val="95"/>
          <w:sz w:val="32"/>
          <w:szCs w:val="32"/>
          <w:lang w:val="zh-CN" w:eastAsia="zh-CN" w:bidi="zh-CN"/>
        </w:rPr>
      </w:pPr>
    </w:p>
    <w:p w14:paraId="27745F2E">
      <w:pPr>
        <w:pStyle w:val="18"/>
        <w:rPr>
          <w:rFonts w:hint="eastAsia" w:ascii="宋体" w:hAnsi="宋体" w:eastAsia="宋体" w:cs="宋体"/>
          <w:b/>
          <w:bCs w:val="0"/>
          <w:color w:val="auto"/>
          <w:w w:val="95"/>
          <w:sz w:val="32"/>
          <w:szCs w:val="32"/>
          <w:lang w:val="zh-CN" w:eastAsia="zh-CN" w:bidi="zh-CN"/>
        </w:rPr>
      </w:pPr>
    </w:p>
    <w:p w14:paraId="74D07B1C">
      <w:pPr>
        <w:pStyle w:val="18"/>
        <w:rPr>
          <w:rFonts w:hint="eastAsia" w:ascii="宋体" w:hAnsi="宋体" w:eastAsia="宋体" w:cs="宋体"/>
          <w:b/>
          <w:bCs w:val="0"/>
          <w:color w:val="auto"/>
          <w:w w:val="95"/>
          <w:sz w:val="32"/>
          <w:szCs w:val="32"/>
          <w:lang w:val="zh-CN" w:eastAsia="zh-CN" w:bidi="zh-CN"/>
        </w:rPr>
      </w:pPr>
    </w:p>
    <w:p w14:paraId="3419A33E">
      <w:pPr>
        <w:pStyle w:val="18"/>
        <w:rPr>
          <w:rFonts w:hint="eastAsia" w:ascii="宋体" w:hAnsi="宋体" w:eastAsia="宋体" w:cs="宋体"/>
          <w:b/>
          <w:bCs w:val="0"/>
          <w:color w:val="auto"/>
          <w:w w:val="95"/>
          <w:sz w:val="32"/>
          <w:szCs w:val="32"/>
          <w:lang w:val="zh-CN" w:eastAsia="zh-CN" w:bidi="zh-CN"/>
        </w:rPr>
      </w:pPr>
    </w:p>
    <w:p w14:paraId="3F5F503E">
      <w:pPr>
        <w:pStyle w:val="18"/>
        <w:rPr>
          <w:rFonts w:hint="eastAsia" w:ascii="宋体" w:hAnsi="宋体" w:eastAsia="宋体" w:cs="宋体"/>
          <w:b/>
          <w:bCs w:val="0"/>
          <w:color w:val="auto"/>
          <w:w w:val="95"/>
          <w:sz w:val="32"/>
          <w:szCs w:val="32"/>
          <w:lang w:val="zh-CN" w:eastAsia="zh-CN" w:bidi="zh-CN"/>
        </w:rPr>
      </w:pPr>
    </w:p>
    <w:p w14:paraId="2C384239">
      <w:pPr>
        <w:pStyle w:val="18"/>
        <w:rPr>
          <w:rFonts w:hint="eastAsia" w:ascii="宋体" w:hAnsi="宋体" w:eastAsia="宋体" w:cs="宋体"/>
          <w:b/>
          <w:bCs w:val="0"/>
          <w:color w:val="auto"/>
          <w:w w:val="95"/>
          <w:sz w:val="32"/>
          <w:szCs w:val="32"/>
          <w:lang w:val="zh-CN" w:eastAsia="zh-CN" w:bidi="zh-CN"/>
        </w:rPr>
      </w:pPr>
    </w:p>
    <w:p w14:paraId="4A765AE1">
      <w:pPr>
        <w:pStyle w:val="18"/>
        <w:rPr>
          <w:rFonts w:hint="eastAsia" w:ascii="宋体" w:hAnsi="宋体" w:eastAsia="宋体" w:cs="宋体"/>
          <w:b/>
          <w:bCs w:val="0"/>
          <w:color w:val="auto"/>
          <w:w w:val="95"/>
          <w:sz w:val="32"/>
          <w:szCs w:val="32"/>
          <w:lang w:val="zh-CN" w:eastAsia="zh-CN" w:bidi="zh-CN"/>
        </w:rPr>
      </w:pPr>
    </w:p>
    <w:p w14:paraId="73DF4C90">
      <w:pPr>
        <w:pStyle w:val="18"/>
        <w:rPr>
          <w:rFonts w:hint="eastAsia" w:ascii="宋体" w:hAnsi="宋体" w:eastAsia="宋体" w:cs="宋体"/>
          <w:b/>
          <w:bCs w:val="0"/>
          <w:color w:val="auto"/>
          <w:w w:val="95"/>
          <w:sz w:val="32"/>
          <w:szCs w:val="32"/>
          <w:lang w:val="zh-CN" w:eastAsia="zh-CN" w:bidi="zh-CN"/>
        </w:rPr>
      </w:pPr>
    </w:p>
    <w:p w14:paraId="5DBF3909">
      <w:pPr>
        <w:pStyle w:val="18"/>
        <w:rPr>
          <w:rFonts w:hint="eastAsia" w:ascii="宋体" w:hAnsi="宋体" w:eastAsia="宋体" w:cs="宋体"/>
          <w:b/>
          <w:bCs w:val="0"/>
          <w:color w:val="auto"/>
          <w:w w:val="95"/>
          <w:sz w:val="32"/>
          <w:szCs w:val="32"/>
          <w:lang w:val="zh-CN" w:eastAsia="zh-CN" w:bidi="zh-CN"/>
        </w:rPr>
      </w:pPr>
    </w:p>
    <w:p w14:paraId="01D61E95">
      <w:pPr>
        <w:pStyle w:val="18"/>
        <w:rPr>
          <w:rFonts w:hint="eastAsia" w:ascii="宋体" w:hAnsi="宋体" w:eastAsia="宋体" w:cs="宋体"/>
          <w:b/>
          <w:bCs w:val="0"/>
          <w:color w:val="auto"/>
          <w:w w:val="95"/>
          <w:sz w:val="32"/>
          <w:szCs w:val="32"/>
          <w:lang w:val="zh-CN" w:eastAsia="zh-CN" w:bidi="zh-CN"/>
        </w:rPr>
      </w:pPr>
    </w:p>
    <w:p w14:paraId="5C43304D">
      <w:pPr>
        <w:pStyle w:val="18"/>
        <w:rPr>
          <w:rFonts w:hint="eastAsia" w:ascii="宋体" w:hAnsi="宋体" w:eastAsia="宋体" w:cs="宋体"/>
          <w:b/>
          <w:bCs w:val="0"/>
          <w:color w:val="auto"/>
          <w:w w:val="95"/>
          <w:sz w:val="32"/>
          <w:szCs w:val="32"/>
          <w:lang w:val="zh-CN" w:eastAsia="zh-CN" w:bidi="zh-CN"/>
        </w:rPr>
      </w:pPr>
    </w:p>
    <w:p w14:paraId="1291C362">
      <w:pPr>
        <w:pStyle w:val="18"/>
        <w:rPr>
          <w:rFonts w:hint="eastAsia" w:ascii="宋体" w:hAnsi="宋体" w:eastAsia="宋体" w:cs="宋体"/>
          <w:b/>
          <w:bCs w:val="0"/>
          <w:color w:val="auto"/>
          <w:w w:val="95"/>
          <w:sz w:val="32"/>
          <w:szCs w:val="32"/>
          <w:lang w:val="zh-CN" w:eastAsia="zh-CN" w:bidi="zh-CN"/>
        </w:rPr>
      </w:pPr>
    </w:p>
    <w:p w14:paraId="7BA79ABE">
      <w:pPr>
        <w:pStyle w:val="3"/>
        <w:tabs>
          <w:tab w:val="left" w:pos="1283"/>
        </w:tabs>
        <w:spacing w:before="33"/>
        <w:ind w:left="0" w:right="82"/>
        <w:jc w:val="center"/>
        <w:rPr>
          <w:rFonts w:hint="eastAsia" w:ascii="宋体" w:hAnsi="宋体" w:eastAsia="宋体" w:cs="宋体"/>
          <w:color w:val="auto"/>
          <w:sz w:val="32"/>
          <w:szCs w:val="32"/>
          <w:lang w:val="zh-CN" w:eastAsia="zh-CN"/>
        </w:rPr>
      </w:pPr>
      <w:r>
        <w:rPr>
          <w:rFonts w:hint="eastAsia" w:ascii="宋体" w:hAnsi="宋体" w:eastAsia="宋体" w:cs="宋体"/>
          <w:color w:val="auto"/>
          <w:sz w:val="32"/>
          <w:szCs w:val="32"/>
          <w:lang w:val="zh-CN" w:eastAsia="zh-CN"/>
        </w:rPr>
        <w:t>第五章 磋商响应文件基本格式</w:t>
      </w:r>
    </w:p>
    <w:p w14:paraId="39CA0E76">
      <w:pPr>
        <w:pStyle w:val="4"/>
        <w:spacing w:before="0"/>
        <w:ind w:left="348" w:right="0"/>
        <w:jc w:val="left"/>
        <w:rPr>
          <w:rFonts w:hint="eastAsia" w:ascii="宋体" w:hAnsi="宋体" w:eastAsia="宋体" w:cs="宋体"/>
          <w:color w:val="auto"/>
          <w:sz w:val="32"/>
          <w:szCs w:val="32"/>
        </w:rPr>
      </w:pPr>
    </w:p>
    <w:p w14:paraId="3482F1CD">
      <w:pPr>
        <w:pStyle w:val="4"/>
        <w:shd w:val="clear"/>
        <w:spacing w:before="0"/>
        <w:ind w:left="348" w:right="0"/>
        <w:jc w:val="left"/>
        <w:rPr>
          <w:rFonts w:hint="default" w:ascii="宋体" w:hAnsi="宋体" w:eastAsia="宋体" w:cs="宋体"/>
          <w:b/>
          <w:bCs/>
          <w:color w:val="auto"/>
          <w:sz w:val="32"/>
          <w:szCs w:val="32"/>
          <w:lang w:val="en-US" w:eastAsia="zh-CN"/>
        </w:rPr>
      </w:pPr>
      <w:r>
        <w:rPr>
          <w:rFonts w:hint="eastAsia" w:ascii="宋体" w:hAnsi="宋体" w:eastAsia="宋体" w:cs="宋体"/>
          <w:color w:val="auto"/>
          <w:sz w:val="32"/>
          <w:szCs w:val="32"/>
        </w:rPr>
        <w:t>项目编号：SXDY-2026-</w:t>
      </w:r>
      <w:r>
        <w:rPr>
          <w:rFonts w:hint="eastAsia" w:cs="宋体"/>
          <w:color w:val="auto"/>
          <w:sz w:val="32"/>
          <w:szCs w:val="32"/>
          <w:lang w:val="en-US" w:eastAsia="zh-CN"/>
        </w:rPr>
        <w:t>397</w:t>
      </w:r>
    </w:p>
    <w:p w14:paraId="52CA1DCF">
      <w:pPr>
        <w:pStyle w:val="12"/>
        <w:rPr>
          <w:rFonts w:hint="eastAsia" w:ascii="宋体" w:hAnsi="宋体" w:eastAsia="宋体" w:cs="宋体"/>
          <w:b/>
          <w:color w:val="auto"/>
          <w:sz w:val="32"/>
          <w:szCs w:val="32"/>
        </w:rPr>
      </w:pPr>
    </w:p>
    <w:p w14:paraId="2E8192A8">
      <w:pPr>
        <w:pStyle w:val="12"/>
        <w:rPr>
          <w:rFonts w:hint="eastAsia" w:ascii="宋体" w:hAnsi="宋体" w:eastAsia="宋体" w:cs="宋体"/>
          <w:b/>
          <w:color w:val="auto"/>
          <w:sz w:val="32"/>
          <w:szCs w:val="32"/>
        </w:rPr>
      </w:pPr>
    </w:p>
    <w:p w14:paraId="4322E8A7">
      <w:pPr>
        <w:pStyle w:val="12"/>
        <w:rPr>
          <w:rFonts w:hint="eastAsia" w:ascii="宋体" w:hAnsi="宋体" w:eastAsia="宋体" w:cs="宋体"/>
          <w:b/>
          <w:color w:val="auto"/>
          <w:sz w:val="32"/>
          <w:szCs w:val="32"/>
        </w:rPr>
      </w:pPr>
    </w:p>
    <w:p w14:paraId="26C50264">
      <w:pPr>
        <w:pStyle w:val="12"/>
        <w:spacing w:before="7"/>
        <w:rPr>
          <w:rFonts w:hint="eastAsia" w:ascii="宋体" w:hAnsi="宋体" w:eastAsia="宋体" w:cs="宋体"/>
          <w:b/>
          <w:color w:val="auto"/>
          <w:sz w:val="32"/>
          <w:szCs w:val="32"/>
        </w:rPr>
      </w:pPr>
    </w:p>
    <w:p w14:paraId="6F824102">
      <w:pPr>
        <w:spacing w:before="0"/>
        <w:ind w:left="790" w:right="70" w:rightChars="0" w:firstLine="0"/>
        <w:jc w:val="center"/>
        <w:rPr>
          <w:rFonts w:hint="eastAsia" w:ascii="宋体" w:hAnsi="宋体" w:eastAsia="宋体" w:cs="宋体"/>
          <w:b/>
          <w:color w:val="auto"/>
          <w:sz w:val="40"/>
          <w:szCs w:val="40"/>
        </w:rPr>
      </w:pPr>
      <w:r>
        <w:rPr>
          <w:rFonts w:hint="eastAsia" w:cs="宋体"/>
          <w:b/>
          <w:bCs/>
          <w:color w:val="auto"/>
          <w:sz w:val="40"/>
          <w:szCs w:val="40"/>
          <w:lang w:val="en-US" w:eastAsia="zh-CN"/>
        </w:rPr>
        <w:t>熨斗镇先联村食用菌生产基地设施配套提升项目</w:t>
      </w:r>
    </w:p>
    <w:p w14:paraId="6842BEDA">
      <w:pPr>
        <w:spacing w:before="0"/>
        <w:ind w:left="790" w:right="875" w:firstLine="0"/>
        <w:jc w:val="center"/>
        <w:rPr>
          <w:rFonts w:hint="eastAsia" w:ascii="宋体" w:hAnsi="宋体" w:eastAsia="宋体" w:cs="宋体"/>
          <w:b/>
          <w:color w:val="auto"/>
          <w:sz w:val="32"/>
          <w:szCs w:val="32"/>
        </w:rPr>
      </w:pPr>
    </w:p>
    <w:p w14:paraId="603C1991">
      <w:pPr>
        <w:spacing w:before="0"/>
        <w:ind w:left="790" w:right="875" w:firstLine="0"/>
        <w:jc w:val="center"/>
        <w:rPr>
          <w:rFonts w:hint="eastAsia" w:ascii="宋体" w:hAnsi="宋体" w:eastAsia="宋体" w:cs="宋体"/>
          <w:b/>
          <w:color w:val="auto"/>
          <w:sz w:val="32"/>
          <w:szCs w:val="32"/>
        </w:rPr>
      </w:pPr>
    </w:p>
    <w:p w14:paraId="559C335F">
      <w:pPr>
        <w:spacing w:before="0"/>
        <w:ind w:left="790" w:right="875" w:firstLine="0"/>
        <w:jc w:val="center"/>
        <w:rPr>
          <w:rFonts w:hint="eastAsia" w:ascii="宋体" w:hAnsi="宋体" w:eastAsia="宋体" w:cs="宋体"/>
          <w:b/>
          <w:color w:val="auto"/>
          <w:sz w:val="32"/>
          <w:szCs w:val="32"/>
        </w:rPr>
      </w:pPr>
    </w:p>
    <w:p w14:paraId="7E5B3B58">
      <w:pPr>
        <w:spacing w:before="0"/>
        <w:ind w:left="790" w:right="875" w:firstLine="0"/>
        <w:jc w:val="center"/>
        <w:rPr>
          <w:rFonts w:hint="eastAsia" w:ascii="宋体" w:hAnsi="宋体" w:eastAsia="宋体" w:cs="宋体"/>
          <w:b/>
          <w:color w:val="auto"/>
          <w:sz w:val="32"/>
          <w:szCs w:val="32"/>
        </w:rPr>
      </w:pPr>
    </w:p>
    <w:p w14:paraId="17C760B0">
      <w:pPr>
        <w:spacing w:before="0"/>
        <w:ind w:left="790" w:right="875" w:firstLine="0"/>
        <w:jc w:val="center"/>
        <w:rPr>
          <w:rFonts w:hint="eastAsia" w:ascii="宋体" w:hAnsi="宋体" w:eastAsia="宋体" w:cs="宋体"/>
          <w:b/>
          <w:color w:val="auto"/>
          <w:sz w:val="96"/>
          <w:szCs w:val="96"/>
        </w:rPr>
      </w:pPr>
      <w:r>
        <w:rPr>
          <w:rFonts w:hint="eastAsia" w:ascii="宋体" w:hAnsi="宋体" w:eastAsia="宋体" w:cs="宋体"/>
          <w:b/>
          <w:color w:val="auto"/>
          <w:sz w:val="96"/>
          <w:szCs w:val="96"/>
          <w:lang w:eastAsia="zh-CN"/>
        </w:rPr>
        <w:t>磋商</w:t>
      </w:r>
      <w:r>
        <w:rPr>
          <w:rFonts w:hint="eastAsia" w:ascii="宋体" w:hAnsi="宋体" w:eastAsia="宋体" w:cs="宋体"/>
          <w:b/>
          <w:color w:val="auto"/>
          <w:sz w:val="96"/>
          <w:szCs w:val="96"/>
        </w:rPr>
        <w:t>响应文件</w:t>
      </w:r>
    </w:p>
    <w:p w14:paraId="3D899791">
      <w:pPr>
        <w:pStyle w:val="12"/>
        <w:rPr>
          <w:rFonts w:hint="eastAsia" w:ascii="宋体" w:hAnsi="宋体" w:eastAsia="宋体" w:cs="宋体"/>
          <w:b/>
          <w:color w:val="auto"/>
          <w:sz w:val="32"/>
          <w:szCs w:val="32"/>
        </w:rPr>
      </w:pPr>
    </w:p>
    <w:p w14:paraId="5A5D92DE">
      <w:pPr>
        <w:pStyle w:val="12"/>
        <w:rPr>
          <w:rFonts w:hint="eastAsia" w:ascii="宋体" w:hAnsi="宋体" w:eastAsia="宋体" w:cs="宋体"/>
          <w:b/>
          <w:color w:val="auto"/>
          <w:sz w:val="32"/>
          <w:szCs w:val="32"/>
        </w:rPr>
      </w:pPr>
    </w:p>
    <w:p w14:paraId="017DE7A9">
      <w:pPr>
        <w:pStyle w:val="12"/>
        <w:spacing w:before="5"/>
        <w:rPr>
          <w:rFonts w:hint="eastAsia" w:ascii="宋体" w:hAnsi="宋体" w:eastAsia="宋体" w:cs="宋体"/>
          <w:b/>
          <w:color w:val="auto"/>
          <w:sz w:val="32"/>
          <w:szCs w:val="32"/>
        </w:rPr>
      </w:pPr>
    </w:p>
    <w:p w14:paraId="037BA69F">
      <w:pPr>
        <w:rPr>
          <w:rFonts w:hint="eastAsia" w:ascii="宋体" w:hAnsi="宋体" w:eastAsia="宋体" w:cs="宋体"/>
          <w:b/>
          <w:color w:val="auto"/>
          <w:sz w:val="32"/>
          <w:szCs w:val="32"/>
        </w:rPr>
      </w:pPr>
    </w:p>
    <w:p w14:paraId="4985FED9">
      <w:pPr>
        <w:rPr>
          <w:rFonts w:hint="eastAsia" w:ascii="宋体" w:hAnsi="宋体" w:eastAsia="宋体" w:cs="宋体"/>
          <w:b/>
          <w:color w:val="auto"/>
          <w:sz w:val="32"/>
          <w:szCs w:val="32"/>
        </w:rPr>
      </w:pPr>
    </w:p>
    <w:p w14:paraId="1F8D8601">
      <w:pPr>
        <w:rPr>
          <w:rFonts w:hint="eastAsia" w:ascii="宋体" w:hAnsi="宋体" w:eastAsia="宋体" w:cs="宋体"/>
          <w:b/>
          <w:color w:val="auto"/>
          <w:sz w:val="32"/>
          <w:szCs w:val="32"/>
        </w:rPr>
      </w:pPr>
    </w:p>
    <w:p w14:paraId="1D65C274">
      <w:pPr>
        <w:pStyle w:val="20"/>
        <w:rPr>
          <w:rFonts w:hint="eastAsia" w:ascii="宋体" w:hAnsi="宋体" w:eastAsia="宋体" w:cs="宋体"/>
          <w:b/>
          <w:color w:val="auto"/>
          <w:sz w:val="32"/>
          <w:szCs w:val="32"/>
        </w:rPr>
      </w:pPr>
    </w:p>
    <w:p w14:paraId="5DECB3FC">
      <w:pPr>
        <w:pStyle w:val="20"/>
        <w:rPr>
          <w:rFonts w:hint="eastAsia" w:ascii="宋体" w:hAnsi="宋体" w:eastAsia="宋体" w:cs="宋体"/>
          <w:b/>
          <w:color w:val="auto"/>
          <w:sz w:val="32"/>
          <w:szCs w:val="32"/>
        </w:rPr>
      </w:pPr>
    </w:p>
    <w:p w14:paraId="0356FE84">
      <w:pPr>
        <w:pStyle w:val="20"/>
        <w:rPr>
          <w:rFonts w:hint="eastAsia" w:ascii="宋体" w:hAnsi="宋体" w:eastAsia="宋体" w:cs="宋体"/>
          <w:b/>
          <w:color w:val="auto"/>
          <w:sz w:val="32"/>
          <w:szCs w:val="32"/>
        </w:rPr>
      </w:pPr>
    </w:p>
    <w:p w14:paraId="118A6DCE">
      <w:pPr>
        <w:pStyle w:val="3"/>
        <w:tabs>
          <w:tab w:val="left" w:pos="8201"/>
        </w:tabs>
        <w:spacing w:line="364" w:lineRule="auto"/>
        <w:ind w:left="1397" w:right="1410"/>
        <w:jc w:val="both"/>
        <w:rPr>
          <w:rFonts w:hint="eastAsia" w:ascii="宋体" w:hAnsi="宋体" w:eastAsia="宋体" w:cs="宋体"/>
          <w:color w:val="auto"/>
          <w:w w:val="12"/>
          <w:sz w:val="32"/>
          <w:szCs w:val="32"/>
          <w:u w:val="single"/>
        </w:rPr>
      </w:pPr>
      <w:r>
        <w:rPr>
          <w:rFonts w:hint="eastAsia" w:ascii="宋体" w:hAnsi="宋体" w:eastAsia="宋体" w:cs="宋体"/>
          <w:color w:val="auto"/>
          <w:sz w:val="32"/>
          <w:szCs w:val="32"/>
        </w:rPr>
        <w:t>供</w:t>
      </w:r>
      <w:r>
        <w:rPr>
          <w:rFonts w:hint="eastAsia" w:ascii="宋体" w:hAnsi="宋体" w:eastAsia="宋体" w:cs="宋体"/>
          <w:color w:val="auto"/>
          <w:spacing w:val="-4"/>
          <w:sz w:val="32"/>
          <w:szCs w:val="32"/>
        </w:rPr>
        <w:t xml:space="preserve"> </w:t>
      </w:r>
      <w:r>
        <w:rPr>
          <w:rFonts w:hint="eastAsia" w:ascii="宋体" w:hAnsi="宋体" w:eastAsia="宋体" w:cs="宋体"/>
          <w:color w:val="auto"/>
          <w:sz w:val="32"/>
          <w:szCs w:val="32"/>
        </w:rPr>
        <w:t>应</w:t>
      </w:r>
      <w:r>
        <w:rPr>
          <w:rFonts w:hint="eastAsia" w:ascii="宋体" w:hAnsi="宋体" w:eastAsia="宋体" w:cs="宋体"/>
          <w:color w:val="auto"/>
          <w:spacing w:val="-6"/>
          <w:sz w:val="32"/>
          <w:szCs w:val="32"/>
        </w:rPr>
        <w:t xml:space="preserve"> </w:t>
      </w:r>
      <w:r>
        <w:rPr>
          <w:rFonts w:hint="eastAsia" w:ascii="宋体" w:hAnsi="宋体" w:eastAsia="宋体" w:cs="宋体"/>
          <w:color w:val="auto"/>
          <w:sz w:val="32"/>
          <w:szCs w:val="32"/>
        </w:rPr>
        <w:t>商（盖章</w:t>
      </w:r>
      <w:r>
        <w:rPr>
          <w:rFonts w:hint="eastAsia" w:ascii="宋体" w:hAnsi="宋体" w:eastAsia="宋体" w:cs="宋体"/>
          <w:color w:val="auto"/>
          <w:spacing w:val="3"/>
          <w:sz w:val="32"/>
          <w:szCs w:val="32"/>
        </w:rPr>
        <w:t>）：</w:t>
      </w:r>
      <w:r>
        <w:rPr>
          <w:rFonts w:hint="eastAsia" w:ascii="宋体" w:hAnsi="宋体" w:eastAsia="宋体" w:cs="宋体"/>
          <w:color w:val="auto"/>
          <w:w w:val="99"/>
          <w:sz w:val="32"/>
          <w:szCs w:val="32"/>
          <w:u w:val="single"/>
        </w:rPr>
        <w:t xml:space="preserve"> </w:t>
      </w:r>
      <w:r>
        <w:rPr>
          <w:rFonts w:hint="eastAsia" w:ascii="宋体" w:hAnsi="宋体" w:eastAsia="宋体" w:cs="宋体"/>
          <w:color w:val="auto"/>
          <w:sz w:val="32"/>
          <w:szCs w:val="32"/>
          <w:u w:val="single"/>
        </w:rPr>
        <w:tab/>
      </w:r>
      <w:r>
        <w:rPr>
          <w:rFonts w:hint="eastAsia" w:ascii="宋体" w:hAnsi="宋体" w:eastAsia="宋体" w:cs="宋体"/>
          <w:color w:val="auto"/>
          <w:w w:val="12"/>
          <w:sz w:val="32"/>
          <w:szCs w:val="32"/>
          <w:u w:val="single"/>
        </w:rPr>
        <w:t xml:space="preserve">                         </w:t>
      </w:r>
    </w:p>
    <w:p w14:paraId="73E24DF7">
      <w:pPr>
        <w:pStyle w:val="3"/>
        <w:tabs>
          <w:tab w:val="left" w:pos="8201"/>
        </w:tabs>
        <w:spacing w:line="364" w:lineRule="auto"/>
        <w:ind w:left="1397" w:right="1410"/>
        <w:jc w:val="both"/>
        <w:rPr>
          <w:rFonts w:hint="eastAsia" w:ascii="宋体" w:hAnsi="宋体" w:eastAsia="宋体" w:cs="宋体"/>
          <w:color w:val="auto"/>
          <w:w w:val="12"/>
          <w:sz w:val="32"/>
          <w:szCs w:val="32"/>
          <w:u w:val="single"/>
        </w:rPr>
      </w:pPr>
    </w:p>
    <w:p w14:paraId="34D86349">
      <w:pPr>
        <w:pStyle w:val="3"/>
        <w:tabs>
          <w:tab w:val="left" w:pos="8201"/>
        </w:tabs>
        <w:spacing w:line="364" w:lineRule="auto"/>
        <w:ind w:left="1397" w:right="1410"/>
        <w:jc w:val="both"/>
        <w:rPr>
          <w:rFonts w:hint="eastAsia" w:ascii="宋体" w:hAnsi="宋体" w:eastAsia="宋体" w:cs="宋体"/>
          <w:color w:val="auto"/>
          <w:w w:val="95"/>
          <w:sz w:val="32"/>
          <w:szCs w:val="32"/>
          <w:u w:val="single"/>
        </w:rPr>
      </w:pPr>
      <w:r>
        <w:rPr>
          <w:rFonts w:hint="eastAsia" w:ascii="宋体" w:hAnsi="宋体" w:eastAsia="宋体" w:cs="宋体"/>
          <w:color w:val="auto"/>
          <w:w w:val="95"/>
          <w:sz w:val="32"/>
          <w:szCs w:val="32"/>
        </w:rPr>
        <w:t>法</w:t>
      </w:r>
      <w:r>
        <w:rPr>
          <w:rFonts w:hint="eastAsia" w:ascii="宋体" w:hAnsi="宋体" w:eastAsia="宋体" w:cs="宋体"/>
          <w:color w:val="auto"/>
          <w:w w:val="95"/>
          <w:sz w:val="32"/>
          <w:szCs w:val="32"/>
          <w:lang w:eastAsia="zh-CN"/>
        </w:rPr>
        <w:t>定代表人</w:t>
      </w:r>
      <w:r>
        <w:rPr>
          <w:rFonts w:hint="eastAsia" w:ascii="宋体" w:hAnsi="宋体" w:eastAsia="宋体" w:cs="宋体"/>
          <w:color w:val="auto"/>
          <w:w w:val="95"/>
          <w:sz w:val="32"/>
          <w:szCs w:val="32"/>
        </w:rPr>
        <w:t>或</w:t>
      </w:r>
      <w:r>
        <w:rPr>
          <w:rFonts w:hint="eastAsia" w:ascii="宋体" w:hAnsi="宋体" w:eastAsia="宋体" w:cs="宋体"/>
          <w:color w:val="auto"/>
          <w:w w:val="95"/>
          <w:sz w:val="32"/>
          <w:szCs w:val="32"/>
          <w:lang w:eastAsia="zh-CN"/>
        </w:rPr>
        <w:t>授权</w:t>
      </w:r>
      <w:r>
        <w:rPr>
          <w:rFonts w:hint="eastAsia" w:ascii="宋体" w:hAnsi="宋体" w:eastAsia="宋体" w:cs="宋体"/>
          <w:color w:val="auto"/>
          <w:w w:val="95"/>
          <w:sz w:val="32"/>
          <w:szCs w:val="32"/>
        </w:rPr>
        <w:t>委托人（签字或盖章）：</w:t>
      </w:r>
      <w:r>
        <w:rPr>
          <w:rFonts w:hint="eastAsia" w:ascii="宋体" w:hAnsi="宋体" w:eastAsia="宋体" w:cs="宋体"/>
          <w:color w:val="auto"/>
          <w:w w:val="95"/>
          <w:sz w:val="32"/>
          <w:szCs w:val="32"/>
          <w:u w:val="single"/>
        </w:rPr>
        <w:tab/>
      </w:r>
      <w:r>
        <w:rPr>
          <w:rFonts w:hint="eastAsia" w:ascii="宋体" w:hAnsi="宋体" w:eastAsia="宋体" w:cs="宋体"/>
          <w:color w:val="auto"/>
          <w:w w:val="95"/>
          <w:sz w:val="32"/>
          <w:szCs w:val="32"/>
          <w:u w:val="single"/>
        </w:rPr>
        <w:t xml:space="preserve"> </w:t>
      </w:r>
    </w:p>
    <w:p w14:paraId="13A084B4">
      <w:pPr>
        <w:pStyle w:val="3"/>
        <w:tabs>
          <w:tab w:val="left" w:pos="8201"/>
        </w:tabs>
        <w:spacing w:line="364" w:lineRule="auto"/>
        <w:ind w:left="1397" w:right="1410"/>
        <w:jc w:val="both"/>
        <w:rPr>
          <w:rFonts w:hint="eastAsia" w:ascii="宋体" w:hAnsi="宋体" w:eastAsia="宋体" w:cs="宋体"/>
          <w:color w:val="auto"/>
          <w:w w:val="95"/>
          <w:sz w:val="32"/>
          <w:szCs w:val="32"/>
          <w:u w:val="single"/>
        </w:rPr>
      </w:pPr>
    </w:p>
    <w:p w14:paraId="71692F2F">
      <w:pPr>
        <w:pStyle w:val="3"/>
        <w:tabs>
          <w:tab w:val="left" w:pos="8201"/>
        </w:tabs>
        <w:spacing w:line="364" w:lineRule="auto"/>
        <w:ind w:left="1397" w:right="1410"/>
        <w:jc w:val="both"/>
        <w:rPr>
          <w:rFonts w:hint="eastAsia" w:ascii="宋体" w:hAnsi="宋体" w:eastAsia="宋体" w:cs="宋体"/>
          <w:b w:val="0"/>
          <w:color w:val="auto"/>
          <w:sz w:val="32"/>
          <w:szCs w:val="32"/>
        </w:rPr>
      </w:pPr>
      <w:r>
        <w:rPr>
          <w:rFonts w:hint="eastAsia" w:ascii="宋体" w:hAnsi="宋体" w:eastAsia="宋体" w:cs="宋体"/>
          <w:color w:val="auto"/>
          <w:sz w:val="32"/>
          <w:szCs w:val="32"/>
        </w:rPr>
        <w:t xml:space="preserve">时 </w:t>
      </w:r>
      <w:r>
        <w:rPr>
          <w:rFonts w:hint="eastAsia" w:ascii="宋体" w:hAnsi="宋体" w:eastAsia="宋体" w:cs="宋体"/>
          <w:color w:val="auto"/>
          <w:spacing w:val="148"/>
          <w:sz w:val="32"/>
          <w:szCs w:val="32"/>
        </w:rPr>
        <w:t xml:space="preserve"> </w:t>
      </w:r>
      <w:r>
        <w:rPr>
          <w:rFonts w:hint="eastAsia" w:ascii="宋体" w:hAnsi="宋体" w:eastAsia="宋体" w:cs="宋体"/>
          <w:color w:val="auto"/>
          <w:spacing w:val="5"/>
          <w:sz w:val="32"/>
          <w:szCs w:val="32"/>
        </w:rPr>
        <w:t xml:space="preserve">间 </w:t>
      </w:r>
      <w:r>
        <w:rPr>
          <w:rFonts w:hint="eastAsia" w:ascii="宋体" w:hAnsi="宋体" w:eastAsia="宋体" w:cs="宋体"/>
          <w:b w:val="0"/>
          <w:color w:val="auto"/>
          <w:sz w:val="32"/>
          <w:szCs w:val="32"/>
        </w:rPr>
        <w:t>：</w:t>
      </w:r>
      <w:r>
        <w:rPr>
          <w:rFonts w:hint="eastAsia" w:ascii="宋体" w:hAnsi="宋体" w:eastAsia="宋体" w:cs="宋体"/>
          <w:b w:val="0"/>
          <w:color w:val="auto"/>
          <w:sz w:val="32"/>
          <w:szCs w:val="32"/>
          <w:u w:val="single"/>
        </w:rPr>
        <w:t xml:space="preserve"> </w:t>
      </w:r>
      <w:r>
        <w:rPr>
          <w:rFonts w:hint="eastAsia" w:ascii="宋体" w:hAnsi="宋体" w:eastAsia="宋体" w:cs="宋体"/>
          <w:b w:val="0"/>
          <w:color w:val="auto"/>
          <w:sz w:val="32"/>
          <w:szCs w:val="32"/>
          <w:u w:val="single"/>
        </w:rPr>
        <w:tab/>
      </w:r>
    </w:p>
    <w:p w14:paraId="3E9B48C3">
      <w:pPr>
        <w:spacing w:after="0" w:line="364" w:lineRule="auto"/>
        <w:jc w:val="both"/>
        <w:rPr>
          <w:rFonts w:hint="eastAsia" w:ascii="宋体" w:hAnsi="宋体" w:eastAsia="宋体" w:cs="宋体"/>
          <w:color w:val="auto"/>
          <w:sz w:val="32"/>
          <w:szCs w:val="32"/>
        </w:rPr>
        <w:sectPr>
          <w:footerReference r:id="rId11" w:type="default"/>
          <w:pgSz w:w="11910" w:h="16840"/>
          <w:pgMar w:top="1440" w:right="1080" w:bottom="1440" w:left="1080" w:header="0" w:footer="680" w:gutter="0"/>
          <w:pgNumType w:fmt="decimal" w:start="1"/>
          <w:cols w:space="720" w:num="1"/>
        </w:sectPr>
      </w:pPr>
    </w:p>
    <w:p w14:paraId="3F45272E">
      <w:pPr>
        <w:pStyle w:val="12"/>
        <w:rPr>
          <w:rFonts w:hint="eastAsia" w:ascii="宋体" w:hAnsi="宋体" w:eastAsia="宋体" w:cs="宋体"/>
          <w:color w:val="auto"/>
          <w:sz w:val="32"/>
          <w:szCs w:val="32"/>
        </w:rPr>
      </w:pPr>
    </w:p>
    <w:p w14:paraId="585068F4">
      <w:pPr>
        <w:tabs>
          <w:tab w:val="left" w:pos="1679"/>
        </w:tabs>
        <w:spacing w:before="158"/>
        <w:ind w:left="0" w:right="84" w:firstLine="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目</w:t>
      </w:r>
      <w:r>
        <w:rPr>
          <w:rFonts w:hint="eastAsia" w:ascii="宋体" w:hAnsi="宋体" w:eastAsia="宋体" w:cs="宋体"/>
          <w:b/>
          <w:color w:val="auto"/>
          <w:sz w:val="32"/>
          <w:szCs w:val="32"/>
        </w:rPr>
        <w:tab/>
      </w:r>
      <w:r>
        <w:rPr>
          <w:rFonts w:hint="eastAsia" w:ascii="宋体" w:hAnsi="宋体" w:eastAsia="宋体" w:cs="宋体"/>
          <w:b/>
          <w:color w:val="auto"/>
          <w:sz w:val="32"/>
          <w:szCs w:val="32"/>
        </w:rPr>
        <w:t>录</w:t>
      </w:r>
    </w:p>
    <w:p w14:paraId="5A690630">
      <w:pPr>
        <w:pStyle w:val="12"/>
        <w:spacing w:before="10"/>
        <w:rPr>
          <w:rFonts w:hint="eastAsia" w:ascii="宋体" w:hAnsi="宋体" w:eastAsia="宋体" w:cs="宋体"/>
          <w:b/>
          <w:color w:val="auto"/>
          <w:sz w:val="32"/>
          <w:szCs w:val="32"/>
        </w:rPr>
      </w:pPr>
    </w:p>
    <w:p w14:paraId="09391977">
      <w:pPr>
        <w:numPr>
          <w:ilvl w:val="0"/>
          <w:numId w:val="0"/>
        </w:numPr>
        <w:spacing w:before="1" w:line="400" w:lineRule="auto"/>
        <w:ind w:right="4350" w:rightChars="0" w:firstLine="964" w:firstLineChars="300"/>
        <w:jc w:val="left"/>
        <w:rPr>
          <w:rFonts w:hint="eastAsia" w:ascii="宋体" w:hAnsi="宋体" w:eastAsia="宋体" w:cs="宋体"/>
          <w:b/>
          <w:color w:val="auto"/>
          <w:sz w:val="32"/>
          <w:szCs w:val="32"/>
        </w:rPr>
      </w:pPr>
      <w:r>
        <w:rPr>
          <w:rFonts w:hint="eastAsia" w:ascii="宋体" w:hAnsi="宋体" w:eastAsia="宋体" w:cs="宋体"/>
          <w:b/>
          <w:color w:val="auto"/>
          <w:sz w:val="32"/>
          <w:szCs w:val="32"/>
          <w:lang w:eastAsia="zh-CN"/>
        </w:rPr>
        <w:t>一、磋商</w:t>
      </w:r>
      <w:r>
        <w:rPr>
          <w:rFonts w:hint="eastAsia" w:ascii="宋体" w:hAnsi="宋体" w:eastAsia="宋体" w:cs="宋体"/>
          <w:b/>
          <w:color w:val="auto"/>
          <w:sz w:val="32"/>
          <w:szCs w:val="32"/>
        </w:rPr>
        <w:t>响应函</w:t>
      </w:r>
    </w:p>
    <w:p w14:paraId="08C212A2">
      <w:pPr>
        <w:numPr>
          <w:ilvl w:val="0"/>
          <w:numId w:val="0"/>
        </w:numPr>
        <w:spacing w:before="1" w:line="400" w:lineRule="auto"/>
        <w:ind w:right="4350" w:rightChars="0" w:firstLine="964" w:firstLineChars="300"/>
        <w:jc w:val="left"/>
        <w:rPr>
          <w:rFonts w:hint="eastAsia" w:ascii="宋体" w:hAnsi="宋体" w:eastAsia="宋体" w:cs="宋体"/>
          <w:b/>
          <w:color w:val="auto"/>
          <w:sz w:val="32"/>
          <w:szCs w:val="32"/>
        </w:rPr>
      </w:pPr>
      <w:r>
        <w:rPr>
          <w:rFonts w:hint="eastAsia" w:ascii="宋体" w:hAnsi="宋体" w:eastAsia="宋体" w:cs="宋体"/>
          <w:b/>
          <w:color w:val="auto"/>
          <w:sz w:val="32"/>
          <w:szCs w:val="32"/>
          <w:lang w:eastAsia="zh-CN"/>
        </w:rPr>
        <w:t>二</w:t>
      </w:r>
      <w:r>
        <w:rPr>
          <w:rFonts w:hint="eastAsia" w:ascii="宋体" w:hAnsi="宋体" w:eastAsia="宋体" w:cs="宋体"/>
          <w:b/>
          <w:color w:val="auto"/>
          <w:sz w:val="32"/>
          <w:szCs w:val="32"/>
        </w:rPr>
        <w:t>、</w:t>
      </w:r>
      <w:r>
        <w:rPr>
          <w:rFonts w:hint="eastAsia" w:ascii="宋体" w:hAnsi="宋体" w:eastAsia="宋体" w:cs="宋体"/>
          <w:b/>
          <w:color w:val="auto"/>
          <w:sz w:val="32"/>
          <w:szCs w:val="32"/>
          <w:lang w:eastAsia="zh-CN"/>
        </w:rPr>
        <w:t>磋商</w:t>
      </w:r>
      <w:r>
        <w:rPr>
          <w:rFonts w:hint="eastAsia" w:ascii="宋体" w:hAnsi="宋体" w:eastAsia="宋体" w:cs="宋体"/>
          <w:b/>
          <w:color w:val="auto"/>
          <w:sz w:val="32"/>
          <w:szCs w:val="32"/>
        </w:rPr>
        <w:t>报价表</w:t>
      </w:r>
    </w:p>
    <w:p w14:paraId="461075D1">
      <w:pPr>
        <w:numPr>
          <w:ilvl w:val="0"/>
          <w:numId w:val="0"/>
        </w:numPr>
        <w:spacing w:before="1" w:line="400" w:lineRule="auto"/>
        <w:ind w:right="4350" w:rightChars="0" w:firstLine="964" w:firstLineChars="300"/>
        <w:jc w:val="left"/>
        <w:rPr>
          <w:rFonts w:hint="eastAsia" w:ascii="宋体" w:hAnsi="宋体" w:eastAsia="宋体" w:cs="宋体"/>
          <w:b/>
          <w:color w:val="auto"/>
          <w:sz w:val="32"/>
          <w:szCs w:val="32"/>
        </w:rPr>
      </w:pPr>
      <w:r>
        <w:rPr>
          <w:rFonts w:hint="eastAsia" w:ascii="宋体" w:hAnsi="宋体" w:eastAsia="宋体" w:cs="宋体"/>
          <w:b/>
          <w:color w:val="auto"/>
          <w:sz w:val="32"/>
          <w:szCs w:val="32"/>
          <w:lang w:eastAsia="zh-CN"/>
        </w:rPr>
        <w:t>三</w:t>
      </w:r>
      <w:r>
        <w:rPr>
          <w:rFonts w:hint="eastAsia" w:ascii="宋体" w:hAnsi="宋体" w:eastAsia="宋体" w:cs="宋体"/>
          <w:b/>
          <w:color w:val="auto"/>
          <w:sz w:val="32"/>
          <w:szCs w:val="32"/>
        </w:rPr>
        <w:t>、</w:t>
      </w:r>
      <w:r>
        <w:rPr>
          <w:rFonts w:hint="eastAsia" w:ascii="宋体" w:hAnsi="宋体" w:eastAsia="宋体" w:cs="宋体"/>
          <w:b/>
          <w:color w:val="auto"/>
          <w:sz w:val="32"/>
          <w:szCs w:val="32"/>
          <w:lang w:eastAsia="zh-CN"/>
        </w:rPr>
        <w:t>供应商</w:t>
      </w:r>
      <w:r>
        <w:rPr>
          <w:rFonts w:hint="eastAsia" w:ascii="宋体" w:hAnsi="宋体" w:eastAsia="宋体" w:cs="宋体"/>
          <w:b/>
          <w:color w:val="auto"/>
          <w:sz w:val="32"/>
          <w:szCs w:val="32"/>
        </w:rPr>
        <w:t>资格证明文件</w:t>
      </w:r>
    </w:p>
    <w:p w14:paraId="709042B4">
      <w:pPr>
        <w:numPr>
          <w:ilvl w:val="0"/>
          <w:numId w:val="0"/>
        </w:numPr>
        <w:spacing w:before="1" w:line="400" w:lineRule="auto"/>
        <w:ind w:right="4350" w:rightChars="0" w:firstLine="964" w:firstLineChars="300"/>
        <w:jc w:val="lef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四、业绩证明</w:t>
      </w:r>
    </w:p>
    <w:p w14:paraId="71BB78EC">
      <w:pPr>
        <w:numPr>
          <w:ilvl w:val="0"/>
          <w:numId w:val="0"/>
        </w:numPr>
        <w:spacing w:before="1" w:line="400" w:lineRule="auto"/>
        <w:ind w:right="4350" w:rightChars="0" w:firstLine="964" w:firstLineChars="300"/>
        <w:jc w:val="lef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五、磋商方案说明书</w:t>
      </w:r>
    </w:p>
    <w:p w14:paraId="4D8185A4">
      <w:pPr>
        <w:numPr>
          <w:ilvl w:val="0"/>
          <w:numId w:val="0"/>
        </w:numPr>
        <w:spacing w:before="1" w:line="400" w:lineRule="auto"/>
        <w:ind w:left="1600" w:leftChars="435" w:right="1170" w:rightChars="0" w:hanging="643" w:hangingChars="200"/>
        <w:jc w:val="lef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六、供应商拒绝政府采购领域商业贿赂承诺书</w:t>
      </w:r>
    </w:p>
    <w:p w14:paraId="29D02F3C">
      <w:pPr>
        <w:pStyle w:val="18"/>
        <w:rPr>
          <w:rFonts w:hint="eastAsia" w:ascii="宋体" w:hAnsi="宋体" w:eastAsia="宋体" w:cs="宋体"/>
          <w:b/>
          <w:color w:val="auto"/>
          <w:sz w:val="32"/>
          <w:szCs w:val="32"/>
          <w:lang w:val="en-US" w:eastAsia="zh-CN"/>
        </w:rPr>
      </w:pPr>
    </w:p>
    <w:p w14:paraId="79D80CC2">
      <w:pPr>
        <w:pStyle w:val="18"/>
        <w:rPr>
          <w:rFonts w:hint="eastAsia" w:ascii="宋体" w:hAnsi="宋体" w:eastAsia="宋体" w:cs="宋体"/>
          <w:b/>
          <w:color w:val="auto"/>
          <w:sz w:val="32"/>
          <w:szCs w:val="32"/>
          <w:lang w:val="en-US" w:eastAsia="zh-CN"/>
        </w:rPr>
      </w:pPr>
    </w:p>
    <w:p w14:paraId="73120A62">
      <w:pPr>
        <w:pStyle w:val="18"/>
        <w:rPr>
          <w:rFonts w:hint="eastAsia" w:ascii="宋体" w:hAnsi="宋体" w:eastAsia="宋体" w:cs="宋体"/>
          <w:b/>
          <w:color w:val="auto"/>
          <w:sz w:val="32"/>
          <w:szCs w:val="32"/>
          <w:lang w:val="en-US" w:eastAsia="zh-CN"/>
        </w:rPr>
      </w:pPr>
    </w:p>
    <w:p w14:paraId="57E18F47">
      <w:pPr>
        <w:spacing w:before="109"/>
        <w:ind w:left="791" w:right="875" w:firstLine="0"/>
        <w:jc w:val="center"/>
        <w:rPr>
          <w:rFonts w:hint="eastAsia" w:ascii="宋体" w:hAnsi="宋体" w:eastAsia="宋体" w:cs="宋体"/>
          <w:b/>
          <w:color w:val="auto"/>
          <w:sz w:val="32"/>
          <w:szCs w:val="32"/>
        </w:rPr>
      </w:pPr>
    </w:p>
    <w:p w14:paraId="38BF8704">
      <w:pPr>
        <w:spacing w:before="109"/>
        <w:ind w:left="791" w:right="875" w:firstLine="0"/>
        <w:jc w:val="center"/>
        <w:rPr>
          <w:rFonts w:hint="eastAsia" w:ascii="宋体" w:hAnsi="宋体" w:eastAsia="宋体" w:cs="宋体"/>
          <w:b/>
          <w:color w:val="auto"/>
          <w:sz w:val="32"/>
          <w:szCs w:val="32"/>
        </w:rPr>
      </w:pPr>
    </w:p>
    <w:p w14:paraId="6793F391">
      <w:pPr>
        <w:spacing w:before="109"/>
        <w:ind w:left="791" w:right="875" w:firstLine="0"/>
        <w:jc w:val="center"/>
        <w:rPr>
          <w:rFonts w:hint="eastAsia" w:ascii="宋体" w:hAnsi="宋体" w:eastAsia="宋体" w:cs="宋体"/>
          <w:b/>
          <w:color w:val="auto"/>
          <w:sz w:val="32"/>
          <w:szCs w:val="32"/>
        </w:rPr>
      </w:pPr>
    </w:p>
    <w:p w14:paraId="3B081A57">
      <w:pPr>
        <w:spacing w:before="109"/>
        <w:ind w:left="791" w:right="875" w:firstLine="0"/>
        <w:jc w:val="center"/>
        <w:rPr>
          <w:rFonts w:hint="eastAsia" w:ascii="宋体" w:hAnsi="宋体" w:eastAsia="宋体" w:cs="宋体"/>
          <w:b/>
          <w:color w:val="auto"/>
          <w:sz w:val="32"/>
          <w:szCs w:val="32"/>
        </w:rPr>
      </w:pPr>
    </w:p>
    <w:p w14:paraId="17B52F54">
      <w:pPr>
        <w:spacing w:before="109"/>
        <w:ind w:left="791" w:right="875" w:firstLine="0"/>
        <w:jc w:val="center"/>
        <w:rPr>
          <w:rFonts w:hint="eastAsia" w:ascii="宋体" w:hAnsi="宋体" w:eastAsia="宋体" w:cs="宋体"/>
          <w:b/>
          <w:color w:val="auto"/>
          <w:sz w:val="32"/>
          <w:szCs w:val="32"/>
        </w:rPr>
      </w:pPr>
    </w:p>
    <w:p w14:paraId="05C9C309">
      <w:pPr>
        <w:spacing w:before="109"/>
        <w:ind w:left="791" w:right="875" w:firstLine="0"/>
        <w:jc w:val="center"/>
        <w:rPr>
          <w:rFonts w:hint="eastAsia" w:ascii="宋体" w:hAnsi="宋体" w:eastAsia="宋体" w:cs="宋体"/>
          <w:b/>
          <w:color w:val="auto"/>
          <w:sz w:val="32"/>
          <w:szCs w:val="32"/>
        </w:rPr>
      </w:pPr>
    </w:p>
    <w:p w14:paraId="3BA2A22B">
      <w:pPr>
        <w:spacing w:before="109"/>
        <w:ind w:left="791" w:right="875" w:firstLine="0"/>
        <w:jc w:val="center"/>
        <w:rPr>
          <w:rFonts w:hint="eastAsia" w:ascii="宋体" w:hAnsi="宋体" w:eastAsia="宋体" w:cs="宋体"/>
          <w:b/>
          <w:color w:val="auto"/>
          <w:sz w:val="32"/>
          <w:szCs w:val="32"/>
        </w:rPr>
      </w:pPr>
    </w:p>
    <w:p w14:paraId="7873C258">
      <w:pPr>
        <w:spacing w:before="109"/>
        <w:ind w:left="791" w:right="875" w:firstLine="0"/>
        <w:jc w:val="center"/>
        <w:rPr>
          <w:rFonts w:hint="eastAsia" w:ascii="宋体" w:hAnsi="宋体" w:eastAsia="宋体" w:cs="宋体"/>
          <w:b/>
          <w:color w:val="auto"/>
          <w:sz w:val="32"/>
          <w:szCs w:val="32"/>
        </w:rPr>
      </w:pPr>
    </w:p>
    <w:p w14:paraId="162D82BA">
      <w:pPr>
        <w:spacing w:before="109"/>
        <w:ind w:left="791" w:right="875" w:firstLine="0"/>
        <w:jc w:val="center"/>
        <w:rPr>
          <w:rFonts w:hint="eastAsia" w:ascii="宋体" w:hAnsi="宋体" w:eastAsia="宋体" w:cs="宋体"/>
          <w:b/>
          <w:color w:val="auto"/>
          <w:sz w:val="32"/>
          <w:szCs w:val="32"/>
        </w:rPr>
      </w:pPr>
    </w:p>
    <w:p w14:paraId="16E68E66">
      <w:pPr>
        <w:spacing w:before="109"/>
        <w:ind w:left="791" w:right="875" w:firstLine="0"/>
        <w:jc w:val="center"/>
        <w:rPr>
          <w:rFonts w:hint="eastAsia" w:ascii="宋体" w:hAnsi="宋体" w:eastAsia="宋体" w:cs="宋体"/>
          <w:b/>
          <w:color w:val="auto"/>
          <w:sz w:val="32"/>
          <w:szCs w:val="32"/>
        </w:rPr>
      </w:pPr>
    </w:p>
    <w:p w14:paraId="738DD86B">
      <w:pPr>
        <w:spacing w:before="109"/>
        <w:ind w:left="791" w:right="875" w:firstLine="0"/>
        <w:jc w:val="center"/>
        <w:rPr>
          <w:rFonts w:hint="eastAsia" w:ascii="宋体" w:hAnsi="宋体" w:eastAsia="宋体" w:cs="宋体"/>
          <w:b/>
          <w:color w:val="auto"/>
          <w:sz w:val="32"/>
          <w:szCs w:val="32"/>
        </w:rPr>
      </w:pPr>
    </w:p>
    <w:p w14:paraId="24CE52BB">
      <w:pPr>
        <w:spacing w:before="109"/>
        <w:ind w:left="791" w:right="875" w:firstLine="0"/>
        <w:jc w:val="center"/>
        <w:rPr>
          <w:rFonts w:hint="eastAsia" w:ascii="宋体" w:hAnsi="宋体" w:eastAsia="宋体" w:cs="宋体"/>
          <w:b/>
          <w:color w:val="auto"/>
          <w:sz w:val="32"/>
          <w:szCs w:val="32"/>
        </w:rPr>
      </w:pPr>
    </w:p>
    <w:p w14:paraId="5ECA7A2E">
      <w:pPr>
        <w:spacing w:before="109"/>
        <w:ind w:left="791" w:right="875" w:firstLine="0"/>
        <w:jc w:val="center"/>
        <w:rPr>
          <w:rFonts w:hint="eastAsia" w:ascii="宋体" w:hAnsi="宋体" w:eastAsia="宋体" w:cs="宋体"/>
          <w:b/>
          <w:color w:val="auto"/>
          <w:sz w:val="32"/>
          <w:szCs w:val="32"/>
        </w:rPr>
      </w:pPr>
    </w:p>
    <w:p w14:paraId="363CBD11">
      <w:pPr>
        <w:spacing w:before="109"/>
        <w:ind w:left="791" w:right="875" w:firstLine="0"/>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一、</w:t>
      </w:r>
      <w:r>
        <w:rPr>
          <w:rFonts w:hint="eastAsia" w:ascii="宋体" w:hAnsi="宋体" w:eastAsia="宋体" w:cs="宋体"/>
          <w:b/>
          <w:color w:val="auto"/>
          <w:sz w:val="28"/>
          <w:szCs w:val="28"/>
          <w:lang w:eastAsia="zh-CN"/>
        </w:rPr>
        <w:t>磋商</w:t>
      </w:r>
      <w:r>
        <w:rPr>
          <w:rFonts w:hint="eastAsia" w:ascii="宋体" w:hAnsi="宋体" w:eastAsia="宋体" w:cs="宋体"/>
          <w:b/>
          <w:color w:val="auto"/>
          <w:sz w:val="28"/>
          <w:szCs w:val="28"/>
        </w:rPr>
        <w:t>响应函</w:t>
      </w:r>
    </w:p>
    <w:p w14:paraId="523CE554">
      <w:pPr>
        <w:pStyle w:val="8"/>
        <w:rPr>
          <w:rFonts w:hint="eastAsia" w:ascii="宋体" w:hAnsi="宋体" w:eastAsia="宋体" w:cs="宋体"/>
          <w:color w:val="auto"/>
          <w:sz w:val="28"/>
          <w:szCs w:val="28"/>
        </w:rPr>
      </w:pPr>
    </w:p>
    <w:p w14:paraId="617A4A40">
      <w:pPr>
        <w:spacing w:line="360" w:lineRule="auto"/>
        <w:jc w:val="left"/>
        <w:rPr>
          <w:rFonts w:hint="eastAsia" w:ascii="宋体" w:hAnsi="宋体" w:eastAsia="宋体" w:cs="宋体"/>
          <w:b/>
          <w:color w:val="auto"/>
          <w:spacing w:val="4"/>
          <w:sz w:val="24"/>
          <w:szCs w:val="24"/>
          <w:lang w:eastAsia="zh-CN"/>
        </w:rPr>
      </w:pPr>
      <w:r>
        <w:rPr>
          <w:rFonts w:hint="eastAsia" w:ascii="宋体" w:hAnsi="宋体" w:eastAsia="宋体" w:cs="宋体"/>
          <w:b/>
          <w:color w:val="auto"/>
          <w:spacing w:val="4"/>
          <w:sz w:val="24"/>
          <w:szCs w:val="24"/>
        </w:rPr>
        <w:t>致：</w:t>
      </w:r>
      <w:r>
        <w:rPr>
          <w:rFonts w:hint="eastAsia" w:ascii="宋体" w:hAnsi="宋体" w:eastAsia="宋体" w:cs="宋体"/>
          <w:b/>
          <w:color w:val="auto"/>
          <w:spacing w:val="4"/>
          <w:sz w:val="24"/>
          <w:szCs w:val="24"/>
          <w:lang w:eastAsia="zh-CN"/>
        </w:rPr>
        <w:t>陕西大用项目管理有限公司</w:t>
      </w:r>
    </w:p>
    <w:p w14:paraId="6016D49B">
      <w:pPr>
        <w:spacing w:line="360" w:lineRule="auto"/>
        <w:ind w:firstLine="496" w:firstLineChars="200"/>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根据贵方</w:t>
      </w:r>
      <w:r>
        <w:rPr>
          <w:rFonts w:hint="eastAsia" w:ascii="宋体" w:hAnsi="宋体" w:eastAsia="宋体" w:cs="宋体"/>
          <w:color w:val="auto"/>
          <w:spacing w:val="4"/>
          <w:sz w:val="24"/>
          <w:szCs w:val="24"/>
          <w:u w:val="single"/>
        </w:rPr>
        <w:t xml:space="preserve">       （项目名称）      </w:t>
      </w:r>
      <w:r>
        <w:rPr>
          <w:rFonts w:hint="eastAsia" w:ascii="宋体" w:hAnsi="宋体" w:eastAsia="宋体" w:cs="宋体"/>
          <w:color w:val="auto"/>
          <w:spacing w:val="4"/>
          <w:sz w:val="24"/>
          <w:szCs w:val="24"/>
        </w:rPr>
        <w:t xml:space="preserve"> (项目</w:t>
      </w:r>
      <w:r>
        <w:rPr>
          <w:rFonts w:hint="eastAsia" w:ascii="宋体" w:hAnsi="宋体" w:eastAsia="宋体" w:cs="宋体"/>
          <w:color w:val="auto"/>
          <w:spacing w:val="4"/>
          <w:sz w:val="24"/>
          <w:szCs w:val="24"/>
          <w:lang w:eastAsia="zh-CN"/>
        </w:rPr>
        <w:t>编</w:t>
      </w:r>
      <w:r>
        <w:rPr>
          <w:rFonts w:hint="eastAsia" w:ascii="宋体" w:hAnsi="宋体" w:eastAsia="宋体" w:cs="宋体"/>
          <w:color w:val="auto"/>
          <w:spacing w:val="4"/>
          <w:sz w:val="24"/>
          <w:szCs w:val="24"/>
        </w:rPr>
        <w:t>号：</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的</w:t>
      </w:r>
      <w:r>
        <w:rPr>
          <w:rFonts w:hint="eastAsia" w:ascii="宋体" w:hAnsi="宋体" w:eastAsia="宋体" w:cs="宋体"/>
          <w:color w:val="auto"/>
          <w:spacing w:val="4"/>
          <w:sz w:val="24"/>
          <w:szCs w:val="24"/>
          <w:lang w:eastAsia="zh-CN"/>
        </w:rPr>
        <w:t>磋商</w:t>
      </w:r>
      <w:r>
        <w:rPr>
          <w:rFonts w:hint="eastAsia" w:ascii="宋体" w:hAnsi="宋体" w:eastAsia="宋体" w:cs="宋体"/>
          <w:color w:val="auto"/>
          <w:spacing w:val="4"/>
          <w:sz w:val="24"/>
          <w:szCs w:val="24"/>
        </w:rPr>
        <w:t>文件，签字代表</w:t>
      </w:r>
      <w:r>
        <w:rPr>
          <w:rFonts w:hint="eastAsia" w:ascii="宋体" w:hAnsi="宋体" w:eastAsia="宋体" w:cs="宋体"/>
          <w:color w:val="auto"/>
          <w:spacing w:val="4"/>
          <w:sz w:val="24"/>
          <w:szCs w:val="24"/>
          <w:u w:val="single"/>
        </w:rPr>
        <w:t xml:space="preserve">  （全名、职务）  </w:t>
      </w:r>
      <w:r>
        <w:rPr>
          <w:rFonts w:hint="eastAsia" w:ascii="宋体" w:hAnsi="宋体" w:eastAsia="宋体" w:cs="宋体"/>
          <w:color w:val="auto"/>
          <w:spacing w:val="4"/>
          <w:sz w:val="24"/>
          <w:szCs w:val="24"/>
        </w:rPr>
        <w:t>经正式授权并代表供应商</w:t>
      </w:r>
      <w:r>
        <w:rPr>
          <w:rFonts w:hint="eastAsia" w:ascii="宋体" w:hAnsi="宋体" w:eastAsia="宋体" w:cs="宋体"/>
          <w:color w:val="auto"/>
          <w:spacing w:val="4"/>
          <w:sz w:val="24"/>
          <w:szCs w:val="24"/>
          <w:u w:val="single"/>
        </w:rPr>
        <w:t xml:space="preserve">  (供应商名称)  </w:t>
      </w:r>
      <w:r>
        <w:rPr>
          <w:rFonts w:hint="eastAsia" w:ascii="宋体" w:hAnsi="宋体" w:eastAsia="宋体" w:cs="宋体"/>
          <w:color w:val="auto"/>
          <w:spacing w:val="4"/>
          <w:sz w:val="24"/>
          <w:szCs w:val="24"/>
        </w:rPr>
        <w:t>提交</w:t>
      </w:r>
      <w:r>
        <w:rPr>
          <w:rFonts w:hint="eastAsia" w:ascii="宋体" w:hAnsi="宋体" w:eastAsia="宋体" w:cs="宋体"/>
          <w:color w:val="auto"/>
          <w:spacing w:val="4"/>
          <w:sz w:val="24"/>
          <w:szCs w:val="24"/>
          <w:lang w:eastAsia="zh-CN"/>
        </w:rPr>
        <w:t>磋商</w:t>
      </w:r>
      <w:r>
        <w:rPr>
          <w:rFonts w:hint="eastAsia" w:ascii="宋体" w:hAnsi="宋体" w:eastAsia="宋体" w:cs="宋体"/>
          <w:color w:val="auto"/>
          <w:spacing w:val="4"/>
          <w:sz w:val="24"/>
          <w:szCs w:val="24"/>
        </w:rPr>
        <w:t>响应文件。</w:t>
      </w:r>
    </w:p>
    <w:p w14:paraId="5E44EC87">
      <w:pPr>
        <w:spacing w:line="360" w:lineRule="auto"/>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我方承诺如下：</w:t>
      </w:r>
    </w:p>
    <w:p w14:paraId="38D7EDF0">
      <w:pPr>
        <w:tabs>
          <w:tab w:val="left" w:pos="2160"/>
        </w:tabs>
        <w:spacing w:line="360" w:lineRule="auto"/>
        <w:ind w:firstLine="496" w:firstLineChars="200"/>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1.</w:t>
      </w:r>
      <w:r>
        <w:rPr>
          <w:rFonts w:hint="eastAsia" w:ascii="宋体" w:hAnsi="宋体" w:eastAsia="宋体" w:cs="宋体"/>
          <w:color w:val="auto"/>
          <w:spacing w:val="4"/>
          <w:sz w:val="24"/>
          <w:szCs w:val="24"/>
          <w:lang w:eastAsia="zh-CN"/>
        </w:rPr>
        <w:t>磋商</w:t>
      </w:r>
      <w:r>
        <w:rPr>
          <w:rFonts w:hint="eastAsia" w:ascii="宋体" w:hAnsi="宋体" w:eastAsia="宋体" w:cs="宋体"/>
          <w:color w:val="auto"/>
          <w:spacing w:val="4"/>
          <w:sz w:val="24"/>
          <w:szCs w:val="24"/>
        </w:rPr>
        <w:t>总价为：</w:t>
      </w:r>
      <w:r>
        <w:rPr>
          <w:rFonts w:hint="eastAsia" w:ascii="宋体" w:hAnsi="宋体" w:eastAsia="宋体" w:cs="宋体"/>
          <w:color w:val="auto"/>
          <w:sz w:val="24"/>
          <w:szCs w:val="24"/>
        </w:rPr>
        <w:t>（大写）</w:t>
      </w:r>
      <w:r>
        <w:rPr>
          <w:rFonts w:hint="eastAsia" w:ascii="宋体" w:hAnsi="宋体" w:eastAsia="宋体" w:cs="宋体"/>
          <w:color w:val="auto"/>
          <w:spacing w:val="4"/>
          <w:sz w:val="24"/>
          <w:szCs w:val="24"/>
        </w:rPr>
        <w:t xml:space="preserve">人民币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元）。</w:t>
      </w:r>
    </w:p>
    <w:p w14:paraId="23069FCC">
      <w:pPr>
        <w:tabs>
          <w:tab w:val="left" w:pos="2160"/>
        </w:tabs>
        <w:spacing w:line="360" w:lineRule="auto"/>
        <w:ind w:firstLine="496" w:firstLineChars="200"/>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2.如果成交，我们根据</w:t>
      </w:r>
      <w:r>
        <w:rPr>
          <w:rFonts w:hint="eastAsia" w:ascii="宋体" w:hAnsi="宋体" w:eastAsia="宋体" w:cs="宋体"/>
          <w:color w:val="auto"/>
          <w:spacing w:val="4"/>
          <w:sz w:val="24"/>
          <w:szCs w:val="24"/>
          <w:lang w:eastAsia="zh-CN"/>
        </w:rPr>
        <w:t>磋商</w:t>
      </w:r>
      <w:r>
        <w:rPr>
          <w:rFonts w:hint="eastAsia" w:ascii="宋体" w:hAnsi="宋体" w:eastAsia="宋体" w:cs="宋体"/>
          <w:color w:val="auto"/>
          <w:spacing w:val="4"/>
          <w:sz w:val="24"/>
          <w:szCs w:val="24"/>
        </w:rPr>
        <w:t>文件的规定，履行合同的责任和义务。</w:t>
      </w:r>
    </w:p>
    <w:p w14:paraId="6851C43E">
      <w:pPr>
        <w:tabs>
          <w:tab w:val="left" w:pos="2160"/>
        </w:tabs>
        <w:spacing w:line="360" w:lineRule="auto"/>
        <w:ind w:firstLine="496" w:firstLineChars="200"/>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3.我们已详细阅读和审核全部</w:t>
      </w:r>
      <w:r>
        <w:rPr>
          <w:rFonts w:hint="eastAsia" w:ascii="宋体" w:hAnsi="宋体" w:eastAsia="宋体" w:cs="宋体"/>
          <w:color w:val="auto"/>
          <w:spacing w:val="4"/>
          <w:sz w:val="24"/>
          <w:szCs w:val="24"/>
          <w:lang w:eastAsia="zh-CN"/>
        </w:rPr>
        <w:t>磋商</w:t>
      </w:r>
      <w:r>
        <w:rPr>
          <w:rFonts w:hint="eastAsia" w:ascii="宋体" w:hAnsi="宋体" w:eastAsia="宋体" w:cs="宋体"/>
          <w:color w:val="auto"/>
          <w:spacing w:val="4"/>
          <w:sz w:val="24"/>
          <w:szCs w:val="24"/>
        </w:rPr>
        <w:t>文件（含修改部分，如有的话），及有关附件，我们知道必须放弃提出含糊不清或误解的问题的权利。</w:t>
      </w:r>
    </w:p>
    <w:p w14:paraId="6BACD8B4">
      <w:pPr>
        <w:tabs>
          <w:tab w:val="left" w:pos="2160"/>
        </w:tabs>
        <w:spacing w:line="360" w:lineRule="auto"/>
        <w:ind w:firstLine="496" w:firstLineChars="200"/>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4.我们同意在</w:t>
      </w:r>
      <w:r>
        <w:rPr>
          <w:rFonts w:hint="eastAsia" w:ascii="宋体" w:hAnsi="宋体" w:eastAsia="宋体" w:cs="宋体"/>
          <w:color w:val="auto"/>
          <w:spacing w:val="4"/>
          <w:sz w:val="24"/>
          <w:szCs w:val="24"/>
          <w:lang w:eastAsia="zh-CN"/>
        </w:rPr>
        <w:t>磋商</w:t>
      </w:r>
      <w:r>
        <w:rPr>
          <w:rFonts w:hint="eastAsia" w:ascii="宋体" w:hAnsi="宋体" w:eastAsia="宋体" w:cs="宋体"/>
          <w:color w:val="auto"/>
          <w:spacing w:val="4"/>
          <w:sz w:val="24"/>
          <w:szCs w:val="24"/>
        </w:rPr>
        <w:t>有效期内（</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），本</w:t>
      </w:r>
      <w:r>
        <w:rPr>
          <w:rFonts w:hint="eastAsia" w:ascii="宋体" w:hAnsi="宋体" w:eastAsia="宋体" w:cs="宋体"/>
          <w:color w:val="auto"/>
          <w:spacing w:val="4"/>
          <w:sz w:val="24"/>
          <w:szCs w:val="24"/>
          <w:lang w:eastAsia="zh-CN"/>
        </w:rPr>
        <w:t>磋商</w:t>
      </w:r>
      <w:r>
        <w:rPr>
          <w:rFonts w:hint="eastAsia" w:ascii="宋体" w:hAnsi="宋体" w:eastAsia="宋体" w:cs="宋体"/>
          <w:color w:val="auto"/>
          <w:spacing w:val="4"/>
          <w:sz w:val="24"/>
          <w:szCs w:val="24"/>
        </w:rPr>
        <w:t>响应函对我方具有约束力。</w:t>
      </w:r>
    </w:p>
    <w:p w14:paraId="043E7C3D">
      <w:pPr>
        <w:tabs>
          <w:tab w:val="left" w:pos="2160"/>
        </w:tabs>
        <w:spacing w:line="360" w:lineRule="auto"/>
        <w:ind w:firstLine="496" w:firstLineChars="200"/>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5.同意提供贵方可能另外要求的与本</w:t>
      </w:r>
      <w:r>
        <w:rPr>
          <w:rFonts w:hint="eastAsia" w:ascii="宋体" w:hAnsi="宋体" w:eastAsia="宋体" w:cs="宋体"/>
          <w:color w:val="auto"/>
          <w:spacing w:val="4"/>
          <w:sz w:val="24"/>
          <w:szCs w:val="24"/>
          <w:lang w:eastAsia="zh-CN"/>
        </w:rPr>
        <w:t>磋商</w:t>
      </w:r>
      <w:r>
        <w:rPr>
          <w:rFonts w:hint="eastAsia" w:ascii="宋体" w:hAnsi="宋体" w:eastAsia="宋体" w:cs="宋体"/>
          <w:color w:val="auto"/>
          <w:spacing w:val="4"/>
          <w:sz w:val="24"/>
          <w:szCs w:val="24"/>
        </w:rPr>
        <w:t xml:space="preserve">有关的任何证据和资料。 </w:t>
      </w:r>
    </w:p>
    <w:p w14:paraId="74BB27C7">
      <w:pPr>
        <w:tabs>
          <w:tab w:val="left" w:pos="2160"/>
        </w:tabs>
        <w:spacing w:line="360" w:lineRule="auto"/>
        <w:ind w:firstLine="496" w:firstLineChars="200"/>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lang w:val="en-US" w:eastAsia="zh-CN"/>
        </w:rPr>
        <w:t>6</w:t>
      </w:r>
      <w:r>
        <w:rPr>
          <w:rFonts w:hint="eastAsia" w:ascii="宋体" w:hAnsi="宋体" w:eastAsia="宋体" w:cs="宋体"/>
          <w:color w:val="auto"/>
          <w:spacing w:val="4"/>
          <w:sz w:val="24"/>
          <w:szCs w:val="24"/>
        </w:rPr>
        <w:t>.与本</w:t>
      </w:r>
      <w:r>
        <w:rPr>
          <w:rFonts w:hint="eastAsia" w:ascii="宋体" w:hAnsi="宋体" w:eastAsia="宋体" w:cs="宋体"/>
          <w:color w:val="auto"/>
          <w:spacing w:val="4"/>
          <w:sz w:val="24"/>
          <w:szCs w:val="24"/>
          <w:lang w:eastAsia="zh-CN"/>
        </w:rPr>
        <w:t>磋商</w:t>
      </w:r>
      <w:r>
        <w:rPr>
          <w:rFonts w:hint="eastAsia" w:ascii="宋体" w:hAnsi="宋体" w:eastAsia="宋体" w:cs="宋体"/>
          <w:color w:val="auto"/>
          <w:spacing w:val="4"/>
          <w:sz w:val="24"/>
          <w:szCs w:val="24"/>
        </w:rPr>
        <w:t>有关的一切正式往来通讯为：</w:t>
      </w:r>
    </w:p>
    <w:p w14:paraId="1F98BB45">
      <w:pPr>
        <w:spacing w:line="360" w:lineRule="auto"/>
        <w:ind w:firstLine="496" w:firstLineChars="200"/>
        <w:jc w:val="left"/>
        <w:rPr>
          <w:rFonts w:hint="eastAsia" w:ascii="宋体" w:hAnsi="宋体" w:eastAsia="宋体" w:cs="宋体"/>
          <w:color w:val="auto"/>
          <w:spacing w:val="4"/>
          <w:sz w:val="24"/>
          <w:szCs w:val="24"/>
          <w:u w:val="single"/>
        </w:rPr>
      </w:pPr>
      <w:r>
        <w:rPr>
          <w:rFonts w:hint="eastAsia" w:ascii="宋体" w:hAnsi="宋体" w:eastAsia="宋体" w:cs="宋体"/>
          <w:color w:val="auto"/>
          <w:spacing w:val="4"/>
          <w:sz w:val="24"/>
          <w:szCs w:val="24"/>
        </w:rPr>
        <w:t>联系地址：</w:t>
      </w:r>
      <w:r>
        <w:rPr>
          <w:rFonts w:hint="eastAsia" w:ascii="宋体" w:hAnsi="宋体" w:eastAsia="宋体" w:cs="宋体"/>
          <w:color w:val="auto"/>
          <w:spacing w:val="4"/>
          <w:sz w:val="24"/>
          <w:szCs w:val="24"/>
          <w:u w:val="single"/>
        </w:rPr>
        <w:t xml:space="preserve">                           </w:t>
      </w:r>
    </w:p>
    <w:p w14:paraId="604411E6">
      <w:pPr>
        <w:spacing w:line="360" w:lineRule="auto"/>
        <w:ind w:firstLine="496" w:firstLineChars="200"/>
        <w:jc w:val="left"/>
        <w:rPr>
          <w:rFonts w:hint="eastAsia" w:ascii="宋体" w:hAnsi="宋体" w:eastAsia="宋体" w:cs="宋体"/>
          <w:color w:val="auto"/>
          <w:spacing w:val="4"/>
          <w:sz w:val="24"/>
          <w:szCs w:val="24"/>
          <w:u w:val="single"/>
        </w:rPr>
      </w:pPr>
      <w:r>
        <w:rPr>
          <w:rFonts w:hint="eastAsia" w:ascii="宋体" w:hAnsi="宋体" w:eastAsia="宋体" w:cs="宋体"/>
          <w:color w:val="auto"/>
          <w:spacing w:val="4"/>
          <w:sz w:val="24"/>
          <w:szCs w:val="24"/>
        </w:rPr>
        <w:t>邮政编码：</w:t>
      </w:r>
      <w:r>
        <w:rPr>
          <w:rFonts w:hint="eastAsia" w:ascii="宋体" w:hAnsi="宋体" w:eastAsia="宋体" w:cs="宋体"/>
          <w:color w:val="auto"/>
          <w:spacing w:val="4"/>
          <w:sz w:val="24"/>
          <w:szCs w:val="24"/>
          <w:u w:val="single"/>
        </w:rPr>
        <w:t xml:space="preserve">                           </w:t>
      </w:r>
    </w:p>
    <w:p w14:paraId="24CD941A">
      <w:pPr>
        <w:spacing w:line="360" w:lineRule="auto"/>
        <w:ind w:firstLine="496" w:firstLineChars="200"/>
        <w:jc w:val="left"/>
        <w:rPr>
          <w:rFonts w:hint="eastAsia" w:ascii="宋体" w:hAnsi="宋体" w:eastAsia="宋体" w:cs="宋体"/>
          <w:color w:val="auto"/>
          <w:spacing w:val="4"/>
          <w:sz w:val="24"/>
          <w:szCs w:val="24"/>
          <w:u w:val="single"/>
        </w:rPr>
      </w:pPr>
      <w:r>
        <w:rPr>
          <w:rFonts w:hint="eastAsia" w:ascii="宋体" w:hAnsi="宋体" w:eastAsia="宋体" w:cs="宋体"/>
          <w:color w:val="auto"/>
          <w:spacing w:val="4"/>
          <w:sz w:val="24"/>
          <w:szCs w:val="24"/>
        </w:rPr>
        <w:t>电    话：</w:t>
      </w:r>
      <w:r>
        <w:rPr>
          <w:rFonts w:hint="eastAsia" w:ascii="宋体" w:hAnsi="宋体" w:eastAsia="宋体" w:cs="宋体"/>
          <w:color w:val="auto"/>
          <w:spacing w:val="4"/>
          <w:sz w:val="24"/>
          <w:szCs w:val="24"/>
          <w:u w:val="single"/>
        </w:rPr>
        <w:t xml:space="preserve">                          </w:t>
      </w:r>
    </w:p>
    <w:p w14:paraId="21B174C2">
      <w:pPr>
        <w:spacing w:line="360" w:lineRule="auto"/>
        <w:ind w:firstLine="496" w:firstLineChars="200"/>
        <w:jc w:val="left"/>
        <w:rPr>
          <w:rFonts w:hint="eastAsia" w:ascii="宋体" w:hAnsi="宋体" w:eastAsia="宋体" w:cs="宋体"/>
          <w:color w:val="auto"/>
          <w:spacing w:val="4"/>
          <w:sz w:val="24"/>
          <w:szCs w:val="24"/>
          <w:u w:val="single"/>
        </w:rPr>
      </w:pPr>
      <w:r>
        <w:rPr>
          <w:rFonts w:hint="eastAsia" w:ascii="宋体" w:hAnsi="宋体" w:eastAsia="宋体" w:cs="宋体"/>
          <w:color w:val="auto"/>
          <w:spacing w:val="4"/>
          <w:sz w:val="24"/>
          <w:szCs w:val="24"/>
        </w:rPr>
        <w:t>供应商名称（公章）：</w:t>
      </w:r>
      <w:r>
        <w:rPr>
          <w:rFonts w:hint="eastAsia" w:ascii="宋体" w:hAnsi="宋体" w:eastAsia="宋体" w:cs="宋体"/>
          <w:color w:val="auto"/>
          <w:spacing w:val="4"/>
          <w:sz w:val="24"/>
          <w:szCs w:val="24"/>
          <w:u w:val="single"/>
        </w:rPr>
        <w:t xml:space="preserve">                         </w:t>
      </w:r>
    </w:p>
    <w:p w14:paraId="24A8CC22">
      <w:pPr>
        <w:spacing w:line="360" w:lineRule="auto"/>
        <w:ind w:firstLine="496" w:firstLineChars="200"/>
        <w:jc w:val="left"/>
        <w:rPr>
          <w:rFonts w:hint="eastAsia" w:ascii="宋体" w:hAnsi="宋体" w:eastAsia="宋体" w:cs="宋体"/>
          <w:color w:val="auto"/>
          <w:spacing w:val="4"/>
          <w:sz w:val="24"/>
          <w:szCs w:val="24"/>
          <w:u w:val="single"/>
        </w:rPr>
      </w:pPr>
      <w:r>
        <w:rPr>
          <w:rFonts w:hint="eastAsia" w:ascii="宋体" w:hAnsi="宋体" w:eastAsia="宋体" w:cs="宋体"/>
          <w:color w:val="auto"/>
          <w:spacing w:val="4"/>
          <w:sz w:val="24"/>
          <w:szCs w:val="24"/>
        </w:rPr>
        <w:t>法定代表人（签字或盖章）：</w:t>
      </w:r>
      <w:r>
        <w:rPr>
          <w:rFonts w:hint="eastAsia" w:ascii="宋体" w:hAnsi="宋体" w:eastAsia="宋体" w:cs="宋体"/>
          <w:color w:val="auto"/>
          <w:spacing w:val="4"/>
          <w:sz w:val="24"/>
          <w:szCs w:val="24"/>
          <w:u w:val="single"/>
        </w:rPr>
        <w:t xml:space="preserve">                      </w:t>
      </w:r>
    </w:p>
    <w:p w14:paraId="4113FCBB">
      <w:pPr>
        <w:spacing w:line="360" w:lineRule="auto"/>
        <w:ind w:firstLine="496" w:firstLineChars="200"/>
        <w:jc w:val="left"/>
        <w:rPr>
          <w:rFonts w:hint="eastAsia" w:ascii="宋体" w:hAnsi="宋体" w:eastAsia="宋体" w:cs="宋体"/>
          <w:color w:val="auto"/>
          <w:spacing w:val="4"/>
          <w:sz w:val="24"/>
          <w:szCs w:val="24"/>
          <w:u w:val="single"/>
        </w:rPr>
      </w:pPr>
      <w:r>
        <w:rPr>
          <w:rFonts w:hint="eastAsia" w:ascii="宋体" w:hAnsi="宋体" w:eastAsia="宋体" w:cs="宋体"/>
          <w:color w:val="auto"/>
          <w:spacing w:val="4"/>
          <w:sz w:val="24"/>
          <w:szCs w:val="24"/>
        </w:rPr>
        <w:t>日    期：</w:t>
      </w:r>
      <w:r>
        <w:rPr>
          <w:rFonts w:hint="eastAsia" w:ascii="宋体" w:hAnsi="宋体" w:eastAsia="宋体" w:cs="宋体"/>
          <w:color w:val="auto"/>
          <w:spacing w:val="4"/>
          <w:sz w:val="24"/>
          <w:szCs w:val="24"/>
          <w:u w:val="single"/>
        </w:rPr>
        <w:t xml:space="preserve">                                </w:t>
      </w:r>
    </w:p>
    <w:p w14:paraId="59C91173">
      <w:pPr>
        <w:spacing w:before="32"/>
        <w:ind w:left="791" w:right="875" w:firstLine="0"/>
        <w:jc w:val="center"/>
        <w:rPr>
          <w:rFonts w:hint="eastAsia" w:ascii="宋体" w:hAnsi="宋体" w:eastAsia="宋体" w:cs="宋体"/>
          <w:b/>
          <w:color w:val="auto"/>
          <w:sz w:val="28"/>
          <w:szCs w:val="28"/>
          <w:lang w:eastAsia="zh-CN"/>
        </w:rPr>
      </w:pPr>
    </w:p>
    <w:p w14:paraId="7EF02CE2">
      <w:pPr>
        <w:spacing w:before="32"/>
        <w:ind w:left="791" w:right="875" w:firstLine="0"/>
        <w:jc w:val="center"/>
        <w:rPr>
          <w:rFonts w:hint="eastAsia" w:ascii="宋体" w:hAnsi="宋体" w:eastAsia="宋体" w:cs="宋体"/>
          <w:b/>
          <w:color w:val="auto"/>
          <w:sz w:val="28"/>
          <w:szCs w:val="28"/>
          <w:lang w:eastAsia="zh-CN"/>
        </w:rPr>
      </w:pPr>
    </w:p>
    <w:p w14:paraId="28267C4B">
      <w:pPr>
        <w:spacing w:before="32"/>
        <w:ind w:left="791" w:right="875" w:firstLine="0"/>
        <w:jc w:val="center"/>
        <w:rPr>
          <w:rFonts w:hint="eastAsia" w:ascii="宋体" w:hAnsi="宋体" w:eastAsia="宋体" w:cs="宋体"/>
          <w:b/>
          <w:color w:val="auto"/>
          <w:sz w:val="28"/>
          <w:szCs w:val="28"/>
          <w:lang w:eastAsia="zh-CN"/>
        </w:rPr>
      </w:pPr>
    </w:p>
    <w:p w14:paraId="71D73870">
      <w:pPr>
        <w:spacing w:before="32"/>
        <w:ind w:left="791" w:right="875" w:firstLine="0"/>
        <w:jc w:val="center"/>
        <w:rPr>
          <w:rFonts w:hint="eastAsia" w:ascii="宋体" w:hAnsi="宋体" w:eastAsia="宋体" w:cs="宋体"/>
          <w:b/>
          <w:color w:val="auto"/>
          <w:sz w:val="28"/>
          <w:szCs w:val="28"/>
          <w:lang w:eastAsia="zh-CN"/>
        </w:rPr>
      </w:pPr>
    </w:p>
    <w:p w14:paraId="2E01E5CA">
      <w:pPr>
        <w:spacing w:before="32"/>
        <w:ind w:left="791" w:right="875" w:firstLine="0"/>
        <w:jc w:val="center"/>
        <w:rPr>
          <w:rFonts w:hint="eastAsia" w:ascii="宋体" w:hAnsi="宋体" w:eastAsia="宋体" w:cs="宋体"/>
          <w:b/>
          <w:color w:val="auto"/>
          <w:sz w:val="28"/>
          <w:szCs w:val="28"/>
          <w:lang w:eastAsia="zh-CN"/>
        </w:rPr>
      </w:pPr>
    </w:p>
    <w:p w14:paraId="47020339">
      <w:pPr>
        <w:spacing w:before="32"/>
        <w:ind w:left="791" w:right="875" w:firstLine="0"/>
        <w:jc w:val="center"/>
        <w:rPr>
          <w:rFonts w:hint="eastAsia" w:ascii="宋体" w:hAnsi="宋体" w:eastAsia="宋体" w:cs="宋体"/>
          <w:b/>
          <w:color w:val="auto"/>
          <w:sz w:val="28"/>
          <w:szCs w:val="28"/>
          <w:lang w:eastAsia="zh-CN"/>
        </w:rPr>
      </w:pPr>
    </w:p>
    <w:p w14:paraId="1621EC3F">
      <w:pPr>
        <w:spacing w:before="32"/>
        <w:ind w:left="791" w:right="875" w:firstLine="0"/>
        <w:jc w:val="center"/>
        <w:rPr>
          <w:rFonts w:hint="eastAsia" w:ascii="宋体" w:hAnsi="宋体" w:eastAsia="宋体" w:cs="宋体"/>
          <w:b/>
          <w:color w:val="auto"/>
          <w:sz w:val="28"/>
          <w:szCs w:val="28"/>
          <w:lang w:eastAsia="zh-CN"/>
        </w:rPr>
      </w:pPr>
    </w:p>
    <w:p w14:paraId="737871E5">
      <w:pPr>
        <w:spacing w:before="32"/>
        <w:ind w:left="791" w:right="875" w:firstLine="0"/>
        <w:jc w:val="center"/>
        <w:rPr>
          <w:rFonts w:hint="eastAsia" w:ascii="宋体" w:hAnsi="宋体" w:eastAsia="宋体" w:cs="宋体"/>
          <w:b/>
          <w:color w:val="auto"/>
          <w:sz w:val="28"/>
          <w:szCs w:val="28"/>
          <w:lang w:eastAsia="zh-CN"/>
        </w:rPr>
      </w:pPr>
    </w:p>
    <w:p w14:paraId="0B6A901F">
      <w:pPr>
        <w:spacing w:before="32"/>
        <w:ind w:left="791" w:right="875" w:firstLine="0"/>
        <w:jc w:val="center"/>
        <w:rPr>
          <w:rFonts w:hint="eastAsia" w:ascii="宋体" w:hAnsi="宋体" w:eastAsia="宋体" w:cs="宋体"/>
          <w:b/>
          <w:color w:val="auto"/>
          <w:sz w:val="28"/>
          <w:szCs w:val="28"/>
          <w:lang w:eastAsia="zh-CN"/>
        </w:rPr>
      </w:pPr>
    </w:p>
    <w:p w14:paraId="7D64479D">
      <w:pPr>
        <w:spacing w:before="32"/>
        <w:ind w:left="791" w:right="875" w:firstLine="0"/>
        <w:jc w:val="center"/>
        <w:rPr>
          <w:rFonts w:hint="eastAsia" w:ascii="宋体" w:hAnsi="宋体" w:eastAsia="宋体" w:cs="宋体"/>
          <w:b/>
          <w:color w:val="auto"/>
          <w:sz w:val="28"/>
          <w:szCs w:val="28"/>
          <w:lang w:eastAsia="zh-CN"/>
        </w:rPr>
      </w:pPr>
    </w:p>
    <w:p w14:paraId="2AA52C6D">
      <w:pPr>
        <w:spacing w:before="32"/>
        <w:ind w:left="791" w:right="875" w:firstLine="0"/>
        <w:jc w:val="center"/>
        <w:rPr>
          <w:rFonts w:hint="eastAsia" w:ascii="宋体" w:hAnsi="宋体" w:eastAsia="宋体" w:cs="宋体"/>
          <w:b/>
          <w:color w:val="auto"/>
          <w:sz w:val="28"/>
          <w:szCs w:val="28"/>
          <w:lang w:eastAsia="zh-CN"/>
        </w:rPr>
      </w:pPr>
    </w:p>
    <w:p w14:paraId="26F2A7AE">
      <w:pPr>
        <w:spacing w:before="32"/>
        <w:ind w:left="791" w:right="875" w:firstLine="0"/>
        <w:jc w:val="center"/>
        <w:rPr>
          <w:rFonts w:hint="eastAsia" w:ascii="宋体" w:hAnsi="宋体" w:eastAsia="宋体" w:cs="宋体"/>
          <w:b/>
          <w:color w:val="auto"/>
          <w:sz w:val="28"/>
          <w:szCs w:val="28"/>
          <w:lang w:eastAsia="zh-CN"/>
        </w:rPr>
      </w:pPr>
    </w:p>
    <w:p w14:paraId="1358AD6B">
      <w:pPr>
        <w:spacing w:before="32"/>
        <w:ind w:left="791" w:right="875" w:firstLine="0"/>
        <w:jc w:val="center"/>
        <w:rPr>
          <w:rFonts w:hint="eastAsia" w:ascii="宋体" w:hAnsi="宋体" w:eastAsia="宋体" w:cs="宋体"/>
          <w:b/>
          <w:color w:val="auto"/>
          <w:sz w:val="28"/>
          <w:szCs w:val="28"/>
          <w:lang w:eastAsia="zh-CN"/>
        </w:rPr>
      </w:pPr>
    </w:p>
    <w:p w14:paraId="6B064FFF">
      <w:pPr>
        <w:spacing w:before="32"/>
        <w:ind w:left="791" w:right="875" w:firstLine="0"/>
        <w:jc w:val="center"/>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二、磋商</w:t>
      </w:r>
      <w:r>
        <w:rPr>
          <w:rFonts w:hint="eastAsia" w:ascii="宋体" w:hAnsi="宋体" w:eastAsia="宋体" w:cs="宋体"/>
          <w:b/>
          <w:color w:val="auto"/>
          <w:sz w:val="28"/>
          <w:szCs w:val="28"/>
        </w:rPr>
        <w:t>报价表</w:t>
      </w:r>
    </w:p>
    <w:p w14:paraId="75A13ABB">
      <w:pPr>
        <w:pStyle w:val="12"/>
        <w:spacing w:before="4"/>
        <w:rPr>
          <w:rFonts w:hint="eastAsia" w:ascii="宋体" w:hAnsi="宋体" w:eastAsia="宋体" w:cs="宋体"/>
          <w:b/>
          <w:color w:val="auto"/>
          <w:sz w:val="28"/>
          <w:szCs w:val="28"/>
        </w:rPr>
      </w:pPr>
    </w:p>
    <w:p w14:paraId="7920E786">
      <w:pPr>
        <w:pStyle w:val="12"/>
        <w:spacing w:before="4"/>
        <w:rPr>
          <w:rFonts w:hint="eastAsia" w:ascii="宋体" w:hAnsi="宋体" w:eastAsia="宋体" w:cs="宋体"/>
          <w:color w:val="auto"/>
          <w:sz w:val="28"/>
          <w:szCs w:val="28"/>
        </w:rPr>
      </w:pPr>
    </w:p>
    <w:p w14:paraId="7A6F02E7">
      <w:pPr>
        <w:pStyle w:val="12"/>
        <w:rPr>
          <w:rFonts w:hint="eastAsia" w:ascii="宋体" w:hAnsi="宋体" w:eastAsia="宋体" w:cs="宋体"/>
          <w:color w:val="auto"/>
          <w:sz w:val="28"/>
          <w:szCs w:val="28"/>
        </w:rPr>
      </w:pPr>
    </w:p>
    <w:tbl>
      <w:tblPr>
        <w:tblStyle w:val="25"/>
        <w:tblW w:w="0" w:type="auto"/>
        <w:jc w:val="cente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48"/>
        <w:gridCol w:w="6300"/>
      </w:tblGrid>
      <w:tr w14:paraId="02F9E010">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1074" w:hRule="atLeast"/>
          <w:jc w:val="center"/>
        </w:trPr>
        <w:tc>
          <w:tcPr>
            <w:tcW w:w="2448" w:type="dxa"/>
            <w:tcBorders>
              <w:bottom w:val="single" w:color="auto" w:sz="4" w:space="0"/>
            </w:tcBorders>
            <w:noWrap w:val="0"/>
            <w:vAlign w:val="center"/>
          </w:tcPr>
          <w:p w14:paraId="173C5DBD">
            <w:pPr>
              <w:ind w:firstLine="240" w:firstLineChars="10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采购项目名称</w:t>
            </w:r>
          </w:p>
        </w:tc>
        <w:tc>
          <w:tcPr>
            <w:tcW w:w="6300" w:type="dxa"/>
            <w:noWrap w:val="0"/>
            <w:vAlign w:val="center"/>
          </w:tcPr>
          <w:p w14:paraId="2C038444">
            <w:pPr>
              <w:ind w:firstLine="240" w:firstLineChars="100"/>
              <w:rPr>
                <w:rFonts w:hint="eastAsia" w:ascii="宋体" w:hAnsi="宋体" w:eastAsia="宋体" w:cs="宋体"/>
                <w:color w:val="auto"/>
                <w:sz w:val="24"/>
                <w:szCs w:val="24"/>
                <w:shd w:val="clear" w:color="auto" w:fill="auto"/>
              </w:rPr>
            </w:pPr>
          </w:p>
        </w:tc>
      </w:tr>
      <w:tr w14:paraId="3987F55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10" w:hRule="atLeast"/>
          <w:jc w:val="center"/>
        </w:trPr>
        <w:tc>
          <w:tcPr>
            <w:tcW w:w="2448" w:type="dxa"/>
            <w:tcBorders>
              <w:bottom w:val="single" w:color="auto" w:sz="4" w:space="0"/>
            </w:tcBorders>
            <w:noWrap w:val="0"/>
            <w:vAlign w:val="center"/>
          </w:tcPr>
          <w:p w14:paraId="45A33EA8">
            <w:pPr>
              <w:ind w:firstLine="240" w:firstLineChars="100"/>
              <w:jc w:val="center"/>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采购项目编号</w:t>
            </w:r>
          </w:p>
        </w:tc>
        <w:tc>
          <w:tcPr>
            <w:tcW w:w="6300" w:type="dxa"/>
            <w:tcBorders>
              <w:bottom w:val="single" w:color="auto" w:sz="4" w:space="0"/>
            </w:tcBorders>
            <w:noWrap w:val="0"/>
            <w:vAlign w:val="center"/>
          </w:tcPr>
          <w:p w14:paraId="1BF2C47B">
            <w:pPr>
              <w:ind w:firstLine="240" w:firstLineChars="100"/>
              <w:rPr>
                <w:rFonts w:hint="eastAsia" w:ascii="宋体" w:hAnsi="宋体" w:eastAsia="宋体" w:cs="宋体"/>
                <w:color w:val="auto"/>
                <w:sz w:val="24"/>
                <w:szCs w:val="24"/>
                <w:shd w:val="clear" w:color="auto" w:fill="auto"/>
              </w:rPr>
            </w:pPr>
          </w:p>
        </w:tc>
      </w:tr>
      <w:tr w14:paraId="162FC05B">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2066" w:hRule="atLeast"/>
          <w:jc w:val="center"/>
        </w:trPr>
        <w:tc>
          <w:tcPr>
            <w:tcW w:w="2448" w:type="dxa"/>
            <w:noWrap w:val="0"/>
            <w:vAlign w:val="center"/>
          </w:tcPr>
          <w:p w14:paraId="3D2E3FA5">
            <w:pPr>
              <w:ind w:firstLine="240" w:firstLineChars="100"/>
              <w:jc w:val="center"/>
              <w:rPr>
                <w:rFonts w:hint="eastAsia" w:ascii="宋体" w:hAnsi="宋体" w:eastAsia="宋体" w:cs="宋体"/>
                <w:color w:val="auto"/>
                <w:sz w:val="24"/>
                <w:szCs w:val="24"/>
                <w:shd w:val="clear" w:color="auto" w:fill="auto"/>
                <w:lang w:val="en-US" w:eastAsia="zh-CN"/>
              </w:rPr>
            </w:pPr>
            <w:r>
              <w:rPr>
                <w:rFonts w:hint="eastAsia" w:ascii="宋体" w:hAnsi="宋体" w:eastAsia="宋体" w:cs="宋体"/>
                <w:color w:val="auto"/>
                <w:sz w:val="24"/>
                <w:szCs w:val="24"/>
                <w:shd w:val="clear" w:color="auto" w:fill="auto"/>
                <w:lang w:eastAsia="zh-CN"/>
              </w:rPr>
              <w:t>投标总</w:t>
            </w:r>
            <w:r>
              <w:rPr>
                <w:rFonts w:hint="eastAsia" w:ascii="宋体" w:hAnsi="宋体" w:eastAsia="宋体" w:cs="宋体"/>
                <w:color w:val="auto"/>
                <w:sz w:val="24"/>
                <w:szCs w:val="24"/>
                <w:shd w:val="clear" w:color="auto" w:fill="auto"/>
              </w:rPr>
              <w:t>报价</w:t>
            </w:r>
            <w:r>
              <w:rPr>
                <w:rFonts w:hint="eastAsia" w:ascii="宋体" w:hAnsi="宋体" w:eastAsia="宋体" w:cs="宋体"/>
                <w:color w:val="auto"/>
                <w:sz w:val="24"/>
                <w:szCs w:val="24"/>
                <w:shd w:val="clear" w:color="auto" w:fill="auto"/>
                <w:lang w:eastAsia="zh-CN"/>
              </w:rPr>
              <w:t>（元）</w:t>
            </w:r>
          </w:p>
        </w:tc>
        <w:tc>
          <w:tcPr>
            <w:tcW w:w="6300" w:type="dxa"/>
            <w:noWrap w:val="0"/>
            <w:vAlign w:val="top"/>
          </w:tcPr>
          <w:p w14:paraId="1DFBB653">
            <w:pPr>
              <w:ind w:firstLine="240" w:firstLineChars="100"/>
              <w:rPr>
                <w:rFonts w:hint="eastAsia" w:ascii="宋体" w:hAnsi="宋体" w:eastAsia="宋体" w:cs="宋体"/>
                <w:color w:val="auto"/>
                <w:sz w:val="24"/>
                <w:szCs w:val="24"/>
                <w:shd w:val="clear" w:color="auto" w:fill="auto"/>
              </w:rPr>
            </w:pPr>
          </w:p>
          <w:p w14:paraId="23B409EE">
            <w:pPr>
              <w:ind w:firstLine="240" w:firstLineChars="100"/>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大写：                              </w:t>
            </w:r>
          </w:p>
          <w:p w14:paraId="1C99CE01">
            <w:pPr>
              <w:ind w:firstLine="240" w:firstLineChars="100"/>
              <w:rPr>
                <w:rFonts w:hint="eastAsia" w:ascii="宋体" w:hAnsi="宋体" w:eastAsia="宋体" w:cs="宋体"/>
                <w:color w:val="auto"/>
                <w:sz w:val="24"/>
                <w:szCs w:val="24"/>
                <w:shd w:val="clear" w:color="auto" w:fill="auto"/>
              </w:rPr>
            </w:pPr>
          </w:p>
          <w:p w14:paraId="4EDD0C5B">
            <w:pPr>
              <w:ind w:firstLine="240" w:firstLineChars="100"/>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小写：                              </w:t>
            </w:r>
          </w:p>
          <w:p w14:paraId="7CC088CF">
            <w:pPr>
              <w:ind w:firstLine="240" w:firstLineChars="100"/>
              <w:rPr>
                <w:rFonts w:hint="eastAsia" w:ascii="宋体" w:hAnsi="宋体" w:eastAsia="宋体" w:cs="宋体"/>
                <w:color w:val="auto"/>
                <w:sz w:val="24"/>
                <w:szCs w:val="24"/>
                <w:shd w:val="clear" w:color="auto" w:fill="auto"/>
              </w:rPr>
            </w:pPr>
          </w:p>
        </w:tc>
      </w:tr>
      <w:tr w14:paraId="727E8003">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08" w:hRule="atLeast"/>
          <w:jc w:val="center"/>
        </w:trPr>
        <w:tc>
          <w:tcPr>
            <w:tcW w:w="2448" w:type="dxa"/>
            <w:tcBorders>
              <w:right w:val="single" w:color="auto" w:sz="4" w:space="0"/>
            </w:tcBorders>
            <w:noWrap w:val="0"/>
            <w:vAlign w:val="center"/>
          </w:tcPr>
          <w:p w14:paraId="49470425">
            <w:pPr>
              <w:ind w:firstLine="720" w:firstLineChars="300"/>
              <w:jc w:val="both"/>
              <w:rPr>
                <w:rFonts w:hint="eastAsia" w:ascii="宋体" w:hAnsi="宋体" w:eastAsia="宋体" w:cs="宋体"/>
                <w:color w:val="auto"/>
                <w:sz w:val="24"/>
                <w:szCs w:val="24"/>
                <w:shd w:val="clear" w:color="auto" w:fill="auto"/>
                <w:lang w:val="en-US"/>
              </w:rPr>
            </w:pPr>
            <w:r>
              <w:rPr>
                <w:rFonts w:hint="eastAsia" w:ascii="宋体" w:hAnsi="宋体" w:eastAsia="宋体" w:cs="宋体"/>
                <w:color w:val="auto"/>
                <w:sz w:val="24"/>
                <w:szCs w:val="24"/>
                <w:shd w:val="clear" w:color="auto" w:fill="auto"/>
                <w:lang w:val="en-US" w:eastAsia="zh-CN"/>
              </w:rPr>
              <w:t>工期</w:t>
            </w:r>
          </w:p>
        </w:tc>
        <w:tc>
          <w:tcPr>
            <w:tcW w:w="6300" w:type="dxa"/>
            <w:tcBorders>
              <w:left w:val="single" w:color="auto" w:sz="4" w:space="0"/>
            </w:tcBorders>
            <w:noWrap w:val="0"/>
            <w:vAlign w:val="center"/>
          </w:tcPr>
          <w:p w14:paraId="3C144524">
            <w:pPr>
              <w:ind w:firstLine="240" w:firstLineChars="100"/>
              <w:rPr>
                <w:rFonts w:hint="eastAsia" w:ascii="宋体" w:hAnsi="宋体" w:eastAsia="宋体" w:cs="宋体"/>
                <w:color w:val="auto"/>
                <w:sz w:val="24"/>
                <w:szCs w:val="24"/>
                <w:shd w:val="clear" w:color="auto" w:fill="auto"/>
                <w:lang w:val="en-US" w:eastAsia="zh-CN"/>
              </w:rPr>
            </w:pPr>
          </w:p>
        </w:tc>
      </w:tr>
      <w:tr w14:paraId="1C0C3E7C">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15" w:hRule="atLeast"/>
          <w:jc w:val="center"/>
        </w:trPr>
        <w:tc>
          <w:tcPr>
            <w:tcW w:w="2448" w:type="dxa"/>
            <w:tcBorders>
              <w:right w:val="single" w:color="auto" w:sz="4" w:space="0"/>
            </w:tcBorders>
            <w:noWrap w:val="0"/>
            <w:vAlign w:val="center"/>
          </w:tcPr>
          <w:p w14:paraId="3DC2B969">
            <w:pPr>
              <w:ind w:firstLine="720" w:firstLineChars="300"/>
              <w:jc w:val="both"/>
              <w:rPr>
                <w:rFonts w:hint="eastAsia" w:ascii="宋体" w:hAnsi="宋体" w:eastAsia="宋体" w:cs="宋体"/>
                <w:color w:val="auto"/>
                <w:sz w:val="24"/>
                <w:szCs w:val="24"/>
                <w:shd w:val="clear" w:color="auto" w:fill="auto"/>
                <w:lang w:eastAsia="zh-CN"/>
              </w:rPr>
            </w:pPr>
            <w:r>
              <w:rPr>
                <w:rFonts w:hint="eastAsia" w:ascii="宋体" w:hAnsi="宋体" w:eastAsia="宋体" w:cs="宋体"/>
                <w:color w:val="auto"/>
                <w:sz w:val="24"/>
                <w:szCs w:val="24"/>
                <w:shd w:val="clear" w:color="auto" w:fill="auto"/>
                <w:lang w:eastAsia="zh-CN"/>
              </w:rPr>
              <w:t>质量</w:t>
            </w:r>
          </w:p>
        </w:tc>
        <w:tc>
          <w:tcPr>
            <w:tcW w:w="6300" w:type="dxa"/>
            <w:tcBorders>
              <w:left w:val="single" w:color="auto" w:sz="4" w:space="0"/>
            </w:tcBorders>
            <w:noWrap w:val="0"/>
            <w:vAlign w:val="center"/>
          </w:tcPr>
          <w:p w14:paraId="6CF2B287">
            <w:pPr>
              <w:rPr>
                <w:rFonts w:hint="eastAsia" w:ascii="宋体" w:hAnsi="宋体" w:eastAsia="宋体" w:cs="宋体"/>
                <w:color w:val="auto"/>
                <w:sz w:val="24"/>
                <w:szCs w:val="24"/>
                <w:shd w:val="clear" w:color="auto" w:fill="auto"/>
                <w:lang w:eastAsia="zh-CN"/>
              </w:rPr>
            </w:pPr>
          </w:p>
        </w:tc>
      </w:tr>
    </w:tbl>
    <w:p w14:paraId="1DC9D4E4">
      <w:pPr>
        <w:pStyle w:val="12"/>
        <w:rPr>
          <w:rFonts w:hint="eastAsia" w:ascii="宋体" w:hAnsi="宋体" w:eastAsia="宋体" w:cs="宋体"/>
          <w:color w:val="auto"/>
          <w:sz w:val="28"/>
          <w:szCs w:val="28"/>
        </w:rPr>
      </w:pPr>
    </w:p>
    <w:p w14:paraId="2E21C94B">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备注：1、</w:t>
      </w:r>
      <w:r>
        <w:rPr>
          <w:rFonts w:hint="eastAsia" w:cs="宋体"/>
          <w:color w:val="auto"/>
          <w:sz w:val="24"/>
          <w:szCs w:val="24"/>
          <w:shd w:val="clear" w:color="auto" w:fill="auto"/>
          <w:lang w:eastAsia="zh-CN"/>
        </w:rPr>
        <w:t>磋商报价</w:t>
      </w:r>
      <w:r>
        <w:rPr>
          <w:rFonts w:hint="eastAsia" w:ascii="宋体" w:hAnsi="宋体" w:eastAsia="宋体" w:cs="宋体"/>
          <w:color w:val="auto"/>
          <w:sz w:val="24"/>
          <w:szCs w:val="24"/>
          <w:shd w:val="clear" w:color="auto" w:fill="auto"/>
        </w:rPr>
        <w:t>系指供应商完成</w:t>
      </w:r>
      <w:r>
        <w:rPr>
          <w:rFonts w:hint="eastAsia" w:cs="宋体"/>
          <w:color w:val="auto"/>
          <w:sz w:val="24"/>
          <w:szCs w:val="24"/>
          <w:shd w:val="clear" w:color="auto" w:fill="auto"/>
          <w:lang w:eastAsia="zh-CN"/>
        </w:rPr>
        <w:t>响应文件</w:t>
      </w:r>
      <w:r>
        <w:rPr>
          <w:rFonts w:hint="eastAsia" w:ascii="宋体" w:hAnsi="宋体" w:eastAsia="宋体" w:cs="宋体"/>
          <w:color w:val="auto"/>
          <w:sz w:val="24"/>
          <w:szCs w:val="24"/>
          <w:shd w:val="clear" w:color="auto" w:fill="auto"/>
        </w:rPr>
        <w:t>规定的各项工作所产生的费用合价；</w:t>
      </w:r>
    </w:p>
    <w:p w14:paraId="4F31865B">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宋体" w:hAnsi="宋体" w:eastAsia="宋体" w:cs="宋体"/>
          <w:color w:val="auto"/>
          <w:sz w:val="24"/>
          <w:szCs w:val="24"/>
          <w:shd w:val="clear" w:color="auto" w:fill="auto"/>
        </w:rPr>
      </w:pPr>
      <w:r>
        <w:rPr>
          <w:rFonts w:hint="eastAsia" w:ascii="宋体" w:hAnsi="宋体" w:eastAsia="宋体" w:cs="宋体"/>
          <w:color w:val="auto"/>
          <w:sz w:val="24"/>
          <w:szCs w:val="24"/>
          <w:shd w:val="clear" w:color="auto" w:fill="auto"/>
        </w:rPr>
        <w:t xml:space="preserve">      2、</w:t>
      </w:r>
      <w:r>
        <w:rPr>
          <w:rFonts w:hint="eastAsia" w:cs="宋体"/>
          <w:color w:val="auto"/>
          <w:sz w:val="24"/>
          <w:szCs w:val="24"/>
          <w:shd w:val="clear" w:color="auto" w:fill="auto"/>
          <w:lang w:eastAsia="zh-CN"/>
        </w:rPr>
        <w:t>磋商报价</w:t>
      </w:r>
      <w:r>
        <w:rPr>
          <w:rFonts w:hint="eastAsia" w:ascii="宋体" w:hAnsi="宋体" w:eastAsia="宋体" w:cs="宋体"/>
          <w:color w:val="auto"/>
          <w:sz w:val="24"/>
          <w:szCs w:val="24"/>
          <w:shd w:val="clear" w:color="auto" w:fill="auto"/>
        </w:rPr>
        <w:t>不得高于</w:t>
      </w:r>
      <w:r>
        <w:rPr>
          <w:rFonts w:hint="eastAsia" w:ascii="宋体" w:hAnsi="宋体" w:eastAsia="宋体" w:cs="宋体"/>
          <w:color w:val="auto"/>
          <w:sz w:val="24"/>
          <w:szCs w:val="24"/>
          <w:shd w:val="clear" w:color="auto" w:fill="auto"/>
          <w:lang w:eastAsia="zh-CN"/>
        </w:rPr>
        <w:t>本项目的最高限价</w:t>
      </w:r>
      <w:r>
        <w:rPr>
          <w:rFonts w:hint="eastAsia" w:ascii="宋体" w:hAnsi="宋体" w:eastAsia="宋体" w:cs="宋体"/>
          <w:color w:val="auto"/>
          <w:sz w:val="24"/>
          <w:szCs w:val="24"/>
          <w:shd w:val="clear" w:color="auto" w:fill="auto"/>
        </w:rPr>
        <w:t>。</w:t>
      </w:r>
    </w:p>
    <w:p w14:paraId="53BCD795">
      <w:pPr>
        <w:pStyle w:val="12"/>
        <w:rPr>
          <w:rFonts w:hint="eastAsia" w:ascii="宋体" w:hAnsi="宋体" w:eastAsia="宋体" w:cs="宋体"/>
          <w:color w:val="auto"/>
          <w:sz w:val="24"/>
          <w:szCs w:val="24"/>
        </w:rPr>
      </w:pPr>
    </w:p>
    <w:p w14:paraId="7BA575BF">
      <w:pPr>
        <w:pStyle w:val="12"/>
        <w:tabs>
          <w:tab w:val="left" w:pos="5868"/>
        </w:tabs>
        <w:spacing w:before="1"/>
        <w:ind w:left="588"/>
        <w:rPr>
          <w:rFonts w:hint="eastAsia" w:ascii="宋体" w:hAnsi="宋体" w:eastAsia="宋体" w:cs="宋体"/>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（盖章）</w:t>
      </w:r>
    </w:p>
    <w:p w14:paraId="208C0D6B">
      <w:pPr>
        <w:pStyle w:val="12"/>
        <w:rPr>
          <w:rFonts w:hint="eastAsia" w:ascii="宋体" w:hAnsi="宋体" w:eastAsia="宋体" w:cs="宋体"/>
          <w:color w:val="auto"/>
          <w:sz w:val="24"/>
          <w:szCs w:val="24"/>
        </w:rPr>
      </w:pPr>
    </w:p>
    <w:p w14:paraId="1C20D404">
      <w:pPr>
        <w:pStyle w:val="12"/>
        <w:rPr>
          <w:rFonts w:hint="eastAsia" w:ascii="宋体" w:hAnsi="宋体" w:eastAsia="宋体" w:cs="宋体"/>
          <w:color w:val="auto"/>
          <w:sz w:val="24"/>
          <w:szCs w:val="24"/>
        </w:rPr>
      </w:pPr>
    </w:p>
    <w:p w14:paraId="3322436F">
      <w:pPr>
        <w:pStyle w:val="12"/>
        <w:tabs>
          <w:tab w:val="left" w:pos="6047"/>
        </w:tabs>
        <w:ind w:firstLine="476" w:firstLineChars="200"/>
        <w:rPr>
          <w:rFonts w:hint="eastAsia" w:ascii="宋体" w:hAnsi="宋体" w:eastAsia="宋体" w:cs="宋体"/>
          <w:color w:val="auto"/>
          <w:sz w:val="24"/>
          <w:szCs w:val="24"/>
        </w:rPr>
      </w:pPr>
      <w:r>
        <w:rPr>
          <w:rFonts w:hint="eastAsia" w:ascii="宋体" w:hAnsi="宋体" w:eastAsia="宋体" w:cs="宋体"/>
          <w:color w:val="auto"/>
          <w:spacing w:val="-1"/>
          <w:sz w:val="24"/>
          <w:szCs w:val="24"/>
        </w:rPr>
        <w:t>法</w:t>
      </w:r>
      <w:r>
        <w:rPr>
          <w:rFonts w:hint="eastAsia" w:ascii="宋体" w:hAnsi="宋体" w:eastAsia="宋体" w:cs="宋体"/>
          <w:color w:val="auto"/>
          <w:sz w:val="24"/>
          <w:szCs w:val="24"/>
        </w:rPr>
        <w:t>定代表人或授权代理人签字：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p>
    <w:p w14:paraId="3DB66D1D">
      <w:pPr>
        <w:pStyle w:val="12"/>
        <w:rPr>
          <w:rFonts w:hint="eastAsia" w:ascii="宋体" w:hAnsi="宋体" w:eastAsia="宋体" w:cs="宋体"/>
          <w:color w:val="auto"/>
          <w:sz w:val="24"/>
          <w:szCs w:val="24"/>
        </w:rPr>
      </w:pPr>
    </w:p>
    <w:p w14:paraId="07BE2FC3">
      <w:pPr>
        <w:pStyle w:val="12"/>
        <w:tabs>
          <w:tab w:val="left" w:pos="7032"/>
          <w:tab w:val="left" w:pos="7992"/>
          <w:tab w:val="left" w:pos="8952"/>
        </w:tabs>
        <w:spacing w:before="67"/>
        <w:ind w:left="5472"/>
        <w:rPr>
          <w:rFonts w:hint="eastAsia" w:ascii="宋体" w:hAnsi="宋体" w:eastAsia="宋体" w:cs="宋体"/>
          <w:color w:val="auto"/>
          <w:sz w:val="24"/>
          <w:szCs w:val="24"/>
        </w:rPr>
      </w:pPr>
    </w:p>
    <w:p w14:paraId="39F095A9">
      <w:pPr>
        <w:pStyle w:val="12"/>
        <w:tabs>
          <w:tab w:val="left" w:pos="7032"/>
          <w:tab w:val="left" w:pos="7992"/>
          <w:tab w:val="left" w:pos="8952"/>
        </w:tabs>
        <w:spacing w:before="67"/>
        <w:ind w:left="5472"/>
        <w:rPr>
          <w:rFonts w:hint="eastAsia" w:ascii="宋体" w:hAnsi="宋体" w:eastAsia="宋体" w:cs="宋体"/>
          <w:color w:val="auto"/>
          <w:sz w:val="24"/>
          <w:szCs w:val="24"/>
        </w:rPr>
      </w:pPr>
    </w:p>
    <w:p w14:paraId="227C215B">
      <w:pPr>
        <w:pStyle w:val="12"/>
        <w:tabs>
          <w:tab w:val="left" w:pos="7032"/>
          <w:tab w:val="left" w:pos="7992"/>
          <w:tab w:val="left" w:pos="8952"/>
        </w:tabs>
        <w:spacing w:before="67"/>
        <w:ind w:left="5472"/>
        <w:rPr>
          <w:rFonts w:hint="eastAsia" w:ascii="宋体" w:hAnsi="宋体" w:eastAsia="宋体" w:cs="宋体"/>
          <w:color w:val="auto"/>
          <w:sz w:val="28"/>
          <w:szCs w:val="28"/>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日</w:t>
      </w:r>
    </w:p>
    <w:p w14:paraId="41883789">
      <w:pPr>
        <w:spacing w:after="0"/>
        <w:rPr>
          <w:rFonts w:hint="eastAsia" w:ascii="宋体" w:hAnsi="宋体" w:eastAsia="宋体" w:cs="宋体"/>
          <w:color w:val="auto"/>
          <w:sz w:val="28"/>
          <w:szCs w:val="28"/>
        </w:rPr>
      </w:pPr>
    </w:p>
    <w:p w14:paraId="7DB23CB3">
      <w:pPr>
        <w:pStyle w:val="18"/>
        <w:rPr>
          <w:rFonts w:hint="eastAsia" w:ascii="宋体" w:hAnsi="宋体" w:eastAsia="宋体" w:cs="宋体"/>
          <w:color w:val="auto"/>
          <w:sz w:val="28"/>
          <w:szCs w:val="28"/>
        </w:rPr>
      </w:pPr>
    </w:p>
    <w:p w14:paraId="7AE23BBA">
      <w:pPr>
        <w:pStyle w:val="18"/>
        <w:rPr>
          <w:rFonts w:hint="eastAsia" w:ascii="宋体" w:hAnsi="宋体" w:eastAsia="宋体" w:cs="宋体"/>
          <w:color w:val="auto"/>
          <w:sz w:val="28"/>
          <w:szCs w:val="28"/>
        </w:rPr>
      </w:pPr>
    </w:p>
    <w:p w14:paraId="5D379AC4">
      <w:pPr>
        <w:pStyle w:val="18"/>
        <w:rPr>
          <w:rFonts w:hint="eastAsia" w:ascii="宋体" w:hAnsi="宋体" w:eastAsia="宋体" w:cs="宋体"/>
          <w:color w:val="auto"/>
          <w:sz w:val="28"/>
          <w:szCs w:val="28"/>
        </w:rPr>
      </w:pPr>
    </w:p>
    <w:p w14:paraId="362ECF85">
      <w:pPr>
        <w:pStyle w:val="18"/>
        <w:rPr>
          <w:rFonts w:hint="eastAsia" w:ascii="宋体" w:hAnsi="宋体" w:eastAsia="宋体" w:cs="宋体"/>
          <w:color w:val="auto"/>
          <w:sz w:val="28"/>
          <w:szCs w:val="28"/>
        </w:rPr>
      </w:pPr>
    </w:p>
    <w:p w14:paraId="1CFC8698">
      <w:pPr>
        <w:pStyle w:val="18"/>
        <w:rPr>
          <w:rFonts w:hint="eastAsia" w:ascii="宋体" w:hAnsi="宋体" w:eastAsia="宋体" w:cs="宋体"/>
          <w:color w:val="auto"/>
          <w:sz w:val="28"/>
          <w:szCs w:val="28"/>
        </w:rPr>
      </w:pPr>
    </w:p>
    <w:p w14:paraId="2948CEB4">
      <w:pPr>
        <w:pStyle w:val="18"/>
        <w:rPr>
          <w:rFonts w:hint="eastAsia" w:ascii="宋体" w:hAnsi="宋体" w:eastAsia="宋体" w:cs="宋体"/>
          <w:color w:val="auto"/>
          <w:sz w:val="28"/>
          <w:szCs w:val="28"/>
        </w:rPr>
      </w:pPr>
    </w:p>
    <w:p w14:paraId="3EF02761">
      <w:pPr>
        <w:spacing w:before="32"/>
        <w:ind w:left="791" w:right="875" w:firstLine="0"/>
        <w:jc w:val="center"/>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已标价工程量清单</w:t>
      </w:r>
    </w:p>
    <w:p w14:paraId="5BD6610D">
      <w:pPr>
        <w:pStyle w:val="18"/>
        <w:rPr>
          <w:rFonts w:hint="eastAsia" w:ascii="宋体" w:hAnsi="宋体" w:eastAsia="宋体" w:cs="宋体"/>
          <w:color w:val="auto"/>
          <w:sz w:val="28"/>
          <w:szCs w:val="28"/>
          <w:lang w:eastAsia="zh-CN"/>
        </w:rPr>
      </w:pPr>
    </w:p>
    <w:p w14:paraId="6505C0B6">
      <w:pPr>
        <w:keepNext w:val="0"/>
        <w:keepLines w:val="0"/>
        <w:pageBreakBefore w:val="0"/>
        <w:widowControl w:val="0"/>
        <w:kinsoku/>
        <w:wordWrap/>
        <w:overflowPunct/>
        <w:topLinePunct w:val="0"/>
        <w:autoSpaceDE w:val="0"/>
        <w:autoSpaceDN w:val="0"/>
        <w:bidi w:val="0"/>
        <w:adjustRightInd/>
        <w:snapToGrid/>
        <w:spacing w:line="360" w:lineRule="auto"/>
        <w:ind w:firstLine="240" w:firstLineChars="100"/>
        <w:textAlignment w:val="auto"/>
        <w:rPr>
          <w:rFonts w:hint="eastAsia" w:ascii="宋体" w:hAnsi="宋体" w:eastAsia="宋体" w:cs="宋体"/>
          <w:color w:val="auto"/>
          <w:sz w:val="24"/>
          <w:szCs w:val="24"/>
          <w:shd w:val="clear" w:color="auto" w:fill="auto"/>
          <w:lang w:eastAsia="zh-CN"/>
        </w:rPr>
      </w:pPr>
      <w:r>
        <w:rPr>
          <w:rFonts w:hint="eastAsia" w:ascii="宋体" w:hAnsi="宋体" w:eastAsia="宋体" w:cs="宋体"/>
          <w:color w:val="auto"/>
          <w:sz w:val="24"/>
          <w:szCs w:val="24"/>
          <w:shd w:val="clear" w:color="auto" w:fill="auto"/>
          <w:lang w:val="en-US" w:eastAsia="zh-CN"/>
        </w:rPr>
        <w:t>注：①报价时必须按工程量清单表格所列内容进行报价，不得更改，凡与清单不符的一律视为无效投标。</w:t>
      </w:r>
    </w:p>
    <w:p w14:paraId="5895B02D">
      <w:pPr>
        <w:ind w:firstLine="720" w:firstLineChars="300"/>
        <w:rPr>
          <w:rFonts w:hint="eastAsia" w:ascii="宋体" w:hAnsi="宋体" w:eastAsia="宋体" w:cs="宋体"/>
          <w:color w:val="auto"/>
          <w:sz w:val="24"/>
          <w:szCs w:val="24"/>
          <w:shd w:val="clear" w:color="auto" w:fill="auto"/>
        </w:rPr>
        <w:sectPr>
          <w:pgSz w:w="11910" w:h="16840"/>
          <w:pgMar w:top="1440" w:right="1080" w:bottom="1440" w:left="1080" w:header="0" w:footer="680" w:gutter="0"/>
          <w:pgNumType w:fmt="decimal"/>
          <w:cols w:space="720" w:num="1"/>
        </w:sectPr>
      </w:pPr>
      <w:r>
        <w:rPr>
          <w:rFonts w:hint="eastAsia" w:ascii="宋体" w:hAnsi="宋体" w:eastAsia="宋体" w:cs="宋体"/>
          <w:color w:val="auto"/>
          <w:kern w:val="0"/>
          <w:sz w:val="24"/>
          <w:szCs w:val="24"/>
          <w:lang w:val="en-US" w:eastAsia="zh-CN"/>
        </w:rPr>
        <w:t>②</w:t>
      </w:r>
      <w:r>
        <w:rPr>
          <w:rFonts w:hint="eastAsia" w:ascii="宋体" w:hAnsi="宋体" w:eastAsia="宋体" w:cs="宋体"/>
          <w:color w:val="auto"/>
          <w:sz w:val="24"/>
          <w:szCs w:val="24"/>
          <w:shd w:val="clear" w:color="auto" w:fill="auto"/>
          <w:lang w:val="en-US" w:eastAsia="zh-CN"/>
        </w:rPr>
        <w:t>本项目预算采用广联达软件GBQ7.0编制。</w:t>
      </w:r>
    </w:p>
    <w:p w14:paraId="005C4009">
      <w:pPr>
        <w:numPr>
          <w:ilvl w:val="0"/>
          <w:numId w:val="0"/>
        </w:numPr>
        <w:spacing w:before="32"/>
        <w:ind w:left="791" w:leftChars="0" w:right="875" w:rightChars="0"/>
        <w:jc w:val="center"/>
        <w:rPr>
          <w:rFonts w:hint="eastAsia" w:ascii="宋体" w:hAnsi="宋体" w:eastAsia="宋体" w:cs="宋体"/>
          <w:b/>
          <w:color w:val="auto"/>
          <w:sz w:val="28"/>
          <w:szCs w:val="28"/>
          <w:lang w:val="zh-CN" w:eastAsia="zh-CN" w:bidi="zh-CN"/>
        </w:rPr>
      </w:pPr>
      <w:r>
        <w:rPr>
          <w:rFonts w:hint="eastAsia" w:ascii="宋体" w:hAnsi="宋体" w:eastAsia="宋体" w:cs="宋体"/>
          <w:b/>
          <w:color w:val="auto"/>
          <w:sz w:val="28"/>
          <w:szCs w:val="28"/>
          <w:lang w:val="zh-CN" w:eastAsia="zh-CN" w:bidi="zh-CN"/>
        </w:rPr>
        <w:t>三、供应商资格证明文件</w:t>
      </w:r>
    </w:p>
    <w:p w14:paraId="19E3AAC9">
      <w:pPr>
        <w:pStyle w:val="18"/>
        <w:jc w:val="both"/>
        <w:rPr>
          <w:rFonts w:hint="eastAsia" w:ascii="宋体" w:hAnsi="宋体" w:eastAsia="宋体" w:cs="宋体"/>
          <w:color w:val="auto"/>
          <w:sz w:val="28"/>
          <w:szCs w:val="28"/>
          <w:lang w:val="zh-CN" w:eastAsia="zh-CN"/>
        </w:rPr>
      </w:pPr>
    </w:p>
    <w:p w14:paraId="4CE77B58">
      <w:pPr>
        <w:rPr>
          <w:rFonts w:hint="eastAsia" w:ascii="宋体" w:hAnsi="宋体" w:eastAsia="宋体" w:cs="宋体"/>
          <w:color w:val="auto"/>
          <w:sz w:val="28"/>
          <w:szCs w:val="28"/>
          <w:lang w:val="en-US" w:eastAsia="zh-CN"/>
        </w:rPr>
      </w:pPr>
    </w:p>
    <w:p w14:paraId="4F86660D">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（1）提供有效合格的统一社会信用代码的营业执照，其他组织经营的须提供合法凭证，自然人的提供身份证明文件；</w:t>
      </w:r>
    </w:p>
    <w:p w14:paraId="75FDB9B8">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（2）法定代表人直接参加投标的，须出具法定代表人身份证；法定代表人授权代表参加投标的，须出具法定代表人授权委托书、法定代表人身份证复印件以及被授权代表身份证复印件；</w:t>
      </w:r>
    </w:p>
    <w:p w14:paraId="5C474C22">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（3）供应商具有行政主管部门核发的建筑工程或市政工程施工总承包三级（含三级）及以上资质；并具备合格有效的安全生产许可证；</w:t>
      </w:r>
    </w:p>
    <w:p w14:paraId="044A2CDD">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（4）拟派项目经理须具备建筑工程或市政工程专业二级（含二级）及以上建造师注册证书，持有行政主管部门颁发的安全生产考核B证并提供无在建工程承诺书；</w:t>
      </w:r>
    </w:p>
    <w:p w14:paraId="1D811F03">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5）财务状况报告:提供2025年度经会计师事务所出具的财务审计报告（成立时间至提交响应文件截止时间不足一年的可提供成立后任意时间段的财务报表，至少应包括资产负债表、现金流量表和利润表（损益表））或提交响应文件截止时间前六个月内其基本账户开户银行出具的资信证明；     </w:t>
      </w:r>
    </w:p>
    <w:p w14:paraId="216A38A8">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社会保障资金缴纳证明:自2026年1月1日以来已缴存的至少一个月的社会保障资金缴存单据或社保机构开具的社会保险参保缴费情况证明，单据或证明上应有社保机构或代收机构的公章或业务专用章。依法不需要缴纳社会保障资金的供应商应提供相关文件证明；</w:t>
      </w:r>
    </w:p>
    <w:p w14:paraId="302E7F3A">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（7）税收缴纳证明:自2026年1月1日以来已缴纳的至少一个月的纳税证明或完税证明，纳税证明或完税证明上应有代收机构或税务机关的公章或业务专用章。依法免税的供应商应提供相关文件证明；</w:t>
      </w:r>
    </w:p>
    <w:p w14:paraId="632B0CEF">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通过中国政府采购网（www.ccgp.gov.cn）和“信用中国”网站(www.creditchina.gov.cn)查询相关主体无失信记录（网站查询的截图，加盖企业公章）以及参加政府采购活动前3年内在经营活动中没有重大违法记录的书面声明；</w:t>
      </w:r>
    </w:p>
    <w:p w14:paraId="4437D6E2">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（9）供应商应提供中小企业声明函或残疾人福利性单位声明函或监狱企业证明文件；</w:t>
      </w:r>
    </w:p>
    <w:p w14:paraId="54426E09">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（10）本项目不接受联合体投标。</w:t>
      </w:r>
    </w:p>
    <w:p w14:paraId="59547D6E">
      <w:pPr>
        <w:rPr>
          <w:rFonts w:hint="eastAsia" w:ascii="宋体" w:hAnsi="宋体" w:eastAsia="宋体" w:cs="宋体"/>
          <w:color w:val="auto"/>
          <w:sz w:val="28"/>
          <w:szCs w:val="28"/>
          <w:lang w:val="en-US" w:eastAsia="zh-CN"/>
        </w:rPr>
      </w:pPr>
    </w:p>
    <w:p w14:paraId="5C7A817A">
      <w:pPr>
        <w:rPr>
          <w:rFonts w:hint="eastAsia" w:ascii="宋体" w:hAnsi="宋体" w:eastAsia="宋体" w:cs="宋体"/>
          <w:color w:val="auto"/>
          <w:sz w:val="28"/>
          <w:szCs w:val="28"/>
          <w:lang w:val="en-US" w:eastAsia="zh-CN"/>
        </w:rPr>
      </w:pPr>
    </w:p>
    <w:p w14:paraId="5E999CE2">
      <w:pPr>
        <w:rPr>
          <w:rFonts w:hint="eastAsia" w:ascii="宋体" w:hAnsi="宋体" w:eastAsia="宋体" w:cs="宋体"/>
          <w:color w:val="auto"/>
          <w:sz w:val="28"/>
          <w:szCs w:val="28"/>
          <w:lang w:val="en-US" w:eastAsia="zh-CN"/>
        </w:rPr>
      </w:pPr>
    </w:p>
    <w:p w14:paraId="2C7A3EE8">
      <w:pPr>
        <w:rPr>
          <w:rFonts w:hint="eastAsia" w:ascii="宋体" w:hAnsi="宋体" w:eastAsia="宋体" w:cs="宋体"/>
          <w:color w:val="auto"/>
          <w:sz w:val="28"/>
          <w:szCs w:val="28"/>
          <w:lang w:val="en-US" w:eastAsia="zh-CN"/>
        </w:rPr>
      </w:pPr>
    </w:p>
    <w:p w14:paraId="6F95F0C1">
      <w:pPr>
        <w:rPr>
          <w:rFonts w:hint="eastAsia" w:ascii="宋体" w:hAnsi="宋体" w:eastAsia="宋体" w:cs="宋体"/>
          <w:color w:val="auto"/>
          <w:sz w:val="28"/>
          <w:szCs w:val="28"/>
          <w:lang w:val="en-US" w:eastAsia="zh-CN"/>
        </w:rPr>
      </w:pPr>
    </w:p>
    <w:p w14:paraId="79AC5DC4">
      <w:pPr>
        <w:rPr>
          <w:rFonts w:hint="eastAsia" w:ascii="宋体" w:hAnsi="宋体" w:eastAsia="宋体" w:cs="宋体"/>
          <w:color w:val="auto"/>
          <w:sz w:val="28"/>
          <w:szCs w:val="28"/>
          <w:lang w:val="en-US" w:eastAsia="zh-CN"/>
        </w:rPr>
      </w:pPr>
    </w:p>
    <w:p w14:paraId="29467AE0">
      <w:pPr>
        <w:rPr>
          <w:rFonts w:hint="eastAsia" w:ascii="宋体" w:hAnsi="宋体" w:eastAsia="宋体" w:cs="宋体"/>
          <w:color w:val="auto"/>
          <w:sz w:val="28"/>
          <w:szCs w:val="28"/>
          <w:lang w:val="en-US" w:eastAsia="zh-CN"/>
        </w:rPr>
      </w:pPr>
    </w:p>
    <w:p w14:paraId="4F9DFD9B">
      <w:pPr>
        <w:rPr>
          <w:rFonts w:hint="eastAsia" w:ascii="宋体" w:hAnsi="宋体" w:eastAsia="宋体" w:cs="宋体"/>
          <w:color w:val="auto"/>
          <w:sz w:val="28"/>
          <w:szCs w:val="28"/>
          <w:lang w:val="en-US" w:eastAsia="zh-CN"/>
        </w:rPr>
      </w:pPr>
    </w:p>
    <w:p w14:paraId="527FF111">
      <w:pPr>
        <w:pStyle w:val="4"/>
        <w:jc w:val="center"/>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3.1</w:t>
      </w:r>
      <w:r>
        <w:rPr>
          <w:rFonts w:hint="eastAsia" w:ascii="宋体" w:hAnsi="宋体" w:eastAsia="宋体" w:cs="宋体"/>
          <w:color w:val="auto"/>
          <w:sz w:val="28"/>
          <w:szCs w:val="28"/>
        </w:rPr>
        <w:t>法定代表人身份证明书</w:t>
      </w:r>
    </w:p>
    <w:p w14:paraId="7B44A148">
      <w:pPr>
        <w:rPr>
          <w:rFonts w:hint="eastAsia" w:ascii="宋体" w:hAnsi="宋体" w:eastAsia="宋体" w:cs="宋体"/>
          <w:color w:val="auto"/>
          <w:sz w:val="28"/>
          <w:szCs w:val="28"/>
        </w:rPr>
      </w:pPr>
    </w:p>
    <w:p w14:paraId="70411D04">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名称：</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06B2540B">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单位性质：</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0C9E2B2E">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地址：</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5C742381">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成立时间：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3C7B7D77">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经营期限：</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78E4C136">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姓名：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 xml:space="preserve">       </w:t>
      </w:r>
    </w:p>
    <w:p w14:paraId="2D004476">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名称）的法定代表人。</w:t>
      </w:r>
    </w:p>
    <w:p w14:paraId="6B97D5B7">
      <w:pPr>
        <w:spacing w:line="360" w:lineRule="auto"/>
        <w:ind w:firstLine="1120" w:firstLineChars="400"/>
        <w:rPr>
          <w:rFonts w:hint="eastAsia" w:ascii="宋体" w:hAnsi="宋体" w:eastAsia="宋体" w:cs="宋体"/>
          <w:color w:val="auto"/>
          <w:sz w:val="28"/>
          <w:szCs w:val="28"/>
        </w:rPr>
      </w:pPr>
      <w:r>
        <w:rPr>
          <w:rFonts w:hint="eastAsia" w:ascii="宋体" w:hAnsi="宋体" w:eastAsia="宋体" w:cs="宋体"/>
          <w:color w:val="auto"/>
          <w:sz w:val="28"/>
          <w:szCs w:val="28"/>
        </w:rPr>
        <w:t>特此证明。</w:t>
      </w:r>
    </w:p>
    <w:p w14:paraId="1BEC56E6">
      <w:pPr>
        <w:spacing w:line="360" w:lineRule="auto"/>
        <w:ind w:firstLine="560" w:firstLineChars="200"/>
        <w:rPr>
          <w:rFonts w:hint="eastAsia" w:ascii="宋体" w:hAnsi="宋体" w:eastAsia="宋体" w:cs="宋体"/>
          <w:color w:val="auto"/>
          <w:sz w:val="28"/>
          <w:szCs w:val="28"/>
        </w:rPr>
      </w:pPr>
    </w:p>
    <w:p w14:paraId="15A17DD5">
      <w:pPr>
        <w:spacing w:line="360" w:lineRule="auto"/>
        <w:ind w:firstLine="560" w:firstLineChars="200"/>
        <w:rPr>
          <w:rFonts w:hint="eastAsia" w:ascii="宋体" w:hAnsi="宋体" w:eastAsia="宋体" w:cs="宋体"/>
          <w:color w:val="auto"/>
          <w:sz w:val="28"/>
          <w:szCs w:val="28"/>
        </w:rPr>
      </w:pPr>
    </w:p>
    <w:p w14:paraId="03BE27BD">
      <w:pPr>
        <w:spacing w:line="360" w:lineRule="auto"/>
        <w:ind w:firstLine="560" w:firstLineChars="200"/>
        <w:rPr>
          <w:rFonts w:hint="eastAsia" w:ascii="宋体" w:hAnsi="宋体" w:eastAsia="宋体" w:cs="宋体"/>
          <w:color w:val="auto"/>
          <w:sz w:val="28"/>
          <w:szCs w:val="28"/>
        </w:rPr>
      </w:pPr>
    </w:p>
    <w:p w14:paraId="1D15AC6B">
      <w:pPr>
        <w:spacing w:line="360" w:lineRule="auto"/>
        <w:ind w:firstLine="4620" w:firstLineChars="165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（盖单位章）</w:t>
      </w:r>
    </w:p>
    <w:p w14:paraId="44FEE90D">
      <w:pPr>
        <w:spacing w:line="360" w:lineRule="auto"/>
        <w:ind w:firstLine="6020" w:firstLineChars="2150"/>
        <w:rPr>
          <w:rFonts w:hint="eastAsia" w:ascii="宋体" w:hAnsi="宋体" w:eastAsia="宋体" w:cs="宋体"/>
          <w:color w:val="auto"/>
          <w:sz w:val="28"/>
          <w:szCs w:val="28"/>
          <w:u w:val="single"/>
        </w:rPr>
      </w:pPr>
    </w:p>
    <w:p w14:paraId="285539E2">
      <w:pPr>
        <w:spacing w:line="360" w:lineRule="auto"/>
        <w:ind w:firstLine="6020" w:firstLineChars="215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0C82CA4D">
      <w:pPr>
        <w:spacing w:line="360" w:lineRule="auto"/>
        <w:ind w:firstLine="6020" w:firstLineChars="2150"/>
        <w:rPr>
          <w:rFonts w:hint="eastAsia" w:ascii="宋体" w:hAnsi="宋体" w:eastAsia="宋体" w:cs="宋体"/>
          <w:color w:val="auto"/>
          <w:sz w:val="28"/>
          <w:szCs w:val="28"/>
        </w:rPr>
      </w:pPr>
    </w:p>
    <w:p w14:paraId="2A8677F1">
      <w:pPr>
        <w:rPr>
          <w:rFonts w:hint="eastAsia" w:ascii="宋体" w:hAnsi="宋体" w:eastAsia="宋体" w:cs="宋体"/>
          <w:color w:val="auto"/>
          <w:sz w:val="28"/>
          <w:szCs w:val="28"/>
        </w:rPr>
      </w:pPr>
    </w:p>
    <w:p w14:paraId="4B87006A">
      <w:pPr>
        <w:pStyle w:val="10"/>
        <w:rPr>
          <w:rFonts w:hint="eastAsia" w:ascii="宋体" w:hAnsi="宋体" w:eastAsia="宋体" w:cs="宋体"/>
          <w:color w:val="auto"/>
          <w:sz w:val="28"/>
          <w:szCs w:val="28"/>
        </w:rPr>
      </w:pPr>
    </w:p>
    <w:p w14:paraId="0CD7D755">
      <w:pPr>
        <w:rPr>
          <w:rFonts w:hint="eastAsia" w:ascii="宋体" w:hAnsi="宋体" w:eastAsia="宋体" w:cs="宋体"/>
          <w:color w:val="auto"/>
          <w:sz w:val="28"/>
          <w:szCs w:val="28"/>
        </w:rPr>
      </w:pPr>
    </w:p>
    <w:p w14:paraId="765D9220">
      <w:pPr>
        <w:pStyle w:val="10"/>
        <w:rPr>
          <w:rFonts w:hint="eastAsia" w:ascii="宋体" w:hAnsi="宋体" w:eastAsia="宋体" w:cs="宋体"/>
          <w:color w:val="auto"/>
          <w:sz w:val="28"/>
          <w:szCs w:val="28"/>
        </w:rPr>
      </w:pPr>
    </w:p>
    <w:p w14:paraId="4B251FB5">
      <w:pPr>
        <w:rPr>
          <w:rFonts w:hint="eastAsia" w:ascii="宋体" w:hAnsi="宋体" w:eastAsia="宋体" w:cs="宋体"/>
          <w:color w:val="auto"/>
          <w:sz w:val="28"/>
          <w:szCs w:val="28"/>
        </w:rPr>
      </w:pPr>
    </w:p>
    <w:p w14:paraId="160A4469">
      <w:pPr>
        <w:pStyle w:val="10"/>
        <w:rPr>
          <w:rFonts w:hint="eastAsia" w:ascii="宋体" w:hAnsi="宋体" w:eastAsia="宋体" w:cs="宋体"/>
          <w:color w:val="auto"/>
          <w:sz w:val="28"/>
          <w:szCs w:val="28"/>
        </w:rPr>
      </w:pPr>
    </w:p>
    <w:p w14:paraId="7B52E3F2">
      <w:pPr>
        <w:rPr>
          <w:rFonts w:hint="eastAsia" w:ascii="宋体" w:hAnsi="宋体" w:eastAsia="宋体" w:cs="宋体"/>
          <w:color w:val="auto"/>
          <w:sz w:val="28"/>
          <w:szCs w:val="28"/>
        </w:rPr>
      </w:pPr>
    </w:p>
    <w:p w14:paraId="369D5B2E">
      <w:pPr>
        <w:pStyle w:val="30"/>
        <w:rPr>
          <w:rFonts w:hint="eastAsia" w:ascii="宋体" w:hAnsi="宋体" w:eastAsia="宋体" w:cs="宋体"/>
          <w:color w:val="auto"/>
          <w:sz w:val="28"/>
          <w:szCs w:val="28"/>
        </w:rPr>
      </w:pPr>
    </w:p>
    <w:p w14:paraId="3D94C2B7">
      <w:pPr>
        <w:pStyle w:val="30"/>
        <w:rPr>
          <w:rFonts w:hint="eastAsia" w:ascii="宋体" w:hAnsi="宋体" w:eastAsia="宋体" w:cs="宋体"/>
          <w:color w:val="auto"/>
          <w:sz w:val="28"/>
          <w:szCs w:val="28"/>
        </w:rPr>
      </w:pPr>
    </w:p>
    <w:p w14:paraId="23870A60">
      <w:pPr>
        <w:pStyle w:val="30"/>
        <w:rPr>
          <w:rFonts w:hint="eastAsia" w:ascii="宋体" w:hAnsi="宋体" w:eastAsia="宋体" w:cs="宋体"/>
          <w:color w:val="auto"/>
          <w:sz w:val="28"/>
          <w:szCs w:val="28"/>
        </w:rPr>
      </w:pPr>
    </w:p>
    <w:p w14:paraId="4773EDB3">
      <w:pPr>
        <w:pStyle w:val="30"/>
        <w:rPr>
          <w:rFonts w:hint="eastAsia" w:ascii="宋体" w:hAnsi="宋体" w:eastAsia="宋体" w:cs="宋体"/>
          <w:color w:val="auto"/>
          <w:sz w:val="28"/>
          <w:szCs w:val="28"/>
        </w:rPr>
      </w:pPr>
    </w:p>
    <w:p w14:paraId="23A8C1C0">
      <w:pPr>
        <w:pStyle w:val="30"/>
        <w:rPr>
          <w:rFonts w:hint="eastAsia" w:ascii="宋体" w:hAnsi="宋体" w:eastAsia="宋体" w:cs="宋体"/>
          <w:color w:val="auto"/>
          <w:sz w:val="28"/>
          <w:szCs w:val="28"/>
        </w:rPr>
      </w:pPr>
    </w:p>
    <w:p w14:paraId="7944D978">
      <w:pPr>
        <w:numPr>
          <w:ilvl w:val="0"/>
          <w:numId w:val="0"/>
        </w:numPr>
        <w:spacing w:line="360" w:lineRule="auto"/>
        <w:ind w:leftChars="200"/>
        <w:jc w:val="center"/>
        <w:rPr>
          <w:rFonts w:hint="eastAsia" w:ascii="宋体" w:hAnsi="宋体" w:eastAsia="宋体" w:cs="宋体"/>
          <w:b/>
          <w:bCs/>
          <w:color w:val="auto"/>
          <w:sz w:val="28"/>
          <w:szCs w:val="28"/>
          <w:lang w:val="zh-CN" w:eastAsia="zh-CN" w:bidi="zh-CN"/>
        </w:rPr>
      </w:pPr>
      <w:r>
        <w:rPr>
          <w:rFonts w:hint="eastAsia" w:ascii="宋体" w:hAnsi="宋体" w:eastAsia="宋体" w:cs="宋体"/>
          <w:b/>
          <w:bCs/>
          <w:color w:val="auto"/>
          <w:sz w:val="28"/>
          <w:szCs w:val="28"/>
          <w:lang w:val="en-US" w:eastAsia="zh-CN" w:bidi="zh-CN"/>
        </w:rPr>
        <w:t xml:space="preserve">3.2 </w:t>
      </w:r>
      <w:r>
        <w:rPr>
          <w:rFonts w:hint="eastAsia" w:ascii="宋体" w:hAnsi="宋体" w:eastAsia="宋体" w:cs="宋体"/>
          <w:b/>
          <w:bCs/>
          <w:color w:val="auto"/>
          <w:sz w:val="28"/>
          <w:szCs w:val="28"/>
          <w:lang w:val="zh-CN" w:eastAsia="zh-CN" w:bidi="zh-CN"/>
        </w:rPr>
        <w:t>法定代表人授权委托书</w:t>
      </w:r>
    </w:p>
    <w:p w14:paraId="04440781">
      <w:pPr>
        <w:pStyle w:val="12"/>
        <w:rPr>
          <w:rFonts w:hint="eastAsia" w:ascii="宋体" w:hAnsi="宋体" w:eastAsia="宋体" w:cs="宋体"/>
          <w:color w:val="auto"/>
          <w:sz w:val="28"/>
          <w:szCs w:val="28"/>
        </w:rPr>
      </w:pPr>
    </w:p>
    <w:p w14:paraId="24F018B7">
      <w:pPr>
        <w:spacing w:line="360" w:lineRule="auto"/>
        <w:jc w:val="left"/>
        <w:rPr>
          <w:rFonts w:hint="eastAsia" w:ascii="宋体" w:hAnsi="宋体" w:eastAsia="宋体" w:cs="宋体"/>
          <w:b/>
          <w:color w:val="auto"/>
          <w:sz w:val="24"/>
          <w:szCs w:val="24"/>
          <w:u w:val="single"/>
          <w:lang w:eastAsia="zh-CN"/>
        </w:rPr>
      </w:pPr>
      <w:r>
        <w:rPr>
          <w:rFonts w:hint="eastAsia" w:ascii="宋体" w:hAnsi="宋体" w:eastAsia="宋体" w:cs="宋体"/>
          <w:b/>
          <w:color w:val="auto"/>
          <w:spacing w:val="4"/>
          <w:sz w:val="24"/>
          <w:szCs w:val="24"/>
        </w:rPr>
        <w:t>致：</w:t>
      </w:r>
      <w:r>
        <w:rPr>
          <w:rFonts w:hint="eastAsia" w:ascii="宋体" w:hAnsi="宋体" w:eastAsia="宋体" w:cs="宋体"/>
          <w:b/>
          <w:color w:val="auto"/>
          <w:sz w:val="24"/>
          <w:szCs w:val="24"/>
          <w:u w:val="single"/>
          <w:lang w:eastAsia="zh-CN"/>
        </w:rPr>
        <w:t>陕西大用项目管理有限公司</w:t>
      </w:r>
    </w:p>
    <w:p w14:paraId="414DB6D4">
      <w:pPr>
        <w:spacing w:line="360" w:lineRule="auto"/>
        <w:ind w:firstLine="496" w:firstLineChars="200"/>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u w:val="single"/>
        </w:rPr>
        <w:t xml:space="preserve">    (供应商名称)    </w:t>
      </w:r>
      <w:r>
        <w:rPr>
          <w:rFonts w:hint="eastAsia" w:ascii="宋体" w:hAnsi="宋体" w:eastAsia="宋体" w:cs="宋体"/>
          <w:color w:val="auto"/>
          <w:spacing w:val="4"/>
          <w:sz w:val="24"/>
          <w:szCs w:val="24"/>
        </w:rPr>
        <w:t>按中华人民共和国法律于</w:t>
      </w:r>
      <w:r>
        <w:rPr>
          <w:rFonts w:hint="eastAsia" w:ascii="宋体" w:hAnsi="宋体" w:eastAsia="宋体" w:cs="宋体"/>
          <w:color w:val="auto"/>
          <w:spacing w:val="4"/>
          <w:sz w:val="24"/>
          <w:szCs w:val="24"/>
          <w:u w:val="single"/>
        </w:rPr>
        <w:t>（  年  月  日 ）</w:t>
      </w:r>
      <w:r>
        <w:rPr>
          <w:rFonts w:hint="eastAsia" w:ascii="宋体" w:hAnsi="宋体" w:eastAsia="宋体" w:cs="宋体"/>
          <w:color w:val="auto"/>
          <w:spacing w:val="4"/>
          <w:sz w:val="24"/>
          <w:szCs w:val="24"/>
        </w:rPr>
        <w:t xml:space="preserve">成立。  </w:t>
      </w:r>
      <w:r>
        <w:rPr>
          <w:rFonts w:hint="eastAsia" w:ascii="宋体" w:hAnsi="宋体" w:eastAsia="宋体" w:cs="宋体"/>
          <w:color w:val="auto"/>
          <w:spacing w:val="4"/>
          <w:sz w:val="24"/>
          <w:szCs w:val="24"/>
          <w:u w:val="single"/>
        </w:rPr>
        <w:t xml:space="preserve">(法定代表人姓名)  </w:t>
      </w:r>
      <w:r>
        <w:rPr>
          <w:rFonts w:hint="eastAsia" w:ascii="宋体" w:hAnsi="宋体" w:eastAsia="宋体" w:cs="宋体"/>
          <w:color w:val="auto"/>
          <w:spacing w:val="4"/>
          <w:sz w:val="24"/>
          <w:szCs w:val="24"/>
        </w:rPr>
        <w:t>特授权</w:t>
      </w:r>
      <w:r>
        <w:rPr>
          <w:rFonts w:hint="eastAsia" w:ascii="宋体" w:hAnsi="宋体" w:eastAsia="宋体" w:cs="宋体"/>
          <w:color w:val="auto"/>
          <w:spacing w:val="4"/>
          <w:sz w:val="24"/>
          <w:szCs w:val="24"/>
          <w:u w:val="single"/>
        </w:rPr>
        <w:t xml:space="preserve"> （被授权人姓名）  </w:t>
      </w:r>
      <w:r>
        <w:rPr>
          <w:rFonts w:hint="eastAsia" w:ascii="宋体" w:hAnsi="宋体" w:eastAsia="宋体" w:cs="宋体"/>
          <w:color w:val="auto"/>
          <w:spacing w:val="4"/>
          <w:sz w:val="24"/>
          <w:szCs w:val="24"/>
        </w:rPr>
        <w:t>代表我公司全权办理针对本次</w:t>
      </w:r>
      <w:r>
        <w:rPr>
          <w:rFonts w:hint="eastAsia" w:ascii="宋体" w:hAnsi="宋体" w:eastAsia="宋体" w:cs="宋体"/>
          <w:color w:val="auto"/>
          <w:spacing w:val="4"/>
          <w:sz w:val="24"/>
          <w:szCs w:val="24"/>
          <w:u w:val="single"/>
        </w:rPr>
        <w:t xml:space="preserve">     (项目名称）     </w:t>
      </w:r>
      <w:r>
        <w:rPr>
          <w:rFonts w:hint="eastAsia" w:ascii="宋体" w:hAnsi="宋体" w:eastAsia="宋体" w:cs="宋体"/>
          <w:color w:val="auto"/>
          <w:spacing w:val="4"/>
          <w:sz w:val="24"/>
          <w:szCs w:val="24"/>
        </w:rPr>
        <w:t>（项目编号：</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）的</w:t>
      </w:r>
      <w:r>
        <w:rPr>
          <w:rFonts w:hint="eastAsia" w:ascii="宋体" w:hAnsi="宋体" w:eastAsia="宋体" w:cs="宋体"/>
          <w:color w:val="auto"/>
          <w:spacing w:val="4"/>
          <w:sz w:val="24"/>
          <w:szCs w:val="24"/>
          <w:lang w:eastAsia="zh-CN"/>
        </w:rPr>
        <w:t>磋商</w:t>
      </w:r>
      <w:r>
        <w:rPr>
          <w:rFonts w:hint="eastAsia" w:ascii="宋体" w:hAnsi="宋体" w:eastAsia="宋体" w:cs="宋体"/>
          <w:color w:val="auto"/>
          <w:spacing w:val="4"/>
          <w:sz w:val="24"/>
          <w:szCs w:val="24"/>
        </w:rPr>
        <w:t>、签约等具体工作，并签署全部有关的文件、协议及合同。</w:t>
      </w:r>
    </w:p>
    <w:p w14:paraId="6EDCA47F">
      <w:pPr>
        <w:spacing w:line="360" w:lineRule="auto"/>
        <w:ind w:firstLine="496" w:firstLineChars="200"/>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我公司对被授权人的签名负全部责任。</w:t>
      </w:r>
    </w:p>
    <w:p w14:paraId="3CD06283">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委托期限：自</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79627837">
      <w:pPr>
        <w:spacing w:line="360" w:lineRule="auto"/>
        <w:ind w:firstLine="496" w:firstLineChars="200"/>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本授权书于</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z w:val="24"/>
          <w:szCs w:val="24"/>
        </w:rPr>
        <w:t>日签</w:t>
      </w:r>
      <w:r>
        <w:rPr>
          <w:rFonts w:hint="eastAsia" w:ascii="宋体" w:hAnsi="宋体" w:eastAsia="宋体" w:cs="宋体"/>
          <w:color w:val="auto"/>
          <w:spacing w:val="4"/>
          <w:sz w:val="24"/>
          <w:szCs w:val="24"/>
        </w:rPr>
        <w:t>字生效，特此证明。</w:t>
      </w:r>
    </w:p>
    <w:p w14:paraId="6A533BFF">
      <w:pPr>
        <w:spacing w:line="360" w:lineRule="auto"/>
        <w:ind w:firstLine="496" w:firstLineChars="200"/>
        <w:jc w:val="left"/>
        <w:rPr>
          <w:rFonts w:hint="eastAsia" w:ascii="宋体" w:hAnsi="宋体" w:eastAsia="宋体" w:cs="宋体"/>
          <w:color w:val="auto"/>
          <w:spacing w:val="4"/>
          <w:sz w:val="24"/>
          <w:szCs w:val="24"/>
        </w:rPr>
      </w:pPr>
    </w:p>
    <w:tbl>
      <w:tblPr>
        <w:tblStyle w:val="25"/>
        <w:tblW w:w="9039" w:type="dxa"/>
        <w:tblInd w:w="0" w:type="dxa"/>
        <w:tblLayout w:type="fixed"/>
        <w:tblCellMar>
          <w:top w:w="0" w:type="dxa"/>
          <w:left w:w="108" w:type="dxa"/>
          <w:bottom w:w="0" w:type="dxa"/>
          <w:right w:w="108" w:type="dxa"/>
        </w:tblCellMar>
      </w:tblPr>
      <w:tblGrid>
        <w:gridCol w:w="4604"/>
        <w:gridCol w:w="4435"/>
      </w:tblGrid>
      <w:tr w14:paraId="28DBDF67">
        <w:tblPrEx>
          <w:tblCellMar>
            <w:top w:w="0" w:type="dxa"/>
            <w:left w:w="108" w:type="dxa"/>
            <w:bottom w:w="0" w:type="dxa"/>
            <w:right w:w="108" w:type="dxa"/>
          </w:tblCellMar>
        </w:tblPrEx>
        <w:trPr>
          <w:trHeight w:val="600" w:hRule="atLeast"/>
        </w:trPr>
        <w:tc>
          <w:tcPr>
            <w:tcW w:w="4604" w:type="dxa"/>
            <w:noWrap w:val="0"/>
            <w:vAlign w:val="top"/>
          </w:tcPr>
          <w:p w14:paraId="6EAD41EB">
            <w:pPr>
              <w:spacing w:line="360" w:lineRule="auto"/>
              <w:ind w:firstLine="124" w:firstLineChars="50"/>
              <w:jc w:val="left"/>
              <w:rPr>
                <w:rFonts w:hint="eastAsia" w:ascii="宋体" w:hAnsi="宋体" w:eastAsia="宋体" w:cs="宋体"/>
                <w:color w:val="auto"/>
                <w:sz w:val="24"/>
                <w:szCs w:val="24"/>
              </w:rPr>
            </w:pPr>
            <w:r>
              <w:rPr>
                <w:rFonts w:hint="eastAsia" w:ascii="宋体" w:hAnsi="宋体" w:eastAsia="宋体" w:cs="宋体"/>
                <w:color w:val="auto"/>
                <w:spacing w:val="4"/>
                <w:sz w:val="24"/>
                <w:szCs w:val="24"/>
              </w:rPr>
              <w:t>法定代表人（签字或盖章）：</w:t>
            </w:r>
            <w:r>
              <w:rPr>
                <w:rFonts w:hint="eastAsia" w:ascii="宋体" w:hAnsi="宋体" w:eastAsia="宋体" w:cs="宋体"/>
                <w:color w:val="auto"/>
                <w:spacing w:val="4"/>
                <w:sz w:val="24"/>
                <w:szCs w:val="24"/>
                <w:u w:val="single"/>
              </w:rPr>
              <w:t xml:space="preserve">               </w:t>
            </w:r>
          </w:p>
        </w:tc>
        <w:tc>
          <w:tcPr>
            <w:tcW w:w="4435" w:type="dxa"/>
            <w:noWrap w:val="0"/>
            <w:vAlign w:val="top"/>
          </w:tcPr>
          <w:p w14:paraId="6ED7224E">
            <w:pPr>
              <w:spacing w:line="360" w:lineRule="auto"/>
              <w:jc w:val="left"/>
              <w:rPr>
                <w:rFonts w:hint="eastAsia" w:ascii="宋体" w:hAnsi="宋体" w:eastAsia="宋体" w:cs="宋体"/>
                <w:color w:val="auto"/>
                <w:spacing w:val="4"/>
                <w:sz w:val="24"/>
                <w:szCs w:val="24"/>
                <w:u w:val="single"/>
              </w:rPr>
            </w:pPr>
            <w:r>
              <w:rPr>
                <w:rFonts w:hint="eastAsia" w:ascii="宋体" w:hAnsi="宋体" w:eastAsia="宋体" w:cs="宋体"/>
                <w:color w:val="auto"/>
                <w:spacing w:val="4"/>
                <w:sz w:val="24"/>
                <w:szCs w:val="24"/>
              </w:rPr>
              <w:t>被授权人（签字）：</w:t>
            </w:r>
            <w:r>
              <w:rPr>
                <w:rFonts w:hint="eastAsia" w:ascii="宋体" w:hAnsi="宋体" w:eastAsia="宋体" w:cs="宋体"/>
                <w:color w:val="auto"/>
                <w:spacing w:val="4"/>
                <w:sz w:val="24"/>
                <w:szCs w:val="24"/>
                <w:u w:val="single"/>
              </w:rPr>
              <w:t xml:space="preserve">              </w:t>
            </w:r>
          </w:p>
        </w:tc>
      </w:tr>
      <w:tr w14:paraId="4D8F95C6">
        <w:tblPrEx>
          <w:tblCellMar>
            <w:top w:w="0" w:type="dxa"/>
            <w:left w:w="108" w:type="dxa"/>
            <w:bottom w:w="0" w:type="dxa"/>
            <w:right w:w="108" w:type="dxa"/>
          </w:tblCellMar>
        </w:tblPrEx>
        <w:trPr>
          <w:trHeight w:val="600" w:hRule="atLeast"/>
        </w:trPr>
        <w:tc>
          <w:tcPr>
            <w:tcW w:w="4604" w:type="dxa"/>
            <w:noWrap w:val="0"/>
            <w:vAlign w:val="top"/>
          </w:tcPr>
          <w:p w14:paraId="16EDE176">
            <w:pPr>
              <w:spacing w:line="360" w:lineRule="auto"/>
              <w:ind w:firstLine="124" w:firstLineChars="50"/>
              <w:jc w:val="left"/>
              <w:rPr>
                <w:rFonts w:hint="eastAsia" w:ascii="宋体" w:hAnsi="宋体" w:eastAsia="宋体" w:cs="宋体"/>
                <w:color w:val="auto"/>
                <w:sz w:val="24"/>
                <w:szCs w:val="24"/>
              </w:rPr>
            </w:pPr>
            <w:r>
              <w:rPr>
                <w:rFonts w:hint="eastAsia" w:ascii="宋体" w:hAnsi="宋体" w:eastAsia="宋体" w:cs="宋体"/>
                <w:color w:val="auto"/>
                <w:spacing w:val="4"/>
                <w:sz w:val="24"/>
                <w:szCs w:val="24"/>
              </w:rPr>
              <w:t>职务：</w:t>
            </w:r>
            <w:r>
              <w:rPr>
                <w:rFonts w:hint="eastAsia" w:ascii="宋体" w:hAnsi="宋体" w:eastAsia="宋体" w:cs="宋体"/>
                <w:color w:val="auto"/>
                <w:spacing w:val="4"/>
                <w:sz w:val="24"/>
                <w:szCs w:val="24"/>
                <w:u w:val="single"/>
              </w:rPr>
              <w:t xml:space="preserve">                              </w:t>
            </w:r>
          </w:p>
        </w:tc>
        <w:tc>
          <w:tcPr>
            <w:tcW w:w="4435" w:type="dxa"/>
            <w:noWrap w:val="0"/>
            <w:vAlign w:val="top"/>
          </w:tcPr>
          <w:p w14:paraId="6EBEEB15">
            <w:pPr>
              <w:spacing w:line="360" w:lineRule="auto"/>
              <w:jc w:val="left"/>
              <w:rPr>
                <w:rFonts w:hint="eastAsia" w:ascii="宋体" w:hAnsi="宋体" w:eastAsia="宋体" w:cs="宋体"/>
                <w:color w:val="auto"/>
                <w:spacing w:val="4"/>
                <w:sz w:val="24"/>
                <w:szCs w:val="24"/>
                <w:u w:val="single"/>
              </w:rPr>
            </w:pPr>
            <w:r>
              <w:rPr>
                <w:rFonts w:hint="eastAsia" w:ascii="宋体" w:hAnsi="宋体" w:eastAsia="宋体" w:cs="宋体"/>
                <w:color w:val="auto"/>
                <w:spacing w:val="4"/>
                <w:sz w:val="24"/>
                <w:szCs w:val="24"/>
              </w:rPr>
              <w:t>职务：</w:t>
            </w:r>
            <w:r>
              <w:rPr>
                <w:rFonts w:hint="eastAsia" w:ascii="宋体" w:hAnsi="宋体" w:eastAsia="宋体" w:cs="宋体"/>
                <w:color w:val="auto"/>
                <w:spacing w:val="4"/>
                <w:sz w:val="24"/>
                <w:szCs w:val="24"/>
                <w:u w:val="single"/>
              </w:rPr>
              <w:t xml:space="preserve">                      </w:t>
            </w:r>
          </w:p>
        </w:tc>
      </w:tr>
      <w:tr w14:paraId="034A0921">
        <w:tblPrEx>
          <w:tblCellMar>
            <w:top w:w="0" w:type="dxa"/>
            <w:left w:w="108" w:type="dxa"/>
            <w:bottom w:w="0" w:type="dxa"/>
            <w:right w:w="108" w:type="dxa"/>
          </w:tblCellMar>
        </w:tblPrEx>
        <w:trPr>
          <w:trHeight w:val="600" w:hRule="atLeast"/>
        </w:trPr>
        <w:tc>
          <w:tcPr>
            <w:tcW w:w="4604" w:type="dxa"/>
            <w:noWrap w:val="0"/>
            <w:vAlign w:val="top"/>
          </w:tcPr>
          <w:p w14:paraId="4A9C2DA3">
            <w:pPr>
              <w:spacing w:line="360" w:lineRule="auto"/>
              <w:ind w:firstLine="124" w:firstLineChars="50"/>
              <w:jc w:val="left"/>
              <w:rPr>
                <w:rFonts w:hint="eastAsia" w:ascii="宋体" w:hAnsi="宋体" w:eastAsia="宋体" w:cs="宋体"/>
                <w:color w:val="auto"/>
                <w:sz w:val="24"/>
                <w:szCs w:val="24"/>
              </w:rPr>
            </w:pPr>
            <w:r>
              <w:rPr>
                <w:rFonts w:hint="eastAsia" w:ascii="宋体" w:hAnsi="宋体" w:eastAsia="宋体" w:cs="宋体"/>
                <w:color w:val="auto"/>
                <w:spacing w:val="4"/>
                <w:sz w:val="24"/>
                <w:szCs w:val="24"/>
              </w:rPr>
              <w:t>身份证号：</w:t>
            </w:r>
            <w:r>
              <w:rPr>
                <w:rFonts w:hint="eastAsia" w:ascii="宋体" w:hAnsi="宋体" w:eastAsia="宋体" w:cs="宋体"/>
                <w:color w:val="auto"/>
                <w:spacing w:val="4"/>
                <w:sz w:val="24"/>
                <w:szCs w:val="24"/>
                <w:u w:val="single"/>
              </w:rPr>
              <w:t xml:space="preserve">                          </w:t>
            </w:r>
          </w:p>
        </w:tc>
        <w:tc>
          <w:tcPr>
            <w:tcW w:w="4435" w:type="dxa"/>
            <w:noWrap w:val="0"/>
            <w:vAlign w:val="top"/>
          </w:tcPr>
          <w:p w14:paraId="721CE864">
            <w:pPr>
              <w:spacing w:line="360" w:lineRule="auto"/>
              <w:jc w:val="left"/>
              <w:rPr>
                <w:rFonts w:hint="eastAsia" w:ascii="宋体" w:hAnsi="宋体" w:eastAsia="宋体" w:cs="宋体"/>
                <w:color w:val="auto"/>
                <w:spacing w:val="4"/>
                <w:sz w:val="24"/>
                <w:szCs w:val="24"/>
                <w:u w:val="single"/>
              </w:rPr>
            </w:pPr>
            <w:r>
              <w:rPr>
                <w:rFonts w:hint="eastAsia" w:ascii="宋体" w:hAnsi="宋体" w:eastAsia="宋体" w:cs="宋体"/>
                <w:color w:val="auto"/>
                <w:spacing w:val="4"/>
                <w:sz w:val="24"/>
                <w:szCs w:val="24"/>
              </w:rPr>
              <w:t>身份证号：</w:t>
            </w:r>
            <w:r>
              <w:rPr>
                <w:rFonts w:hint="eastAsia" w:ascii="宋体" w:hAnsi="宋体" w:eastAsia="宋体" w:cs="宋体"/>
                <w:color w:val="auto"/>
                <w:spacing w:val="4"/>
                <w:sz w:val="24"/>
                <w:szCs w:val="24"/>
                <w:u w:val="single"/>
              </w:rPr>
              <w:t xml:space="preserve">                  </w:t>
            </w:r>
          </w:p>
        </w:tc>
      </w:tr>
      <w:tr w14:paraId="08D9975A">
        <w:tblPrEx>
          <w:tblCellMar>
            <w:top w:w="0" w:type="dxa"/>
            <w:left w:w="108" w:type="dxa"/>
            <w:bottom w:w="0" w:type="dxa"/>
            <w:right w:w="108" w:type="dxa"/>
          </w:tblCellMar>
        </w:tblPrEx>
        <w:trPr>
          <w:trHeight w:val="600" w:hRule="atLeast"/>
        </w:trPr>
        <w:tc>
          <w:tcPr>
            <w:tcW w:w="4604" w:type="dxa"/>
            <w:noWrap w:val="0"/>
            <w:vAlign w:val="top"/>
          </w:tcPr>
          <w:p w14:paraId="3453D741">
            <w:pPr>
              <w:spacing w:line="360" w:lineRule="auto"/>
              <w:jc w:val="left"/>
              <w:rPr>
                <w:rFonts w:hint="eastAsia" w:ascii="宋体" w:hAnsi="宋体" w:eastAsia="宋体" w:cs="宋体"/>
                <w:color w:val="auto"/>
                <w:sz w:val="24"/>
                <w:szCs w:val="24"/>
              </w:rPr>
            </w:pPr>
          </w:p>
        </w:tc>
        <w:tc>
          <w:tcPr>
            <w:tcW w:w="4435" w:type="dxa"/>
            <w:noWrap w:val="0"/>
            <w:vAlign w:val="top"/>
          </w:tcPr>
          <w:p w14:paraId="35F76DCB">
            <w:pPr>
              <w:spacing w:line="360" w:lineRule="auto"/>
              <w:jc w:val="left"/>
              <w:rPr>
                <w:rFonts w:hint="eastAsia" w:ascii="宋体" w:hAnsi="宋体" w:eastAsia="宋体" w:cs="宋体"/>
                <w:color w:val="auto"/>
                <w:spacing w:val="4"/>
                <w:sz w:val="24"/>
                <w:szCs w:val="24"/>
                <w:u w:val="single"/>
              </w:rPr>
            </w:pPr>
            <w:r>
              <w:rPr>
                <w:rFonts w:hint="eastAsia" w:ascii="宋体" w:hAnsi="宋体" w:eastAsia="宋体" w:cs="宋体"/>
                <w:color w:val="auto"/>
                <w:spacing w:val="4"/>
                <w:sz w:val="24"/>
                <w:szCs w:val="24"/>
              </w:rPr>
              <w:t>所在部门：</w:t>
            </w:r>
            <w:r>
              <w:rPr>
                <w:rFonts w:hint="eastAsia" w:ascii="宋体" w:hAnsi="宋体" w:eastAsia="宋体" w:cs="宋体"/>
                <w:color w:val="auto"/>
                <w:spacing w:val="4"/>
                <w:sz w:val="24"/>
                <w:szCs w:val="24"/>
                <w:u w:val="single"/>
              </w:rPr>
              <w:t xml:space="preserve">                  </w:t>
            </w:r>
          </w:p>
        </w:tc>
      </w:tr>
      <w:tr w14:paraId="23408A0A">
        <w:tblPrEx>
          <w:tblCellMar>
            <w:top w:w="0" w:type="dxa"/>
            <w:left w:w="108" w:type="dxa"/>
            <w:bottom w:w="0" w:type="dxa"/>
            <w:right w:w="108" w:type="dxa"/>
          </w:tblCellMar>
        </w:tblPrEx>
        <w:trPr>
          <w:trHeight w:val="600" w:hRule="atLeast"/>
        </w:trPr>
        <w:tc>
          <w:tcPr>
            <w:tcW w:w="4604" w:type="dxa"/>
            <w:noWrap w:val="0"/>
            <w:vAlign w:val="top"/>
          </w:tcPr>
          <w:p w14:paraId="7F16571A">
            <w:pPr>
              <w:spacing w:line="360" w:lineRule="auto"/>
              <w:jc w:val="left"/>
              <w:rPr>
                <w:rFonts w:hint="eastAsia" w:ascii="宋体" w:hAnsi="宋体" w:eastAsia="宋体" w:cs="宋体"/>
                <w:color w:val="auto"/>
                <w:sz w:val="24"/>
                <w:szCs w:val="24"/>
              </w:rPr>
            </w:pPr>
          </w:p>
        </w:tc>
        <w:tc>
          <w:tcPr>
            <w:tcW w:w="4435" w:type="dxa"/>
            <w:noWrap w:val="0"/>
            <w:vAlign w:val="top"/>
          </w:tcPr>
          <w:p w14:paraId="5CD74388">
            <w:pPr>
              <w:spacing w:line="360" w:lineRule="auto"/>
              <w:jc w:val="left"/>
              <w:rPr>
                <w:rFonts w:hint="eastAsia" w:ascii="宋体" w:hAnsi="宋体" w:eastAsia="宋体" w:cs="宋体"/>
                <w:color w:val="auto"/>
                <w:spacing w:val="4"/>
                <w:sz w:val="24"/>
                <w:szCs w:val="24"/>
              </w:rPr>
            </w:pPr>
          </w:p>
        </w:tc>
      </w:tr>
    </w:tbl>
    <w:p w14:paraId="384B351B">
      <w:pPr>
        <w:spacing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附：法定代表人、被授权人二代身份证正反面复印件</w:t>
      </w:r>
    </w:p>
    <w:p w14:paraId="0AE38F7D">
      <w:pPr>
        <w:spacing w:line="360" w:lineRule="auto"/>
        <w:rPr>
          <w:rFonts w:hint="eastAsia" w:ascii="宋体" w:hAnsi="宋体" w:eastAsia="宋体" w:cs="宋体"/>
          <w:color w:val="auto"/>
          <w:spacing w:val="4"/>
          <w:sz w:val="24"/>
          <w:szCs w:val="24"/>
        </w:rPr>
      </w:pPr>
    </w:p>
    <w:p w14:paraId="0EA3895D">
      <w:pPr>
        <w:spacing w:line="360" w:lineRule="auto"/>
        <w:rPr>
          <w:rFonts w:hint="eastAsia" w:ascii="宋体" w:hAnsi="宋体" w:eastAsia="宋体" w:cs="宋体"/>
          <w:color w:val="auto"/>
          <w:spacing w:val="4"/>
          <w:sz w:val="24"/>
          <w:szCs w:val="24"/>
          <w:u w:val="single"/>
        </w:rPr>
      </w:pPr>
      <w:r>
        <w:rPr>
          <w:rFonts w:hint="eastAsia" w:ascii="宋体" w:hAnsi="宋体" w:eastAsia="宋体" w:cs="宋体"/>
          <w:color w:val="auto"/>
          <w:spacing w:val="4"/>
          <w:sz w:val="24"/>
          <w:szCs w:val="24"/>
        </w:rPr>
        <w:t xml:space="preserve">供应商名称（公章）:             </w:t>
      </w:r>
    </w:p>
    <w:p w14:paraId="2717EC74">
      <w:pPr>
        <w:spacing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法定代表人/被授权人（签字或盖章）：</w:t>
      </w:r>
    </w:p>
    <w:p w14:paraId="475C67CB">
      <w:pPr>
        <w:spacing w:line="360" w:lineRule="auto"/>
        <w:rPr>
          <w:rFonts w:hint="eastAsia" w:ascii="宋体" w:hAnsi="宋体" w:eastAsia="宋体" w:cs="宋体"/>
          <w:color w:val="auto"/>
          <w:spacing w:val="4"/>
          <w:sz w:val="28"/>
          <w:szCs w:val="28"/>
        </w:rPr>
      </w:pPr>
      <w:r>
        <w:rPr>
          <w:rFonts w:hint="eastAsia" w:ascii="宋体" w:hAnsi="宋体" w:eastAsia="宋体" w:cs="宋体"/>
          <w:color w:val="auto"/>
          <w:spacing w:val="4"/>
          <w:sz w:val="24"/>
          <w:szCs w:val="24"/>
        </w:rPr>
        <w:t xml:space="preserve">日期：                     </w:t>
      </w:r>
      <w:r>
        <w:rPr>
          <w:rFonts w:hint="eastAsia" w:ascii="宋体" w:hAnsi="宋体" w:eastAsia="宋体" w:cs="宋体"/>
          <w:color w:val="auto"/>
          <w:spacing w:val="4"/>
          <w:sz w:val="28"/>
          <w:szCs w:val="28"/>
        </w:rPr>
        <w:t xml:space="preserve">    </w:t>
      </w:r>
    </w:p>
    <w:p w14:paraId="6529FCBE">
      <w:pPr>
        <w:spacing w:line="360" w:lineRule="auto"/>
        <w:jc w:val="center"/>
        <w:rPr>
          <w:rFonts w:hint="eastAsia" w:ascii="宋体" w:hAnsi="宋体" w:eastAsia="宋体" w:cs="宋体"/>
          <w:b/>
          <w:color w:val="auto"/>
          <w:spacing w:val="4"/>
          <w:sz w:val="28"/>
          <w:szCs w:val="28"/>
        </w:rPr>
      </w:pPr>
    </w:p>
    <w:p w14:paraId="7E3C5743">
      <w:pPr>
        <w:spacing w:line="360" w:lineRule="auto"/>
        <w:jc w:val="center"/>
        <w:rPr>
          <w:rFonts w:hint="eastAsia" w:ascii="宋体" w:hAnsi="宋体" w:eastAsia="宋体" w:cs="宋体"/>
          <w:b/>
          <w:color w:val="auto"/>
          <w:spacing w:val="4"/>
          <w:sz w:val="28"/>
          <w:szCs w:val="28"/>
        </w:rPr>
      </w:pPr>
    </w:p>
    <w:p w14:paraId="1F5D923D">
      <w:pPr>
        <w:spacing w:line="360" w:lineRule="auto"/>
        <w:jc w:val="center"/>
        <w:rPr>
          <w:rFonts w:hint="eastAsia" w:ascii="宋体" w:hAnsi="宋体" w:eastAsia="宋体" w:cs="宋体"/>
          <w:b/>
          <w:color w:val="auto"/>
          <w:spacing w:val="4"/>
          <w:sz w:val="28"/>
          <w:szCs w:val="28"/>
        </w:rPr>
      </w:pPr>
    </w:p>
    <w:p w14:paraId="53BFBF99">
      <w:pPr>
        <w:pStyle w:val="30"/>
        <w:rPr>
          <w:rFonts w:hint="eastAsia" w:ascii="宋体" w:hAnsi="宋体" w:eastAsia="宋体" w:cs="宋体"/>
          <w:b/>
          <w:color w:val="auto"/>
          <w:spacing w:val="4"/>
          <w:sz w:val="28"/>
          <w:szCs w:val="28"/>
        </w:rPr>
      </w:pPr>
    </w:p>
    <w:p w14:paraId="698FCFDD">
      <w:pPr>
        <w:pStyle w:val="30"/>
        <w:rPr>
          <w:rFonts w:hint="eastAsia" w:ascii="宋体" w:hAnsi="宋体" w:eastAsia="宋体" w:cs="宋体"/>
          <w:b/>
          <w:color w:val="auto"/>
          <w:spacing w:val="4"/>
          <w:sz w:val="28"/>
          <w:szCs w:val="28"/>
        </w:rPr>
      </w:pPr>
    </w:p>
    <w:p w14:paraId="408C4BAC">
      <w:pPr>
        <w:pStyle w:val="30"/>
        <w:rPr>
          <w:rFonts w:hint="eastAsia" w:ascii="宋体" w:hAnsi="宋体" w:eastAsia="宋体" w:cs="宋体"/>
          <w:b/>
          <w:color w:val="auto"/>
          <w:spacing w:val="4"/>
          <w:sz w:val="28"/>
          <w:szCs w:val="28"/>
        </w:rPr>
      </w:pPr>
    </w:p>
    <w:p w14:paraId="0B45A4AF">
      <w:pPr>
        <w:pStyle w:val="30"/>
        <w:rPr>
          <w:rFonts w:hint="eastAsia" w:ascii="宋体" w:hAnsi="宋体" w:eastAsia="宋体" w:cs="宋体"/>
          <w:b/>
          <w:color w:val="auto"/>
          <w:spacing w:val="4"/>
          <w:sz w:val="28"/>
          <w:szCs w:val="28"/>
        </w:rPr>
      </w:pPr>
    </w:p>
    <w:p w14:paraId="6259D372">
      <w:pPr>
        <w:pStyle w:val="30"/>
        <w:rPr>
          <w:rFonts w:hint="eastAsia" w:ascii="宋体" w:hAnsi="宋体" w:eastAsia="宋体" w:cs="宋体"/>
          <w:b/>
          <w:color w:val="auto"/>
          <w:spacing w:val="4"/>
          <w:sz w:val="28"/>
          <w:szCs w:val="28"/>
        </w:rPr>
      </w:pPr>
    </w:p>
    <w:p w14:paraId="0B30304E">
      <w:pPr>
        <w:numPr>
          <w:ilvl w:val="0"/>
          <w:numId w:val="0"/>
        </w:numPr>
        <w:spacing w:line="360" w:lineRule="auto"/>
        <w:ind w:leftChars="200"/>
        <w:jc w:val="center"/>
        <w:rPr>
          <w:rFonts w:hint="eastAsia" w:ascii="宋体" w:hAnsi="宋体" w:eastAsia="宋体" w:cs="宋体"/>
          <w:b/>
          <w:bCs/>
          <w:color w:val="auto"/>
          <w:sz w:val="28"/>
          <w:szCs w:val="28"/>
          <w:lang w:val="zh-CN" w:eastAsia="zh-CN" w:bidi="zh-CN"/>
        </w:rPr>
      </w:pPr>
      <w:r>
        <w:rPr>
          <w:rFonts w:hint="eastAsia" w:ascii="宋体" w:hAnsi="宋体" w:eastAsia="宋体" w:cs="宋体"/>
          <w:b/>
          <w:bCs/>
          <w:color w:val="auto"/>
          <w:sz w:val="28"/>
          <w:szCs w:val="28"/>
          <w:lang w:val="zh-CN" w:eastAsia="zh-CN" w:bidi="zh-CN"/>
        </w:rPr>
        <w:t>3.3 供应商无重大违法记录的书面声明格式</w:t>
      </w:r>
    </w:p>
    <w:p w14:paraId="7928678C">
      <w:pPr>
        <w:spacing w:line="343" w:lineRule="auto"/>
        <w:rPr>
          <w:rFonts w:hint="eastAsia" w:ascii="宋体" w:hAnsi="宋体" w:eastAsia="宋体" w:cs="宋体"/>
          <w:color w:val="auto"/>
          <w:sz w:val="28"/>
          <w:szCs w:val="28"/>
        </w:rPr>
      </w:pPr>
    </w:p>
    <w:p w14:paraId="3BD3F494">
      <w:pPr>
        <w:spacing w:before="75" w:line="227" w:lineRule="auto"/>
        <w:ind w:left="9"/>
        <w:rPr>
          <w:rFonts w:hint="eastAsia" w:ascii="宋体" w:hAnsi="宋体" w:eastAsia="宋体" w:cs="宋体"/>
          <w:color w:val="auto"/>
          <w:sz w:val="24"/>
          <w:szCs w:val="24"/>
        </w:rPr>
      </w:pPr>
      <w:r>
        <w:rPr>
          <w:rFonts w:hint="eastAsia" w:ascii="宋体" w:hAnsi="宋体" w:eastAsia="宋体" w:cs="宋体"/>
          <w:color w:val="auto"/>
          <w:spacing w:val="2"/>
          <w:sz w:val="24"/>
          <w:szCs w:val="24"/>
        </w:rPr>
        <w:t>致：</w:t>
      </w:r>
      <w:r>
        <w:rPr>
          <w:rFonts w:hint="eastAsia" w:ascii="宋体" w:hAnsi="宋体" w:eastAsia="宋体" w:cs="宋体"/>
          <w:color w:val="auto"/>
          <w:spacing w:val="2"/>
          <w:sz w:val="24"/>
          <w:szCs w:val="24"/>
          <w:u w:val="single"/>
        </w:rPr>
        <w:t xml:space="preserve">        (采购人名称)</w:t>
      </w:r>
      <w:r>
        <w:rPr>
          <w:rFonts w:hint="eastAsia" w:ascii="宋体" w:hAnsi="宋体" w:eastAsia="宋体" w:cs="宋体"/>
          <w:color w:val="auto"/>
          <w:spacing w:val="1"/>
          <w:sz w:val="24"/>
          <w:szCs w:val="24"/>
          <w:u w:val="single"/>
        </w:rPr>
        <w:t xml:space="preserve"> </w:t>
      </w:r>
      <w:r>
        <w:rPr>
          <w:rFonts w:hint="eastAsia" w:ascii="宋体" w:hAnsi="宋体" w:eastAsia="宋体" w:cs="宋体"/>
          <w:color w:val="auto"/>
          <w:spacing w:val="1"/>
          <w:sz w:val="24"/>
          <w:szCs w:val="24"/>
        </w:rPr>
        <w:t>：</w:t>
      </w:r>
    </w:p>
    <w:p w14:paraId="2FDB4399">
      <w:pPr>
        <w:spacing w:line="349" w:lineRule="auto"/>
        <w:rPr>
          <w:rFonts w:hint="eastAsia" w:ascii="宋体" w:hAnsi="宋体" w:eastAsia="宋体" w:cs="宋体"/>
          <w:color w:val="auto"/>
          <w:sz w:val="24"/>
          <w:szCs w:val="24"/>
        </w:rPr>
      </w:pPr>
    </w:p>
    <w:p w14:paraId="57BD1AF1">
      <w:pPr>
        <w:spacing w:before="75" w:line="381" w:lineRule="auto"/>
        <w:ind w:left="11" w:firstLine="309"/>
        <w:rPr>
          <w:rFonts w:hint="eastAsia" w:ascii="宋体" w:hAnsi="宋体" w:eastAsia="宋体" w:cs="宋体"/>
          <w:color w:val="auto"/>
          <w:sz w:val="24"/>
          <w:szCs w:val="24"/>
        </w:rPr>
      </w:pPr>
      <w:r>
        <w:rPr>
          <w:rFonts w:hint="eastAsia" w:ascii="宋体" w:hAnsi="宋体" w:eastAsia="宋体" w:cs="宋体"/>
          <w:color w:val="auto"/>
          <w:spacing w:val="10"/>
          <w:sz w:val="24"/>
          <w:szCs w:val="24"/>
        </w:rPr>
        <w:t>( -------公司) 为在中华人民共和国境内合法注册并经营的机构。在此郑重声明</w:t>
      </w:r>
      <w:r>
        <w:rPr>
          <w:rFonts w:hint="eastAsia" w:ascii="宋体" w:hAnsi="宋体" w:eastAsia="宋体" w:cs="宋体"/>
          <w:color w:val="auto"/>
          <w:spacing w:val="5"/>
          <w:sz w:val="24"/>
          <w:szCs w:val="24"/>
        </w:rPr>
        <w:t>，</w:t>
      </w:r>
      <w:r>
        <w:rPr>
          <w:rFonts w:hint="eastAsia" w:ascii="宋体" w:hAnsi="宋体" w:eastAsia="宋体" w:cs="宋体"/>
          <w:color w:val="auto"/>
          <w:sz w:val="24"/>
          <w:szCs w:val="24"/>
        </w:rPr>
        <w:t xml:space="preserve"> </w:t>
      </w:r>
      <w:r>
        <w:rPr>
          <w:rFonts w:hint="eastAsia" w:ascii="宋体" w:hAnsi="宋体" w:eastAsia="宋体" w:cs="宋体"/>
          <w:color w:val="auto"/>
          <w:spacing w:val="24"/>
          <w:sz w:val="24"/>
          <w:szCs w:val="24"/>
        </w:rPr>
        <w:t>我</w:t>
      </w:r>
      <w:r>
        <w:rPr>
          <w:rFonts w:hint="eastAsia" w:ascii="宋体" w:hAnsi="宋体" w:eastAsia="宋体" w:cs="宋体"/>
          <w:color w:val="auto"/>
          <w:spacing w:val="23"/>
          <w:sz w:val="24"/>
          <w:szCs w:val="24"/>
        </w:rPr>
        <w:t>公</w:t>
      </w:r>
      <w:r>
        <w:rPr>
          <w:rFonts w:hint="eastAsia" w:ascii="宋体" w:hAnsi="宋体" w:eastAsia="宋体" w:cs="宋体"/>
          <w:color w:val="auto"/>
          <w:spacing w:val="12"/>
          <w:sz w:val="24"/>
          <w:szCs w:val="24"/>
        </w:rPr>
        <w:t>司在参与本次政府采购活动前 3 年内在经营活动中没有重大违法记录。</w:t>
      </w:r>
    </w:p>
    <w:p w14:paraId="06AF3343">
      <w:pPr>
        <w:spacing w:line="250" w:lineRule="auto"/>
        <w:rPr>
          <w:rFonts w:hint="eastAsia" w:ascii="宋体" w:hAnsi="宋体" w:eastAsia="宋体" w:cs="宋体"/>
          <w:color w:val="auto"/>
          <w:sz w:val="24"/>
          <w:szCs w:val="24"/>
        </w:rPr>
      </w:pPr>
    </w:p>
    <w:p w14:paraId="087265EE">
      <w:pPr>
        <w:spacing w:line="250" w:lineRule="auto"/>
        <w:rPr>
          <w:rFonts w:hint="eastAsia" w:ascii="宋体" w:hAnsi="宋体" w:eastAsia="宋体" w:cs="宋体"/>
          <w:color w:val="auto"/>
          <w:sz w:val="24"/>
          <w:szCs w:val="24"/>
        </w:rPr>
      </w:pPr>
    </w:p>
    <w:p w14:paraId="63BF36D0">
      <w:pPr>
        <w:spacing w:line="250" w:lineRule="auto"/>
        <w:rPr>
          <w:rFonts w:hint="eastAsia" w:ascii="宋体" w:hAnsi="宋体" w:eastAsia="宋体" w:cs="宋体"/>
          <w:color w:val="auto"/>
          <w:sz w:val="24"/>
          <w:szCs w:val="24"/>
        </w:rPr>
      </w:pPr>
    </w:p>
    <w:p w14:paraId="6DA77195">
      <w:pPr>
        <w:spacing w:line="250" w:lineRule="auto"/>
        <w:rPr>
          <w:rFonts w:hint="eastAsia" w:ascii="宋体" w:hAnsi="宋体" w:eastAsia="宋体" w:cs="宋体"/>
          <w:color w:val="auto"/>
          <w:sz w:val="24"/>
          <w:szCs w:val="24"/>
        </w:rPr>
      </w:pPr>
    </w:p>
    <w:p w14:paraId="1CE662F4">
      <w:pPr>
        <w:spacing w:line="251" w:lineRule="auto"/>
        <w:rPr>
          <w:rFonts w:hint="eastAsia" w:ascii="宋体" w:hAnsi="宋体" w:eastAsia="宋体" w:cs="宋体"/>
          <w:color w:val="auto"/>
          <w:sz w:val="24"/>
          <w:szCs w:val="24"/>
        </w:rPr>
      </w:pPr>
    </w:p>
    <w:p w14:paraId="573CA98A">
      <w:pPr>
        <w:spacing w:line="251" w:lineRule="auto"/>
        <w:rPr>
          <w:rFonts w:hint="eastAsia" w:ascii="宋体" w:hAnsi="宋体" w:eastAsia="宋体" w:cs="宋体"/>
          <w:color w:val="auto"/>
          <w:sz w:val="24"/>
          <w:szCs w:val="24"/>
        </w:rPr>
      </w:pPr>
    </w:p>
    <w:p w14:paraId="3990992A">
      <w:pPr>
        <w:spacing w:before="75" w:line="227" w:lineRule="auto"/>
        <w:ind w:left="2490" w:firstLine="272" w:firstLineChars="100"/>
        <w:rPr>
          <w:rFonts w:hint="eastAsia" w:ascii="宋体" w:hAnsi="宋体" w:eastAsia="宋体" w:cs="宋体"/>
          <w:color w:val="auto"/>
          <w:sz w:val="24"/>
          <w:szCs w:val="24"/>
        </w:rPr>
      </w:pPr>
      <w:r>
        <w:rPr>
          <w:rFonts w:hint="eastAsia" w:ascii="宋体" w:hAnsi="宋体" w:eastAsia="宋体" w:cs="宋体"/>
          <w:color w:val="auto"/>
          <w:spacing w:val="16"/>
          <w:sz w:val="24"/>
          <w:szCs w:val="24"/>
        </w:rPr>
        <w:t>供</w:t>
      </w:r>
      <w:r>
        <w:rPr>
          <w:rFonts w:hint="eastAsia" w:ascii="宋体" w:hAnsi="宋体" w:eastAsia="宋体" w:cs="宋体"/>
          <w:color w:val="auto"/>
          <w:spacing w:val="14"/>
          <w:sz w:val="24"/>
          <w:szCs w:val="24"/>
        </w:rPr>
        <w:t>应</w:t>
      </w:r>
      <w:r>
        <w:rPr>
          <w:rFonts w:hint="eastAsia" w:ascii="宋体" w:hAnsi="宋体" w:eastAsia="宋体" w:cs="宋体"/>
          <w:color w:val="auto"/>
          <w:spacing w:val="8"/>
          <w:sz w:val="24"/>
          <w:szCs w:val="24"/>
        </w:rPr>
        <w:t xml:space="preserve">商名称 (盖章)： </w:t>
      </w:r>
      <w:r>
        <w:rPr>
          <w:rFonts w:hint="eastAsia" w:ascii="宋体" w:hAnsi="宋体" w:eastAsia="宋体" w:cs="宋体"/>
          <w:color w:val="auto"/>
          <w:spacing w:val="8"/>
          <w:sz w:val="24"/>
          <w:szCs w:val="24"/>
          <w:u w:val="single" w:color="auto"/>
        </w:rPr>
        <w:t xml:space="preserve">               (单位全称</w:t>
      </w:r>
      <w:r>
        <w:rPr>
          <w:rFonts w:hint="eastAsia" w:ascii="宋体" w:hAnsi="宋体" w:eastAsia="宋体" w:cs="宋体"/>
          <w:color w:val="auto"/>
          <w:spacing w:val="8"/>
          <w:sz w:val="24"/>
          <w:szCs w:val="24"/>
        </w:rPr>
        <w:t>)</w:t>
      </w:r>
    </w:p>
    <w:p w14:paraId="0CAA29ED">
      <w:pPr>
        <w:spacing w:before="75" w:line="226" w:lineRule="auto"/>
        <w:ind w:left="2614"/>
        <w:rPr>
          <w:rFonts w:hint="eastAsia" w:ascii="宋体" w:hAnsi="宋体" w:eastAsia="宋体" w:cs="宋体"/>
          <w:color w:val="auto"/>
          <w:spacing w:val="14"/>
          <w:sz w:val="24"/>
          <w:szCs w:val="24"/>
        </w:rPr>
      </w:pPr>
    </w:p>
    <w:p w14:paraId="02AC3B97">
      <w:pPr>
        <w:spacing w:before="75" w:line="226" w:lineRule="auto"/>
        <w:ind w:firstLine="2412" w:firstLineChars="900"/>
        <w:rPr>
          <w:rFonts w:hint="eastAsia" w:ascii="宋体" w:hAnsi="宋体" w:eastAsia="宋体" w:cs="宋体"/>
          <w:color w:val="auto"/>
          <w:sz w:val="24"/>
          <w:szCs w:val="24"/>
        </w:rPr>
      </w:pPr>
      <w:r>
        <w:rPr>
          <w:rFonts w:hint="eastAsia" w:ascii="宋体" w:hAnsi="宋体" w:eastAsia="宋体" w:cs="宋体"/>
          <w:color w:val="auto"/>
          <w:spacing w:val="14"/>
          <w:sz w:val="24"/>
          <w:szCs w:val="24"/>
        </w:rPr>
        <w:t xml:space="preserve">法定代表人 (签字或盖章)  </w:t>
      </w:r>
      <w:r>
        <w:rPr>
          <w:rFonts w:hint="eastAsia" w:ascii="宋体" w:hAnsi="宋体" w:eastAsia="宋体" w:cs="宋体"/>
          <w:color w:val="auto"/>
          <w:spacing w:val="13"/>
          <w:sz w:val="24"/>
          <w:szCs w:val="24"/>
        </w:rPr>
        <w:t>：</w:t>
      </w:r>
      <w:r>
        <w:rPr>
          <w:rFonts w:hint="eastAsia" w:ascii="宋体" w:hAnsi="宋体" w:eastAsia="宋体" w:cs="宋体"/>
          <w:color w:val="auto"/>
          <w:sz w:val="24"/>
          <w:szCs w:val="24"/>
          <w:u w:val="single" w:color="auto"/>
        </w:rPr>
        <w:t xml:space="preserve">                   </w:t>
      </w:r>
    </w:p>
    <w:p w14:paraId="3177D239">
      <w:pPr>
        <w:pStyle w:val="10"/>
        <w:rPr>
          <w:rFonts w:hint="eastAsia" w:ascii="宋体" w:hAnsi="宋体" w:eastAsia="宋体" w:cs="宋体"/>
          <w:color w:val="auto"/>
          <w:sz w:val="24"/>
          <w:szCs w:val="24"/>
        </w:rPr>
      </w:pPr>
    </w:p>
    <w:p w14:paraId="6FC8282D">
      <w:pPr>
        <w:spacing w:before="75" w:line="227" w:lineRule="auto"/>
        <w:ind w:left="5251"/>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日期：   年   月 </w:t>
      </w:r>
      <w:r>
        <w:rPr>
          <w:rFonts w:hint="eastAsia" w:ascii="宋体" w:hAnsi="宋体" w:eastAsia="宋体" w:cs="宋体"/>
          <w:color w:val="auto"/>
          <w:sz w:val="24"/>
          <w:szCs w:val="24"/>
        </w:rPr>
        <w:t xml:space="preserve">  日</w:t>
      </w:r>
    </w:p>
    <w:p w14:paraId="6705FF67">
      <w:pPr>
        <w:rPr>
          <w:rFonts w:hint="eastAsia" w:ascii="宋体" w:hAnsi="宋体" w:eastAsia="宋体" w:cs="宋体"/>
          <w:color w:val="auto"/>
          <w:sz w:val="28"/>
          <w:szCs w:val="28"/>
        </w:rPr>
        <w:sectPr>
          <w:footerReference r:id="rId12" w:type="default"/>
          <w:pgSz w:w="11906" w:h="16839"/>
          <w:pgMar w:top="1440" w:right="1080" w:bottom="1440" w:left="1080" w:header="0" w:footer="680" w:gutter="0"/>
          <w:pgNumType w:fmt="decimal"/>
          <w:cols w:space="720" w:num="1"/>
        </w:sectPr>
      </w:pPr>
    </w:p>
    <w:p w14:paraId="3CC50D58">
      <w:pPr>
        <w:pStyle w:val="5"/>
        <w:spacing w:before="135"/>
        <w:ind w:left="800" w:right="872"/>
        <w:jc w:val="center"/>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3.4</w:t>
      </w:r>
      <w:r>
        <w:rPr>
          <w:rFonts w:hint="eastAsia" w:ascii="宋体" w:hAnsi="宋体" w:eastAsia="宋体" w:cs="宋体"/>
          <w:color w:val="auto"/>
          <w:sz w:val="28"/>
          <w:szCs w:val="28"/>
          <w:lang w:eastAsia="zh-CN"/>
        </w:rPr>
        <w:t>中小</w:t>
      </w:r>
      <w:r>
        <w:rPr>
          <w:rFonts w:hint="eastAsia" w:ascii="宋体" w:hAnsi="宋体" w:eastAsia="宋体" w:cs="宋体"/>
          <w:color w:val="auto"/>
          <w:sz w:val="28"/>
          <w:szCs w:val="28"/>
        </w:rPr>
        <w:t>企业声明函（工程、服务）</w:t>
      </w:r>
    </w:p>
    <w:p w14:paraId="39A29429">
      <w:pPr>
        <w:pStyle w:val="12"/>
        <w:spacing w:before="8"/>
        <w:rPr>
          <w:rFonts w:hint="eastAsia" w:ascii="宋体" w:hAnsi="宋体" w:eastAsia="宋体" w:cs="宋体"/>
          <w:b/>
          <w:color w:val="auto"/>
          <w:sz w:val="28"/>
          <w:szCs w:val="28"/>
        </w:rPr>
      </w:pPr>
    </w:p>
    <w:p w14:paraId="4CF95965">
      <w:pPr>
        <w:pStyle w:val="12"/>
        <w:spacing w:before="1" w:line="374" w:lineRule="auto"/>
        <w:ind w:right="431" w:firstLine="468" w:firstLineChars="200"/>
        <w:jc w:val="both"/>
        <w:rPr>
          <w:rFonts w:hint="eastAsia" w:ascii="宋体" w:hAnsi="宋体" w:eastAsia="宋体" w:cs="宋体"/>
          <w:color w:val="auto"/>
          <w:sz w:val="24"/>
          <w:szCs w:val="24"/>
        </w:rPr>
      </w:pPr>
      <w:r>
        <w:rPr>
          <w:rFonts w:hint="eastAsia" w:ascii="宋体" w:hAnsi="宋体" w:eastAsia="宋体" w:cs="宋体"/>
          <w:color w:val="auto"/>
          <w:spacing w:val="-3"/>
          <w:sz w:val="24"/>
          <w:szCs w:val="24"/>
        </w:rPr>
        <w:t>本公司</w:t>
      </w:r>
      <w:r>
        <w:rPr>
          <w:rFonts w:hint="eastAsia" w:ascii="宋体" w:hAnsi="宋体" w:eastAsia="宋体" w:cs="宋体"/>
          <w:color w:val="auto"/>
          <w:sz w:val="24"/>
          <w:szCs w:val="24"/>
        </w:rPr>
        <w:t>（联合体</w:t>
      </w:r>
      <w:r>
        <w:rPr>
          <w:rFonts w:hint="eastAsia" w:ascii="宋体" w:hAnsi="宋体" w:eastAsia="宋体" w:cs="宋体"/>
          <w:color w:val="auto"/>
          <w:spacing w:val="-5"/>
          <w:sz w:val="24"/>
          <w:szCs w:val="24"/>
        </w:rPr>
        <w:t>）</w:t>
      </w:r>
      <w:r>
        <w:rPr>
          <w:rFonts w:hint="eastAsia" w:ascii="宋体" w:hAnsi="宋体" w:eastAsia="宋体" w:cs="宋体"/>
          <w:color w:val="auto"/>
          <w:spacing w:val="-4"/>
          <w:sz w:val="24"/>
          <w:szCs w:val="24"/>
        </w:rPr>
        <w:t>郑重声明，根据《政府采购促进中小企业发展管理办法》</w:t>
      </w:r>
      <w:r>
        <w:rPr>
          <w:rFonts w:hint="eastAsia" w:ascii="宋体" w:hAnsi="宋体" w:eastAsia="宋体" w:cs="宋体"/>
          <w:color w:val="auto"/>
          <w:sz w:val="24"/>
          <w:szCs w:val="24"/>
        </w:rPr>
        <w:t>（</w:t>
      </w:r>
      <w:r>
        <w:rPr>
          <w:rFonts w:hint="eastAsia" w:ascii="宋体" w:hAnsi="宋体" w:eastAsia="宋体" w:cs="宋体"/>
          <w:color w:val="auto"/>
          <w:spacing w:val="-15"/>
          <w:sz w:val="24"/>
          <w:szCs w:val="24"/>
        </w:rPr>
        <w:t>财</w:t>
      </w:r>
      <w:r>
        <w:rPr>
          <w:rFonts w:hint="eastAsia" w:ascii="宋体" w:hAnsi="宋体" w:eastAsia="宋体" w:cs="宋体"/>
          <w:color w:val="auto"/>
          <w:sz w:val="24"/>
          <w:szCs w:val="24"/>
        </w:rPr>
        <w:t>库﹝2020﹞46</w:t>
      </w:r>
      <w:r>
        <w:rPr>
          <w:rFonts w:hint="eastAsia" w:ascii="宋体" w:hAnsi="宋体" w:eastAsia="宋体" w:cs="宋体"/>
          <w:color w:val="auto"/>
          <w:spacing w:val="27"/>
          <w:sz w:val="24"/>
          <w:szCs w:val="24"/>
        </w:rPr>
        <w:t xml:space="preserve"> 号</w:t>
      </w:r>
      <w:r>
        <w:rPr>
          <w:rFonts w:hint="eastAsia" w:ascii="宋体" w:hAnsi="宋体" w:eastAsia="宋体" w:cs="宋体"/>
          <w:color w:val="auto"/>
          <w:sz w:val="24"/>
          <w:szCs w:val="24"/>
        </w:rPr>
        <w:t>）的规定，本公司（联合体）参加</w:t>
      </w:r>
      <w:r>
        <w:rPr>
          <w:rFonts w:hint="eastAsia" w:ascii="宋体" w:hAnsi="宋体" w:eastAsia="宋体" w:cs="宋体"/>
          <w:color w:val="auto"/>
          <w:sz w:val="24"/>
          <w:szCs w:val="24"/>
          <w:u w:val="single"/>
        </w:rPr>
        <w:t>（单位名称）</w:t>
      </w:r>
      <w:r>
        <w:rPr>
          <w:rFonts w:hint="eastAsia" w:ascii="宋体" w:hAnsi="宋体" w:eastAsia="宋体" w:cs="宋体"/>
          <w:color w:val="auto"/>
          <w:sz w:val="24"/>
          <w:szCs w:val="24"/>
        </w:rPr>
        <w:t>的</w:t>
      </w:r>
      <w:r>
        <w:rPr>
          <w:rFonts w:hint="eastAsia" w:ascii="宋体" w:hAnsi="宋体" w:eastAsia="宋体" w:cs="宋体"/>
          <w:color w:val="auto"/>
          <w:sz w:val="24"/>
          <w:szCs w:val="24"/>
          <w:u w:val="single"/>
        </w:rPr>
        <w:t>（项目名称</w:t>
      </w:r>
      <w:r>
        <w:rPr>
          <w:rFonts w:hint="eastAsia" w:ascii="宋体" w:hAnsi="宋体" w:eastAsia="宋体" w:cs="宋体"/>
          <w:color w:val="auto"/>
          <w:spacing w:val="4"/>
          <w:sz w:val="24"/>
          <w:szCs w:val="24"/>
          <w:u w:val="single"/>
        </w:rPr>
        <w:t>）</w:t>
      </w:r>
      <w:r>
        <w:rPr>
          <w:rFonts w:hint="eastAsia" w:ascii="宋体" w:hAnsi="宋体" w:eastAsia="宋体" w:cs="宋体"/>
          <w:color w:val="auto"/>
          <w:sz w:val="24"/>
          <w:szCs w:val="24"/>
        </w:rPr>
        <w:t>采</w:t>
      </w:r>
      <w:r>
        <w:rPr>
          <w:rFonts w:hint="eastAsia" w:ascii="宋体" w:hAnsi="宋体" w:eastAsia="宋体" w:cs="宋体"/>
          <w:color w:val="auto"/>
          <w:spacing w:val="-4"/>
          <w:sz w:val="24"/>
          <w:szCs w:val="24"/>
        </w:rPr>
        <w:t>购活动，工程的施工单位全部为符合政策要求的</w:t>
      </w:r>
      <w:r>
        <w:rPr>
          <w:rFonts w:hint="eastAsia" w:ascii="宋体" w:hAnsi="宋体" w:eastAsia="宋体" w:cs="宋体"/>
          <w:color w:val="auto"/>
          <w:spacing w:val="-4"/>
          <w:sz w:val="24"/>
          <w:szCs w:val="24"/>
          <w:lang w:eastAsia="zh-CN"/>
        </w:rPr>
        <w:t>中小</w:t>
      </w:r>
      <w:r>
        <w:rPr>
          <w:rFonts w:hint="eastAsia" w:ascii="宋体" w:hAnsi="宋体" w:eastAsia="宋体" w:cs="宋体"/>
          <w:color w:val="auto"/>
          <w:spacing w:val="-4"/>
          <w:sz w:val="24"/>
          <w:szCs w:val="24"/>
        </w:rPr>
        <w:t>企业</w:t>
      </w:r>
      <w:r>
        <w:rPr>
          <w:rFonts w:hint="eastAsia" w:ascii="宋体" w:hAnsi="宋体" w:eastAsia="宋体" w:cs="宋体"/>
          <w:color w:val="auto"/>
          <w:sz w:val="24"/>
          <w:szCs w:val="24"/>
        </w:rPr>
        <w:t>（</w:t>
      </w:r>
      <w:r>
        <w:rPr>
          <w:rFonts w:hint="eastAsia" w:ascii="宋体" w:hAnsi="宋体" w:eastAsia="宋体" w:cs="宋体"/>
          <w:color w:val="auto"/>
          <w:spacing w:val="-5"/>
          <w:sz w:val="24"/>
          <w:szCs w:val="24"/>
        </w:rPr>
        <w:t>或者：服务全部由符合政</w:t>
      </w:r>
      <w:r>
        <w:rPr>
          <w:rFonts w:hint="eastAsia" w:ascii="宋体" w:hAnsi="宋体" w:eastAsia="宋体" w:cs="宋体"/>
          <w:color w:val="auto"/>
          <w:sz w:val="24"/>
          <w:szCs w:val="24"/>
        </w:rPr>
        <w:t>策要求的</w:t>
      </w:r>
      <w:r>
        <w:rPr>
          <w:rFonts w:hint="eastAsia" w:ascii="宋体" w:hAnsi="宋体" w:eastAsia="宋体" w:cs="宋体"/>
          <w:color w:val="auto"/>
          <w:sz w:val="24"/>
          <w:szCs w:val="24"/>
          <w:lang w:eastAsia="zh-CN"/>
        </w:rPr>
        <w:t>中小</w:t>
      </w:r>
      <w:r>
        <w:rPr>
          <w:rFonts w:hint="eastAsia" w:ascii="宋体" w:hAnsi="宋体" w:eastAsia="宋体" w:cs="宋体"/>
          <w:color w:val="auto"/>
          <w:sz w:val="24"/>
          <w:szCs w:val="24"/>
        </w:rPr>
        <w:t>企业承接</w:t>
      </w:r>
      <w:r>
        <w:rPr>
          <w:rFonts w:hint="eastAsia" w:ascii="宋体" w:hAnsi="宋体" w:eastAsia="宋体" w:cs="宋体"/>
          <w:color w:val="auto"/>
          <w:spacing w:val="-10"/>
          <w:sz w:val="24"/>
          <w:szCs w:val="24"/>
        </w:rPr>
        <w:t>）</w:t>
      </w:r>
      <w:r>
        <w:rPr>
          <w:rFonts w:hint="eastAsia" w:ascii="宋体" w:hAnsi="宋体" w:eastAsia="宋体" w:cs="宋体"/>
          <w:color w:val="auto"/>
          <w:spacing w:val="-5"/>
          <w:sz w:val="24"/>
          <w:szCs w:val="24"/>
        </w:rPr>
        <w:t>。相关企业</w:t>
      </w:r>
      <w:r>
        <w:rPr>
          <w:rFonts w:hint="eastAsia" w:ascii="宋体" w:hAnsi="宋体" w:eastAsia="宋体" w:cs="宋体"/>
          <w:color w:val="auto"/>
          <w:sz w:val="24"/>
          <w:szCs w:val="24"/>
        </w:rPr>
        <w:t>（</w:t>
      </w:r>
      <w:r>
        <w:rPr>
          <w:rFonts w:hint="eastAsia" w:ascii="宋体" w:hAnsi="宋体" w:eastAsia="宋体" w:cs="宋体"/>
          <w:color w:val="auto"/>
          <w:spacing w:val="-2"/>
          <w:sz w:val="24"/>
          <w:szCs w:val="24"/>
        </w:rPr>
        <w:t>含联合体中的</w:t>
      </w:r>
      <w:r>
        <w:rPr>
          <w:rFonts w:hint="eastAsia" w:ascii="宋体" w:hAnsi="宋体" w:eastAsia="宋体" w:cs="宋体"/>
          <w:color w:val="auto"/>
          <w:spacing w:val="-2"/>
          <w:sz w:val="24"/>
          <w:szCs w:val="24"/>
          <w:lang w:eastAsia="zh-CN"/>
        </w:rPr>
        <w:t>中小</w:t>
      </w:r>
      <w:r>
        <w:rPr>
          <w:rFonts w:hint="eastAsia" w:ascii="宋体" w:hAnsi="宋体" w:eastAsia="宋体" w:cs="宋体"/>
          <w:color w:val="auto"/>
          <w:spacing w:val="-2"/>
          <w:sz w:val="24"/>
          <w:szCs w:val="24"/>
        </w:rPr>
        <w:t>企业、签订分包意向协议的</w:t>
      </w:r>
      <w:r>
        <w:rPr>
          <w:rFonts w:hint="eastAsia" w:ascii="宋体" w:hAnsi="宋体" w:eastAsia="宋体" w:cs="宋体"/>
          <w:color w:val="auto"/>
          <w:sz w:val="24"/>
          <w:szCs w:val="24"/>
          <w:lang w:eastAsia="zh-CN"/>
        </w:rPr>
        <w:t>中小</w:t>
      </w:r>
      <w:r>
        <w:rPr>
          <w:rFonts w:hint="eastAsia" w:ascii="宋体" w:hAnsi="宋体" w:eastAsia="宋体" w:cs="宋体"/>
          <w:color w:val="auto"/>
          <w:sz w:val="24"/>
          <w:szCs w:val="24"/>
        </w:rPr>
        <w:t>企业）的具体情况如下：</w:t>
      </w:r>
    </w:p>
    <w:p w14:paraId="750BF9EE">
      <w:pPr>
        <w:pStyle w:val="32"/>
        <w:numPr>
          <w:ilvl w:val="0"/>
          <w:numId w:val="0"/>
        </w:numPr>
        <w:tabs>
          <w:tab w:val="left" w:pos="1070"/>
          <w:tab w:val="left" w:pos="5287"/>
        </w:tabs>
        <w:spacing w:before="157" w:after="0" w:line="374" w:lineRule="auto"/>
        <w:ind w:right="428" w:rightChars="0" w:firstLine="480" w:firstLineChars="200"/>
        <w:jc w:val="both"/>
        <w:rPr>
          <w:rFonts w:hint="eastAsia" w:ascii="宋体" w:hAnsi="宋体" w:eastAsia="宋体" w:cs="宋体"/>
          <w:color w:val="auto"/>
          <w:sz w:val="24"/>
          <w:szCs w:val="24"/>
        </w:rPr>
      </w:pPr>
      <w:r>
        <w:rPr>
          <w:rFonts w:hint="eastAsia" w:cs="宋体"/>
          <w:color w:val="auto"/>
          <w:sz w:val="24"/>
          <w:szCs w:val="24"/>
          <w:u w:val="single"/>
          <w:lang w:val="en-US" w:eastAsia="zh-CN"/>
        </w:rPr>
        <w:t>1.</w:t>
      </w:r>
      <w:r>
        <w:rPr>
          <w:rFonts w:hint="eastAsia" w:ascii="宋体" w:hAnsi="宋体" w:eastAsia="宋体" w:cs="宋体"/>
          <w:color w:val="auto"/>
          <w:sz w:val="24"/>
          <w:szCs w:val="24"/>
          <w:u w:val="single"/>
        </w:rPr>
        <w:t xml:space="preserve">  （标的名称）</w:t>
      </w:r>
      <w:r>
        <w:rPr>
          <w:rFonts w:hint="eastAsia" w:ascii="宋体" w:hAnsi="宋体" w:eastAsia="宋体" w:cs="宋体"/>
          <w:color w:val="auto"/>
          <w:spacing w:val="33"/>
          <w:sz w:val="24"/>
          <w:szCs w:val="24"/>
        </w:rPr>
        <w:t xml:space="preserve"> </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（采购文件中明确的所属行业）</w:t>
      </w:r>
      <w:r>
        <w:rPr>
          <w:rFonts w:hint="eastAsia" w:ascii="宋体" w:hAnsi="宋体" w:eastAsia="宋体" w:cs="宋体"/>
          <w:color w:val="auto"/>
          <w:sz w:val="24"/>
          <w:szCs w:val="24"/>
        </w:rPr>
        <w:t>；</w:t>
      </w:r>
      <w:r>
        <w:rPr>
          <w:rFonts w:hint="eastAsia" w:ascii="宋体" w:hAnsi="宋体" w:eastAsia="宋体" w:cs="宋体"/>
          <w:color w:val="auto"/>
          <w:spacing w:val="30"/>
          <w:sz w:val="24"/>
          <w:szCs w:val="24"/>
        </w:rPr>
        <w:t xml:space="preserve"> </w:t>
      </w:r>
      <w:r>
        <w:rPr>
          <w:rFonts w:hint="eastAsia" w:ascii="宋体" w:hAnsi="宋体" w:eastAsia="宋体" w:cs="宋体"/>
          <w:color w:val="auto"/>
          <w:sz w:val="24"/>
          <w:szCs w:val="24"/>
        </w:rPr>
        <w:t>承建（承接）企业</w:t>
      </w:r>
      <w:r>
        <w:rPr>
          <w:rFonts w:hint="eastAsia" w:ascii="宋体" w:hAnsi="宋体" w:eastAsia="宋体" w:cs="宋体"/>
          <w:color w:val="auto"/>
          <w:spacing w:val="-56"/>
          <w:sz w:val="24"/>
          <w:szCs w:val="24"/>
        </w:rPr>
        <w:t>为</w:t>
      </w:r>
      <w:r>
        <w:rPr>
          <w:rFonts w:hint="eastAsia" w:ascii="宋体" w:hAnsi="宋体" w:eastAsia="宋体" w:cs="宋体"/>
          <w:color w:val="auto"/>
          <w:spacing w:val="-3"/>
          <w:sz w:val="24"/>
          <w:szCs w:val="24"/>
        </w:rPr>
        <w:t>（</w:t>
      </w:r>
      <w:r>
        <w:rPr>
          <w:rFonts w:hint="eastAsia" w:ascii="宋体" w:hAnsi="宋体" w:eastAsia="宋体" w:cs="宋体"/>
          <w:color w:val="auto"/>
          <w:sz w:val="24"/>
          <w:szCs w:val="24"/>
          <w:u w:val="single"/>
        </w:rPr>
        <w:t>企业名称</w:t>
      </w:r>
      <w:r>
        <w:rPr>
          <w:rFonts w:hint="eastAsia" w:ascii="宋体" w:hAnsi="宋体" w:eastAsia="宋体" w:cs="宋体"/>
          <w:color w:val="auto"/>
          <w:spacing w:val="-56"/>
          <w:sz w:val="24"/>
          <w:szCs w:val="24"/>
          <w:u w:val="single"/>
        </w:rPr>
        <w:t>）</w:t>
      </w:r>
      <w:r>
        <w:rPr>
          <w:rFonts w:hint="eastAsia" w:ascii="宋体" w:hAnsi="宋体" w:eastAsia="宋体" w:cs="宋体"/>
          <w:color w:val="auto"/>
          <w:spacing w:val="-56"/>
          <w:sz w:val="24"/>
          <w:szCs w:val="24"/>
        </w:rPr>
        <w:t>，</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pacing w:val="1"/>
          <w:sz w:val="24"/>
          <w:szCs w:val="24"/>
        </w:rPr>
        <w:t xml:space="preserve"> </w:t>
      </w:r>
      <w:r>
        <w:rPr>
          <w:rFonts w:hint="eastAsia" w:ascii="宋体" w:hAnsi="宋体" w:eastAsia="宋体" w:cs="宋体"/>
          <w:color w:val="auto"/>
          <w:sz w:val="24"/>
          <w:szCs w:val="24"/>
        </w:rPr>
        <w:t>人</w:t>
      </w:r>
      <w:r>
        <w:rPr>
          <w:rFonts w:hint="eastAsia" w:ascii="宋体" w:hAnsi="宋体" w:eastAsia="宋体" w:cs="宋体"/>
          <w:color w:val="auto"/>
          <w:spacing w:val="-56"/>
          <w:sz w:val="24"/>
          <w:szCs w:val="24"/>
        </w:rPr>
        <w:t>，</w:t>
      </w:r>
      <w:r>
        <w:rPr>
          <w:rFonts w:hint="eastAsia" w:ascii="宋体" w:hAnsi="宋体" w:eastAsia="宋体" w:cs="宋体"/>
          <w:color w:val="auto"/>
          <w:sz w:val="24"/>
          <w:szCs w:val="24"/>
        </w:rPr>
        <w:t>营业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pacing w:val="1"/>
          <w:sz w:val="24"/>
          <w:szCs w:val="24"/>
        </w:rPr>
        <w:t xml:space="preserve"> </w:t>
      </w:r>
      <w:r>
        <w:rPr>
          <w:rFonts w:hint="eastAsia" w:ascii="宋体" w:hAnsi="宋体" w:eastAsia="宋体" w:cs="宋体"/>
          <w:color w:val="auto"/>
          <w:sz w:val="24"/>
          <w:szCs w:val="24"/>
        </w:rPr>
        <w:t>万元</w:t>
      </w:r>
      <w:r>
        <w:rPr>
          <w:rFonts w:hint="eastAsia" w:ascii="宋体" w:hAnsi="宋体" w:eastAsia="宋体" w:cs="宋体"/>
          <w:color w:val="auto"/>
          <w:spacing w:val="-56"/>
          <w:sz w:val="24"/>
          <w:szCs w:val="24"/>
        </w:rPr>
        <w:t>，</w:t>
      </w:r>
      <w:r>
        <w:rPr>
          <w:rFonts w:hint="eastAsia" w:ascii="宋体" w:hAnsi="宋体" w:eastAsia="宋体" w:cs="宋体"/>
          <w:color w:val="auto"/>
          <w:sz w:val="24"/>
          <w:szCs w:val="24"/>
        </w:rPr>
        <w:t>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pacing w:val="-14"/>
          <w:sz w:val="24"/>
          <w:szCs w:val="24"/>
        </w:rPr>
        <w:t>万</w:t>
      </w:r>
      <w:r>
        <w:rPr>
          <w:rFonts w:hint="eastAsia" w:ascii="宋体" w:hAnsi="宋体" w:eastAsia="宋体" w:cs="宋体"/>
          <w:color w:val="auto"/>
          <w:sz w:val="24"/>
          <w:szCs w:val="24"/>
        </w:rPr>
        <w:t>元¹，属于（</w:t>
      </w:r>
      <w:r>
        <w:rPr>
          <w:rFonts w:hint="eastAsia" w:ascii="宋体" w:hAnsi="宋体" w:eastAsia="宋体" w:cs="宋体"/>
          <w:color w:val="auto"/>
          <w:sz w:val="24"/>
          <w:szCs w:val="24"/>
          <w:lang w:eastAsia="zh-CN"/>
        </w:rPr>
        <w:t>中型企业、</w:t>
      </w:r>
      <w:r>
        <w:rPr>
          <w:rFonts w:hint="eastAsia" w:ascii="宋体" w:hAnsi="宋体" w:eastAsia="宋体" w:cs="宋体"/>
          <w:color w:val="auto"/>
          <w:sz w:val="24"/>
          <w:szCs w:val="24"/>
        </w:rPr>
        <w:t>小型企业、微型企业）；</w:t>
      </w:r>
    </w:p>
    <w:p w14:paraId="27D91514">
      <w:pPr>
        <w:pStyle w:val="32"/>
        <w:numPr>
          <w:ilvl w:val="0"/>
          <w:numId w:val="0"/>
        </w:numPr>
        <w:tabs>
          <w:tab w:val="left" w:pos="1184"/>
        </w:tabs>
        <w:spacing w:before="157" w:after="0" w:line="240" w:lineRule="auto"/>
        <w:ind w:right="0" w:rightChars="0" w:firstLine="480" w:firstLineChars="200"/>
        <w:jc w:val="both"/>
        <w:rPr>
          <w:rFonts w:hint="eastAsia" w:ascii="宋体" w:hAnsi="宋体" w:eastAsia="宋体" w:cs="宋体"/>
          <w:color w:val="auto"/>
          <w:sz w:val="24"/>
          <w:szCs w:val="24"/>
        </w:rPr>
      </w:pPr>
      <w:r>
        <w:rPr>
          <w:rFonts w:hint="eastAsia" w:cs="宋体"/>
          <w:color w:val="auto"/>
          <w:sz w:val="24"/>
          <w:szCs w:val="24"/>
          <w:u w:val="single"/>
          <w:lang w:val="en-US" w:eastAsia="zh-CN"/>
        </w:rPr>
        <w:t>2.</w:t>
      </w:r>
      <w:r>
        <w:rPr>
          <w:rFonts w:hint="eastAsia" w:ascii="宋体" w:hAnsi="宋体" w:eastAsia="宋体" w:cs="宋体"/>
          <w:color w:val="auto"/>
          <w:sz w:val="24"/>
          <w:szCs w:val="24"/>
          <w:u w:val="single"/>
        </w:rPr>
        <w:t>（标的名称）</w:t>
      </w:r>
      <w:r>
        <w:rPr>
          <w:rFonts w:hint="eastAsia" w:ascii="宋体" w:hAnsi="宋体" w:eastAsia="宋体" w:cs="宋体"/>
          <w:color w:val="auto"/>
          <w:spacing w:val="-4"/>
          <w:sz w:val="24"/>
          <w:szCs w:val="24"/>
        </w:rPr>
        <w:t xml:space="preserve"> ，属于</w:t>
      </w:r>
      <w:r>
        <w:rPr>
          <w:rFonts w:hint="eastAsia" w:ascii="宋体" w:hAnsi="宋体" w:eastAsia="宋体" w:cs="宋体"/>
          <w:color w:val="auto"/>
          <w:sz w:val="24"/>
          <w:szCs w:val="24"/>
          <w:u w:val="single"/>
        </w:rPr>
        <w:t>（</w:t>
      </w:r>
      <w:r>
        <w:rPr>
          <w:rFonts w:hint="eastAsia" w:ascii="宋体" w:hAnsi="宋体" w:eastAsia="宋体" w:cs="宋体"/>
          <w:color w:val="auto"/>
          <w:spacing w:val="-1"/>
          <w:sz w:val="24"/>
          <w:szCs w:val="24"/>
          <w:u w:val="single"/>
        </w:rPr>
        <w:t>采购文件中明确的所属行业</w:t>
      </w:r>
      <w:r>
        <w:rPr>
          <w:rFonts w:hint="eastAsia" w:ascii="宋体" w:hAnsi="宋体" w:eastAsia="宋体" w:cs="宋体"/>
          <w:color w:val="auto"/>
          <w:spacing w:val="-4"/>
          <w:sz w:val="24"/>
          <w:szCs w:val="24"/>
          <w:u w:val="single"/>
        </w:rPr>
        <w:t>）</w:t>
      </w:r>
      <w:r>
        <w:rPr>
          <w:rFonts w:hint="eastAsia" w:ascii="宋体" w:hAnsi="宋体" w:eastAsia="宋体" w:cs="宋体"/>
          <w:color w:val="auto"/>
          <w:spacing w:val="-3"/>
          <w:sz w:val="24"/>
          <w:szCs w:val="24"/>
        </w:rPr>
        <w:t>；承建</w:t>
      </w:r>
      <w:r>
        <w:rPr>
          <w:rFonts w:hint="eastAsia" w:ascii="宋体" w:hAnsi="宋体" w:eastAsia="宋体" w:cs="宋体"/>
          <w:color w:val="auto"/>
          <w:sz w:val="24"/>
          <w:szCs w:val="24"/>
        </w:rPr>
        <w:t>（承接</w:t>
      </w:r>
      <w:r>
        <w:rPr>
          <w:rFonts w:hint="eastAsia" w:ascii="宋体" w:hAnsi="宋体" w:eastAsia="宋体" w:cs="宋体"/>
          <w:color w:val="auto"/>
          <w:spacing w:val="-5"/>
          <w:sz w:val="24"/>
          <w:szCs w:val="24"/>
        </w:rPr>
        <w:t>）</w:t>
      </w:r>
      <w:r>
        <w:rPr>
          <w:rFonts w:hint="eastAsia" w:ascii="宋体" w:hAnsi="宋体" w:eastAsia="宋体" w:cs="宋体"/>
          <w:color w:val="auto"/>
          <w:sz w:val="24"/>
          <w:szCs w:val="24"/>
        </w:rPr>
        <w:t>企业为</w:t>
      </w:r>
      <w:r>
        <w:rPr>
          <w:rFonts w:hint="eastAsia" w:ascii="宋体" w:hAnsi="宋体" w:eastAsia="宋体" w:cs="宋体"/>
          <w:color w:val="auto"/>
          <w:sz w:val="24"/>
          <w:szCs w:val="24"/>
          <w:u w:val="single"/>
        </w:rPr>
        <w:t>（企业名称</w:t>
      </w:r>
      <w:r>
        <w:rPr>
          <w:rFonts w:hint="eastAsia" w:ascii="宋体" w:hAnsi="宋体" w:eastAsia="宋体" w:cs="宋体"/>
          <w:color w:val="auto"/>
          <w:spacing w:val="-40"/>
          <w:sz w:val="24"/>
          <w:szCs w:val="24"/>
          <w:u w:val="single"/>
        </w:rPr>
        <w:t>）</w:t>
      </w:r>
      <w:r>
        <w:rPr>
          <w:rFonts w:hint="eastAsia" w:ascii="宋体" w:hAnsi="宋体" w:eastAsia="宋体" w:cs="宋体"/>
          <w:color w:val="auto"/>
          <w:spacing w:val="-40"/>
          <w:sz w:val="24"/>
          <w:szCs w:val="24"/>
        </w:rPr>
        <w:t>，</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人</w:t>
      </w:r>
      <w:r>
        <w:rPr>
          <w:rFonts w:hint="eastAsia" w:ascii="宋体" w:hAnsi="宋体" w:eastAsia="宋体" w:cs="宋体"/>
          <w:color w:val="auto"/>
          <w:spacing w:val="-39"/>
          <w:sz w:val="24"/>
          <w:szCs w:val="24"/>
        </w:rPr>
        <w:t>，</w:t>
      </w:r>
      <w:r>
        <w:rPr>
          <w:rFonts w:hint="eastAsia" w:ascii="宋体" w:hAnsi="宋体" w:eastAsia="宋体" w:cs="宋体"/>
          <w:color w:val="auto"/>
          <w:sz w:val="24"/>
          <w:szCs w:val="24"/>
        </w:rPr>
        <w:t>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万元</w:t>
      </w:r>
      <w:r>
        <w:rPr>
          <w:rFonts w:hint="eastAsia" w:ascii="宋体" w:hAnsi="宋体" w:eastAsia="宋体" w:cs="宋体"/>
          <w:color w:val="auto"/>
          <w:spacing w:val="-39"/>
          <w:sz w:val="24"/>
          <w:szCs w:val="24"/>
        </w:rPr>
        <w:t>，</w:t>
      </w:r>
      <w:r>
        <w:rPr>
          <w:rFonts w:hint="eastAsia" w:ascii="宋体" w:hAnsi="宋体" w:eastAsia="宋体" w:cs="宋体"/>
          <w:color w:val="auto"/>
          <w:sz w:val="24"/>
          <w:szCs w:val="24"/>
        </w:rPr>
        <w:t>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万元</w:t>
      </w:r>
      <w:r>
        <w:rPr>
          <w:rFonts w:hint="eastAsia" w:ascii="宋体" w:hAnsi="宋体" w:eastAsia="宋体" w:cs="宋体"/>
          <w:color w:val="auto"/>
          <w:spacing w:val="-17"/>
          <w:sz w:val="24"/>
          <w:szCs w:val="24"/>
        </w:rPr>
        <w:t xml:space="preserve">， </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（小型企业、微型企业）；</w:t>
      </w:r>
    </w:p>
    <w:p w14:paraId="3753A204">
      <w:pPr>
        <w:pStyle w:val="12"/>
        <w:spacing w:before="156"/>
        <w:ind w:left="828"/>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7B685EA6">
      <w:pPr>
        <w:pStyle w:val="12"/>
        <w:spacing w:line="374" w:lineRule="auto"/>
        <w:ind w:left="348" w:right="387" w:firstLine="480"/>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4B805FC7">
      <w:pPr>
        <w:pStyle w:val="12"/>
        <w:spacing w:before="157"/>
        <w:ind w:left="828"/>
        <w:rPr>
          <w:rFonts w:hint="eastAsia" w:ascii="宋体" w:hAnsi="宋体" w:eastAsia="宋体" w:cs="宋体"/>
          <w:color w:val="auto"/>
          <w:sz w:val="24"/>
          <w:szCs w:val="24"/>
        </w:rPr>
      </w:pPr>
      <w:r>
        <w:rPr>
          <w:rFonts w:hint="eastAsia" w:ascii="宋体" w:hAnsi="宋体" w:eastAsia="宋体" w:cs="宋体"/>
          <w:color w:val="auto"/>
          <w:sz w:val="24"/>
          <w:szCs w:val="24"/>
        </w:rPr>
        <w:t>本企业对上述声明内容的真实性负责。如有虚假，将依法承担相应责任。</w:t>
      </w:r>
    </w:p>
    <w:p w14:paraId="11A734D7">
      <w:pPr>
        <w:pStyle w:val="20"/>
        <w:rPr>
          <w:rFonts w:hint="eastAsia" w:ascii="宋体" w:hAnsi="宋体" w:eastAsia="宋体" w:cs="宋体"/>
          <w:color w:val="auto"/>
          <w:sz w:val="24"/>
          <w:szCs w:val="24"/>
        </w:rPr>
      </w:pPr>
    </w:p>
    <w:p w14:paraId="09E1FF79">
      <w:pPr>
        <w:pStyle w:val="12"/>
        <w:ind w:left="4188"/>
        <w:rPr>
          <w:rFonts w:hint="eastAsia" w:ascii="宋体" w:hAnsi="宋体" w:eastAsia="宋体" w:cs="宋体"/>
          <w:color w:val="auto"/>
          <w:sz w:val="24"/>
          <w:szCs w:val="24"/>
        </w:rPr>
      </w:pPr>
      <w:r>
        <w:rPr>
          <w:rFonts w:hint="eastAsia" w:ascii="宋体" w:hAnsi="宋体" w:eastAsia="宋体" w:cs="宋体"/>
          <w:color w:val="auto"/>
          <w:sz w:val="24"/>
          <w:szCs w:val="24"/>
        </w:rPr>
        <w:t>企业名称（公章）：</w:t>
      </w:r>
    </w:p>
    <w:p w14:paraId="7CFE7BEA">
      <w:pPr>
        <w:pStyle w:val="12"/>
        <w:spacing w:before="8"/>
        <w:rPr>
          <w:rFonts w:hint="eastAsia" w:ascii="宋体" w:hAnsi="宋体" w:eastAsia="宋体" w:cs="宋体"/>
          <w:color w:val="auto"/>
          <w:sz w:val="24"/>
          <w:szCs w:val="24"/>
        </w:rPr>
      </w:pPr>
    </w:p>
    <w:p w14:paraId="49433616">
      <w:pPr>
        <w:pStyle w:val="12"/>
        <w:tabs>
          <w:tab w:val="left" w:pos="5388"/>
          <w:tab w:val="left" w:pos="5988"/>
          <w:tab w:val="left" w:pos="6588"/>
        </w:tabs>
        <w:ind w:left="4188"/>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期：</w:t>
      </w:r>
      <w:r>
        <w:rPr>
          <w:rFonts w:hint="eastAsia" w:ascii="宋体" w:hAnsi="宋体" w:eastAsia="宋体" w:cs="宋体"/>
          <w:color w:val="auto"/>
          <w:sz w:val="24"/>
          <w:szCs w:val="24"/>
        </w:rPr>
        <w:tab/>
      </w:r>
      <w:r>
        <w:rPr>
          <w:rFonts w:hint="eastAsia" w:ascii="宋体" w:hAnsi="宋体" w:eastAsia="宋体" w:cs="宋体"/>
          <w:color w:val="auto"/>
          <w:sz w:val="24"/>
          <w:szCs w:val="24"/>
        </w:rPr>
        <w:t>年</w:t>
      </w:r>
      <w:r>
        <w:rPr>
          <w:rFonts w:hint="eastAsia" w:ascii="宋体" w:hAnsi="宋体" w:eastAsia="宋体" w:cs="宋体"/>
          <w:color w:val="auto"/>
          <w:sz w:val="24"/>
          <w:szCs w:val="24"/>
        </w:rPr>
        <w:tab/>
      </w:r>
      <w:r>
        <w:rPr>
          <w:rFonts w:hint="eastAsia" w:ascii="宋体" w:hAnsi="宋体" w:eastAsia="宋体" w:cs="宋体"/>
          <w:color w:val="auto"/>
          <w:sz w:val="24"/>
          <w:szCs w:val="24"/>
        </w:rPr>
        <w:t>月</w:t>
      </w:r>
      <w:r>
        <w:rPr>
          <w:rFonts w:hint="eastAsia" w:ascii="宋体" w:hAnsi="宋体" w:eastAsia="宋体" w:cs="宋体"/>
          <w:color w:val="auto"/>
          <w:sz w:val="24"/>
          <w:szCs w:val="24"/>
        </w:rPr>
        <w:tab/>
      </w:r>
      <w:r>
        <w:rPr>
          <w:rFonts w:hint="eastAsia" w:ascii="宋体" w:hAnsi="宋体" w:eastAsia="宋体" w:cs="宋体"/>
          <w:color w:val="auto"/>
          <w:sz w:val="24"/>
          <w:szCs w:val="24"/>
        </w:rPr>
        <w:t>日</w:t>
      </w:r>
    </w:p>
    <w:p w14:paraId="560A82CC">
      <w:pPr>
        <w:pStyle w:val="12"/>
        <w:spacing w:before="185" w:line="242" w:lineRule="auto"/>
        <w:ind w:left="348" w:right="431" w:firstLine="240"/>
        <w:rPr>
          <w:rFonts w:hint="eastAsia" w:ascii="宋体" w:hAnsi="宋体" w:eastAsia="宋体" w:cs="宋体"/>
          <w:color w:val="auto"/>
          <w:sz w:val="24"/>
          <w:szCs w:val="24"/>
        </w:rPr>
      </w:pPr>
      <w:r>
        <w:rPr>
          <w:rFonts w:hint="eastAsia" w:ascii="宋体" w:hAnsi="宋体" w:eastAsia="宋体" w:cs="宋体"/>
          <w:color w:val="auto"/>
          <w:spacing w:val="-7"/>
          <w:sz w:val="24"/>
          <w:szCs w:val="24"/>
        </w:rPr>
        <w:t>注：从业人员、营业收入、资产总额填报上一年度数据，无上一年度数据的新成立</w:t>
      </w:r>
      <w:r>
        <w:rPr>
          <w:rFonts w:hint="eastAsia" w:ascii="宋体" w:hAnsi="宋体" w:eastAsia="宋体" w:cs="宋体"/>
          <w:color w:val="auto"/>
          <w:sz w:val="24"/>
          <w:szCs w:val="24"/>
        </w:rPr>
        <w:t>企业可不填报。</w:t>
      </w:r>
    </w:p>
    <w:p w14:paraId="4BB449FD">
      <w:pPr>
        <w:spacing w:after="0" w:line="242" w:lineRule="auto"/>
        <w:rPr>
          <w:rFonts w:hint="eastAsia" w:ascii="宋体" w:hAnsi="宋体" w:eastAsia="宋体" w:cs="宋体"/>
          <w:color w:val="auto"/>
          <w:sz w:val="24"/>
          <w:szCs w:val="24"/>
        </w:rPr>
        <w:sectPr>
          <w:footerReference r:id="rId13" w:type="default"/>
          <w:pgSz w:w="11910" w:h="16840"/>
          <w:pgMar w:top="1440" w:right="1080" w:bottom="1440" w:left="1080" w:header="0" w:footer="680" w:gutter="0"/>
          <w:pgNumType w:fmt="decimal"/>
          <w:cols w:space="720" w:num="1"/>
        </w:sectPr>
      </w:pPr>
    </w:p>
    <w:p w14:paraId="0F23F29B">
      <w:pPr>
        <w:pStyle w:val="5"/>
        <w:spacing w:before="135"/>
        <w:ind w:left="800" w:right="453"/>
        <w:jc w:val="center"/>
        <w:rPr>
          <w:rFonts w:hint="eastAsia" w:ascii="宋体" w:hAnsi="宋体" w:eastAsia="宋体" w:cs="宋体"/>
          <w:color w:val="auto"/>
          <w:sz w:val="28"/>
          <w:szCs w:val="28"/>
        </w:rPr>
      </w:pPr>
      <w:r>
        <w:rPr>
          <w:rFonts w:hint="eastAsia" w:ascii="宋体" w:hAnsi="宋体" w:eastAsia="宋体" w:cs="宋体"/>
          <w:color w:val="auto"/>
          <w:sz w:val="28"/>
          <w:szCs w:val="28"/>
        </w:rPr>
        <w:t>残疾人福利性单位声明函（格式）</w:t>
      </w:r>
    </w:p>
    <w:p w14:paraId="2B305762">
      <w:pPr>
        <w:pStyle w:val="12"/>
        <w:spacing w:before="8"/>
        <w:rPr>
          <w:rFonts w:hint="eastAsia" w:ascii="宋体" w:hAnsi="宋体" w:eastAsia="宋体" w:cs="宋体"/>
          <w:b/>
          <w:color w:val="auto"/>
          <w:sz w:val="28"/>
          <w:szCs w:val="28"/>
        </w:rPr>
      </w:pPr>
    </w:p>
    <w:p w14:paraId="4D1E65FF">
      <w:pPr>
        <w:pStyle w:val="12"/>
        <w:tabs>
          <w:tab w:val="left" w:pos="4951"/>
          <w:tab w:val="left" w:pos="7743"/>
        </w:tabs>
        <w:spacing w:before="1" w:line="374" w:lineRule="auto"/>
        <w:ind w:left="348" w:right="431"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w:t>
      </w:r>
      <w:r>
        <w:rPr>
          <w:rFonts w:hint="eastAsia" w:ascii="宋体" w:hAnsi="宋体" w:eastAsia="宋体" w:cs="宋体"/>
          <w:color w:val="auto"/>
          <w:spacing w:val="-20"/>
          <w:sz w:val="24"/>
          <w:szCs w:val="24"/>
        </w:rPr>
        <w:t>，</w:t>
      </w:r>
      <w:r>
        <w:rPr>
          <w:rFonts w:hint="eastAsia" w:ascii="宋体" w:hAnsi="宋体" w:eastAsia="宋体" w:cs="宋体"/>
          <w:color w:val="auto"/>
          <w:sz w:val="24"/>
          <w:szCs w:val="24"/>
        </w:rPr>
        <w:t>根</w:t>
      </w:r>
      <w:r>
        <w:rPr>
          <w:rFonts w:hint="eastAsia" w:ascii="宋体" w:hAnsi="宋体" w:eastAsia="宋体" w:cs="宋体"/>
          <w:color w:val="auto"/>
          <w:spacing w:val="-17"/>
          <w:sz w:val="24"/>
          <w:szCs w:val="24"/>
        </w:rPr>
        <w:t>据</w:t>
      </w:r>
      <w:r>
        <w:rPr>
          <w:rFonts w:hint="eastAsia" w:ascii="宋体" w:hAnsi="宋体" w:eastAsia="宋体" w:cs="宋体"/>
          <w:color w:val="auto"/>
          <w:sz w:val="24"/>
          <w:szCs w:val="24"/>
        </w:rPr>
        <w:t>《财政部 民政部 中国残疾人联合会关于促进残疾人就</w:t>
      </w:r>
      <w:r>
        <w:rPr>
          <w:rFonts w:hint="eastAsia" w:ascii="宋体" w:hAnsi="宋体" w:eastAsia="宋体" w:cs="宋体"/>
          <w:color w:val="auto"/>
          <w:spacing w:val="-16"/>
          <w:sz w:val="24"/>
          <w:szCs w:val="24"/>
        </w:rPr>
        <w:t>业</w:t>
      </w:r>
      <w:r>
        <w:rPr>
          <w:rFonts w:hint="eastAsia" w:ascii="宋体" w:hAnsi="宋体" w:eastAsia="宋体" w:cs="宋体"/>
          <w:color w:val="auto"/>
          <w:sz w:val="24"/>
          <w:szCs w:val="24"/>
        </w:rPr>
        <w:t>政府采购政策的通知》（财库</w:t>
      </w:r>
      <w:r>
        <w:rPr>
          <w:rFonts w:hint="eastAsia" w:ascii="宋体" w:hAnsi="宋体" w:eastAsia="宋体" w:cs="宋体"/>
          <w:color w:val="auto"/>
          <w:spacing w:val="-3"/>
          <w:sz w:val="24"/>
          <w:szCs w:val="24"/>
        </w:rPr>
        <w:t>〔</w:t>
      </w:r>
      <w:r>
        <w:rPr>
          <w:rFonts w:hint="eastAsia" w:ascii="宋体" w:hAnsi="宋体" w:eastAsia="宋体" w:cs="宋体"/>
          <w:color w:val="auto"/>
          <w:sz w:val="24"/>
          <w:szCs w:val="24"/>
        </w:rPr>
        <w:t>2017〕141</w:t>
      </w:r>
      <w:r>
        <w:rPr>
          <w:rFonts w:hint="eastAsia" w:ascii="宋体" w:hAnsi="宋体" w:eastAsia="宋体" w:cs="宋体"/>
          <w:color w:val="auto"/>
          <w:spacing w:val="-44"/>
          <w:sz w:val="24"/>
          <w:szCs w:val="24"/>
        </w:rPr>
        <w:t xml:space="preserve"> </w:t>
      </w:r>
      <w:r>
        <w:rPr>
          <w:rFonts w:hint="eastAsia" w:ascii="宋体" w:hAnsi="宋体" w:eastAsia="宋体" w:cs="宋体"/>
          <w:color w:val="auto"/>
          <w:sz w:val="24"/>
          <w:szCs w:val="24"/>
        </w:rPr>
        <w:t>号）的规定，本单位为符合条件的残疾</w:t>
      </w:r>
      <w:r>
        <w:rPr>
          <w:rFonts w:hint="eastAsia" w:ascii="宋体" w:hAnsi="宋体" w:eastAsia="宋体" w:cs="宋体"/>
          <w:color w:val="auto"/>
          <w:spacing w:val="-12"/>
          <w:sz w:val="24"/>
          <w:szCs w:val="24"/>
        </w:rPr>
        <w:t>人</w:t>
      </w:r>
      <w:r>
        <w:rPr>
          <w:rFonts w:hint="eastAsia" w:ascii="宋体" w:hAnsi="宋体" w:eastAsia="宋体" w:cs="宋体"/>
          <w:color w:val="auto"/>
          <w:sz w:val="24"/>
          <w:szCs w:val="24"/>
        </w:rPr>
        <w:t>福利性单位，且本单位参加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（项目编号：）采购活动</w:t>
      </w:r>
      <w:r>
        <w:rPr>
          <w:rFonts w:hint="eastAsia" w:ascii="宋体" w:hAnsi="宋体" w:eastAsia="宋体" w:cs="宋体"/>
          <w:color w:val="auto"/>
          <w:spacing w:val="-16"/>
          <w:sz w:val="24"/>
          <w:szCs w:val="24"/>
        </w:rPr>
        <w:t>提</w:t>
      </w:r>
      <w:r>
        <w:rPr>
          <w:rFonts w:hint="eastAsia" w:ascii="宋体" w:hAnsi="宋体" w:eastAsia="宋体" w:cs="宋体"/>
          <w:color w:val="auto"/>
          <w:sz w:val="24"/>
          <w:szCs w:val="24"/>
        </w:rPr>
        <w:t>供本单位制造的货物（由本单位承担工程/提供服务），或者提供其他残疾人福利性单位制造的货物（不包括使用非残疾人福利性单位注册商标的货物）。</w:t>
      </w:r>
    </w:p>
    <w:p w14:paraId="759459A1">
      <w:pPr>
        <w:pStyle w:val="12"/>
        <w:spacing w:before="157"/>
        <w:ind w:left="828"/>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7D910A26">
      <w:pPr>
        <w:pStyle w:val="12"/>
        <w:rPr>
          <w:rFonts w:hint="eastAsia" w:ascii="宋体" w:hAnsi="宋体" w:eastAsia="宋体" w:cs="宋体"/>
          <w:color w:val="auto"/>
          <w:sz w:val="24"/>
          <w:szCs w:val="24"/>
        </w:rPr>
      </w:pPr>
    </w:p>
    <w:p w14:paraId="4D0F61CF">
      <w:pPr>
        <w:pStyle w:val="12"/>
        <w:rPr>
          <w:rFonts w:hint="eastAsia" w:ascii="宋体" w:hAnsi="宋体" w:eastAsia="宋体" w:cs="宋体"/>
          <w:color w:val="auto"/>
          <w:sz w:val="24"/>
          <w:szCs w:val="24"/>
        </w:rPr>
      </w:pPr>
    </w:p>
    <w:p w14:paraId="26C9A5A1">
      <w:pPr>
        <w:pStyle w:val="12"/>
        <w:spacing w:before="4"/>
        <w:rPr>
          <w:rFonts w:hint="eastAsia" w:ascii="宋体" w:hAnsi="宋体" w:eastAsia="宋体" w:cs="宋体"/>
          <w:color w:val="auto"/>
          <w:sz w:val="24"/>
          <w:szCs w:val="24"/>
        </w:rPr>
      </w:pPr>
    </w:p>
    <w:p w14:paraId="7624E1D5">
      <w:pPr>
        <w:pStyle w:val="12"/>
        <w:ind w:left="2026" w:right="875"/>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供应商：（公章）</w:t>
      </w:r>
    </w:p>
    <w:p w14:paraId="4B543B50">
      <w:pPr>
        <w:pStyle w:val="12"/>
        <w:spacing w:before="8"/>
        <w:rPr>
          <w:rFonts w:hint="eastAsia" w:ascii="宋体" w:hAnsi="宋体" w:eastAsia="宋体" w:cs="宋体"/>
          <w:color w:val="auto"/>
          <w:sz w:val="24"/>
          <w:szCs w:val="24"/>
        </w:rPr>
      </w:pPr>
    </w:p>
    <w:p w14:paraId="5E1B29C3">
      <w:pPr>
        <w:pStyle w:val="12"/>
        <w:ind w:right="2555"/>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法定代表人或被授权人：（签字或盖章）</w:t>
      </w:r>
    </w:p>
    <w:p w14:paraId="7FC42B12">
      <w:pPr>
        <w:pStyle w:val="12"/>
        <w:spacing w:before="8"/>
        <w:rPr>
          <w:rFonts w:hint="eastAsia" w:ascii="宋体" w:hAnsi="宋体" w:eastAsia="宋体" w:cs="宋体"/>
          <w:color w:val="auto"/>
          <w:sz w:val="24"/>
          <w:szCs w:val="24"/>
        </w:rPr>
      </w:pPr>
    </w:p>
    <w:p w14:paraId="6A3EE183">
      <w:pPr>
        <w:pStyle w:val="12"/>
        <w:tabs>
          <w:tab w:val="left" w:pos="1199"/>
          <w:tab w:val="left" w:pos="1799"/>
          <w:tab w:val="left" w:pos="2399"/>
        </w:tabs>
        <w:ind w:right="2555"/>
        <w:jc w:val="right"/>
        <w:rPr>
          <w:rFonts w:hint="eastAsia" w:ascii="宋体" w:hAnsi="宋体" w:eastAsia="宋体" w:cs="宋体"/>
          <w:color w:val="auto"/>
          <w:sz w:val="24"/>
          <w:szCs w:val="24"/>
        </w:rPr>
      </w:pPr>
      <w:r>
        <w:rPr>
          <w:rFonts w:hint="eastAsia" w:ascii="宋体" w:hAnsi="宋体" w:eastAsia="宋体" w:cs="宋体"/>
          <w:color w:val="auto"/>
          <w:sz w:val="24"/>
          <w:szCs w:val="24"/>
        </w:rPr>
        <w:t>日 期：</w:t>
      </w:r>
      <w:r>
        <w:rPr>
          <w:rFonts w:hint="eastAsia" w:ascii="宋体" w:hAnsi="宋体" w:eastAsia="宋体" w:cs="宋体"/>
          <w:color w:val="auto"/>
          <w:sz w:val="24"/>
          <w:szCs w:val="24"/>
        </w:rPr>
        <w:tab/>
      </w:r>
      <w:r>
        <w:rPr>
          <w:rFonts w:hint="eastAsia" w:ascii="宋体" w:hAnsi="宋体" w:eastAsia="宋体" w:cs="宋体"/>
          <w:color w:val="auto"/>
          <w:sz w:val="24"/>
          <w:szCs w:val="24"/>
        </w:rPr>
        <w:t>年</w:t>
      </w:r>
      <w:r>
        <w:rPr>
          <w:rFonts w:hint="eastAsia" w:ascii="宋体" w:hAnsi="宋体" w:eastAsia="宋体" w:cs="宋体"/>
          <w:color w:val="auto"/>
          <w:sz w:val="24"/>
          <w:szCs w:val="24"/>
        </w:rPr>
        <w:tab/>
      </w:r>
      <w:r>
        <w:rPr>
          <w:rFonts w:hint="eastAsia" w:ascii="宋体" w:hAnsi="宋体" w:eastAsia="宋体" w:cs="宋体"/>
          <w:color w:val="auto"/>
          <w:sz w:val="24"/>
          <w:szCs w:val="24"/>
        </w:rPr>
        <w:t>月</w:t>
      </w:r>
      <w:r>
        <w:rPr>
          <w:rFonts w:hint="eastAsia" w:ascii="宋体" w:hAnsi="宋体" w:eastAsia="宋体" w:cs="宋体"/>
          <w:color w:val="auto"/>
          <w:sz w:val="24"/>
          <w:szCs w:val="24"/>
        </w:rPr>
        <w:tab/>
      </w:r>
      <w:r>
        <w:rPr>
          <w:rFonts w:hint="eastAsia" w:ascii="宋体" w:hAnsi="宋体" w:eastAsia="宋体" w:cs="宋体"/>
          <w:color w:val="auto"/>
          <w:sz w:val="24"/>
          <w:szCs w:val="24"/>
        </w:rPr>
        <w:t>日</w:t>
      </w:r>
    </w:p>
    <w:p w14:paraId="32193B6D">
      <w:pPr>
        <w:spacing w:after="0"/>
        <w:jc w:val="right"/>
        <w:rPr>
          <w:rFonts w:hint="eastAsia" w:ascii="宋体" w:hAnsi="宋体" w:eastAsia="宋体" w:cs="宋体"/>
          <w:color w:val="auto"/>
          <w:sz w:val="24"/>
          <w:szCs w:val="24"/>
        </w:rPr>
        <w:sectPr>
          <w:pgSz w:w="11910" w:h="16840"/>
          <w:pgMar w:top="1440" w:right="1080" w:bottom="1440" w:left="1080" w:header="0" w:footer="680" w:gutter="0"/>
          <w:pgNumType w:fmt="decimal"/>
          <w:cols w:space="720" w:num="1"/>
        </w:sectPr>
      </w:pPr>
    </w:p>
    <w:p w14:paraId="49F510D2">
      <w:pPr>
        <w:pStyle w:val="5"/>
        <w:spacing w:before="135"/>
        <w:ind w:left="795" w:right="875"/>
        <w:jc w:val="center"/>
        <w:rPr>
          <w:rFonts w:hint="eastAsia" w:ascii="宋体" w:hAnsi="宋体" w:eastAsia="宋体" w:cs="宋体"/>
          <w:color w:val="auto"/>
          <w:sz w:val="28"/>
          <w:szCs w:val="28"/>
        </w:rPr>
      </w:pPr>
      <w:r>
        <w:rPr>
          <w:rFonts w:hint="eastAsia" w:ascii="宋体" w:hAnsi="宋体" w:eastAsia="宋体" w:cs="宋体"/>
          <w:color w:val="auto"/>
          <w:sz w:val="28"/>
          <w:szCs w:val="28"/>
        </w:rPr>
        <w:t>监狱企业证明函</w:t>
      </w:r>
    </w:p>
    <w:p w14:paraId="566AA05A">
      <w:pPr>
        <w:pStyle w:val="12"/>
        <w:spacing w:before="8"/>
        <w:rPr>
          <w:rFonts w:hint="eastAsia" w:ascii="宋体" w:hAnsi="宋体" w:eastAsia="宋体" w:cs="宋体"/>
          <w:b/>
          <w:color w:val="auto"/>
          <w:sz w:val="28"/>
          <w:szCs w:val="28"/>
        </w:rPr>
      </w:pPr>
    </w:p>
    <w:p w14:paraId="69ECE12C">
      <w:pPr>
        <w:pStyle w:val="12"/>
        <w:spacing w:before="1"/>
        <w:ind w:left="828"/>
        <w:rPr>
          <w:rFonts w:hint="eastAsia" w:ascii="宋体" w:hAnsi="宋体" w:eastAsia="宋体" w:cs="宋体"/>
          <w:color w:val="auto"/>
          <w:sz w:val="28"/>
          <w:szCs w:val="28"/>
        </w:rPr>
      </w:pPr>
      <w:r>
        <w:rPr>
          <w:rFonts w:hint="eastAsia" w:ascii="宋体" w:hAnsi="宋体" w:eastAsia="宋体" w:cs="宋体"/>
          <w:color w:val="auto"/>
          <w:sz w:val="28"/>
          <w:szCs w:val="28"/>
        </w:rPr>
        <w:t>根据财政部、司法部《关于政府采购支持监狱企业发展有关问题的通知》</w:t>
      </w:r>
    </w:p>
    <w:p w14:paraId="6B138E21">
      <w:pPr>
        <w:pStyle w:val="12"/>
        <w:spacing w:before="1"/>
        <w:rPr>
          <w:rFonts w:hint="eastAsia" w:ascii="宋体" w:hAnsi="宋体" w:eastAsia="宋体" w:cs="宋体"/>
          <w:color w:val="auto"/>
          <w:sz w:val="28"/>
          <w:szCs w:val="28"/>
        </w:rPr>
      </w:pPr>
      <w:r>
        <w:rPr>
          <w:rFonts w:hint="eastAsia" w:ascii="宋体" w:hAnsi="宋体" w:eastAsia="宋体" w:cs="宋体"/>
          <w:color w:val="auto"/>
          <w:sz w:val="28"/>
          <w:szCs w:val="28"/>
        </w:rPr>
        <w:t>（财库〔2014</w:t>
      </w:r>
      <w:r>
        <w:rPr>
          <w:rFonts w:hint="eastAsia" w:ascii="宋体" w:hAnsi="宋体" w:eastAsia="宋体" w:cs="宋体"/>
          <w:color w:val="auto"/>
          <w:spacing w:val="-24"/>
          <w:sz w:val="28"/>
          <w:szCs w:val="28"/>
        </w:rPr>
        <w:t>〕</w:t>
      </w:r>
      <w:r>
        <w:rPr>
          <w:rFonts w:hint="eastAsia" w:ascii="宋体" w:hAnsi="宋体" w:eastAsia="宋体" w:cs="宋体"/>
          <w:color w:val="auto"/>
          <w:sz w:val="28"/>
          <w:szCs w:val="28"/>
        </w:rPr>
        <w:t>68</w:t>
      </w:r>
      <w:r>
        <w:rPr>
          <w:rFonts w:hint="eastAsia" w:ascii="宋体" w:hAnsi="宋体" w:eastAsia="宋体" w:cs="宋体"/>
          <w:color w:val="auto"/>
          <w:spacing w:val="-30"/>
          <w:sz w:val="28"/>
          <w:szCs w:val="28"/>
        </w:rPr>
        <w:t xml:space="preserve"> 号</w:t>
      </w:r>
      <w:r>
        <w:rPr>
          <w:rFonts w:hint="eastAsia" w:ascii="宋体" w:hAnsi="宋体" w:eastAsia="宋体" w:cs="宋体"/>
          <w:color w:val="auto"/>
          <w:spacing w:val="-24"/>
          <w:sz w:val="28"/>
          <w:szCs w:val="28"/>
        </w:rPr>
        <w:t>）</w:t>
      </w:r>
      <w:r>
        <w:rPr>
          <w:rFonts w:hint="eastAsia" w:ascii="宋体" w:hAnsi="宋体" w:eastAsia="宋体" w:cs="宋体"/>
          <w:color w:val="auto"/>
          <w:spacing w:val="-6"/>
          <w:sz w:val="28"/>
          <w:szCs w:val="28"/>
        </w:rPr>
        <w:t>的规定，监狱企业是指由司法部认定的为罪犯、戒毒人员提供生产项</w:t>
      </w:r>
      <w:r>
        <w:rPr>
          <w:rFonts w:hint="eastAsia" w:ascii="宋体" w:hAnsi="宋体" w:eastAsia="宋体" w:cs="宋体"/>
          <w:color w:val="auto"/>
          <w:spacing w:val="-7"/>
          <w:sz w:val="28"/>
          <w:szCs w:val="28"/>
        </w:rPr>
        <w:t xml:space="preserve">目和劳动对象，且全部产权属于司法部监狱管理局、戒毒管理局、直属煤矿管理局， </w:t>
      </w:r>
      <w:r>
        <w:rPr>
          <w:rFonts w:hint="eastAsia" w:ascii="宋体" w:hAnsi="宋体" w:eastAsia="宋体" w:cs="宋体"/>
          <w:color w:val="auto"/>
          <w:spacing w:val="-6"/>
          <w:sz w:val="28"/>
          <w:szCs w:val="28"/>
        </w:rPr>
        <w:t>各省、自治区、直辖市监狱管理局、戒毒管理局，各地</w:t>
      </w:r>
      <w:r>
        <w:rPr>
          <w:rFonts w:hint="eastAsia" w:ascii="宋体" w:hAnsi="宋体" w:eastAsia="宋体" w:cs="宋体"/>
          <w:color w:val="auto"/>
          <w:sz w:val="28"/>
          <w:szCs w:val="28"/>
        </w:rPr>
        <w:t>（设区的市</w:t>
      </w:r>
      <w:r>
        <w:rPr>
          <w:rFonts w:hint="eastAsia" w:ascii="宋体" w:hAnsi="宋体" w:eastAsia="宋体" w:cs="宋体"/>
          <w:color w:val="auto"/>
          <w:spacing w:val="-5"/>
          <w:sz w:val="28"/>
          <w:szCs w:val="28"/>
        </w:rPr>
        <w:t>）</w:t>
      </w:r>
      <w:r>
        <w:rPr>
          <w:rFonts w:hint="eastAsia" w:ascii="宋体" w:hAnsi="宋体" w:eastAsia="宋体" w:cs="宋体"/>
          <w:color w:val="auto"/>
          <w:spacing w:val="-2"/>
          <w:sz w:val="28"/>
          <w:szCs w:val="28"/>
        </w:rPr>
        <w:t>监狱、强制隔离戒毒所、戒毒康复所，以及新疆生产建设兵团监狱管理局、戒毒管理局的企业。</w:t>
      </w:r>
    </w:p>
    <w:p w14:paraId="6D262002">
      <w:pPr>
        <w:pStyle w:val="12"/>
        <w:spacing w:before="157" w:line="374" w:lineRule="auto"/>
        <w:ind w:left="348" w:right="431" w:firstLine="480"/>
        <w:rPr>
          <w:rFonts w:hint="eastAsia" w:ascii="宋体" w:hAnsi="宋体" w:eastAsia="宋体" w:cs="宋体"/>
          <w:color w:val="auto"/>
          <w:sz w:val="28"/>
          <w:szCs w:val="28"/>
        </w:rPr>
      </w:pPr>
      <w:r>
        <w:rPr>
          <w:rFonts w:hint="eastAsia" w:ascii="宋体" w:hAnsi="宋体" w:eastAsia="宋体" w:cs="宋体"/>
          <w:color w:val="auto"/>
          <w:spacing w:val="-13"/>
          <w:sz w:val="28"/>
          <w:szCs w:val="28"/>
        </w:rPr>
        <w:t>监狱企业参加政府采购活动时，应当提供由省级以上监狱管理局、戒毒管理局</w:t>
      </w:r>
      <w:r>
        <w:rPr>
          <w:rFonts w:hint="eastAsia" w:ascii="宋体" w:hAnsi="宋体" w:eastAsia="宋体" w:cs="宋体"/>
          <w:color w:val="auto"/>
          <w:sz w:val="28"/>
          <w:szCs w:val="28"/>
        </w:rPr>
        <w:t>（</w:t>
      </w:r>
      <w:r>
        <w:rPr>
          <w:rFonts w:hint="eastAsia" w:ascii="宋体" w:hAnsi="宋体" w:eastAsia="宋体" w:cs="宋体"/>
          <w:color w:val="auto"/>
          <w:spacing w:val="-16"/>
          <w:sz w:val="28"/>
          <w:szCs w:val="28"/>
        </w:rPr>
        <w:t>含</w:t>
      </w:r>
      <w:r>
        <w:rPr>
          <w:rFonts w:hint="eastAsia" w:ascii="宋体" w:hAnsi="宋体" w:eastAsia="宋体" w:cs="宋体"/>
          <w:color w:val="auto"/>
          <w:sz w:val="28"/>
          <w:szCs w:val="28"/>
        </w:rPr>
        <w:t>新疆生产建设兵团）出具的属于监狱企业的证明文件。</w:t>
      </w:r>
    </w:p>
    <w:p w14:paraId="1F4168B2">
      <w:pPr>
        <w:pStyle w:val="12"/>
        <w:rPr>
          <w:rFonts w:hint="eastAsia" w:ascii="宋体" w:hAnsi="宋体" w:eastAsia="宋体" w:cs="宋体"/>
          <w:color w:val="auto"/>
          <w:sz w:val="28"/>
          <w:szCs w:val="28"/>
        </w:rPr>
      </w:pPr>
    </w:p>
    <w:p w14:paraId="777DD9B7">
      <w:pPr>
        <w:pStyle w:val="12"/>
        <w:rPr>
          <w:rFonts w:hint="eastAsia" w:ascii="宋体" w:hAnsi="宋体" w:eastAsia="宋体" w:cs="宋体"/>
          <w:color w:val="auto"/>
          <w:sz w:val="28"/>
          <w:szCs w:val="28"/>
        </w:rPr>
      </w:pPr>
    </w:p>
    <w:p w14:paraId="4FE6E6A0">
      <w:pPr>
        <w:pStyle w:val="12"/>
        <w:spacing w:before="178"/>
        <w:ind w:left="2026" w:right="875"/>
        <w:jc w:val="center"/>
        <w:rPr>
          <w:rFonts w:hint="eastAsia" w:ascii="宋体" w:hAnsi="宋体" w:eastAsia="宋体" w:cs="宋体"/>
          <w:color w:val="auto"/>
          <w:sz w:val="28"/>
          <w:szCs w:val="28"/>
        </w:rPr>
      </w:pPr>
      <w:r>
        <w:rPr>
          <w:rFonts w:hint="eastAsia" w:ascii="宋体" w:hAnsi="宋体" w:eastAsia="宋体" w:cs="宋体"/>
          <w:color w:val="auto"/>
          <w:sz w:val="28"/>
          <w:szCs w:val="28"/>
        </w:rPr>
        <w:t>供应商：（公章）</w:t>
      </w:r>
    </w:p>
    <w:p w14:paraId="618C9C0D">
      <w:pPr>
        <w:pStyle w:val="12"/>
        <w:spacing w:before="8"/>
        <w:rPr>
          <w:rFonts w:hint="eastAsia" w:ascii="宋体" w:hAnsi="宋体" w:eastAsia="宋体" w:cs="宋体"/>
          <w:color w:val="auto"/>
          <w:sz w:val="28"/>
          <w:szCs w:val="28"/>
        </w:rPr>
      </w:pPr>
    </w:p>
    <w:p w14:paraId="2F7E7DF8">
      <w:pPr>
        <w:pStyle w:val="12"/>
        <w:ind w:right="2555"/>
        <w:jc w:val="right"/>
        <w:rPr>
          <w:rFonts w:hint="eastAsia" w:ascii="宋体" w:hAnsi="宋体" w:eastAsia="宋体" w:cs="宋体"/>
          <w:color w:val="auto"/>
          <w:sz w:val="28"/>
          <w:szCs w:val="28"/>
        </w:rPr>
      </w:pPr>
      <w:r>
        <w:rPr>
          <w:rFonts w:hint="eastAsia" w:ascii="宋体" w:hAnsi="宋体" w:eastAsia="宋体" w:cs="宋体"/>
          <w:color w:val="auto"/>
          <w:sz w:val="28"/>
          <w:szCs w:val="28"/>
        </w:rPr>
        <w:t>法定代表人或被授权人：（签字或盖章）</w:t>
      </w:r>
    </w:p>
    <w:p w14:paraId="3B4947D4">
      <w:pPr>
        <w:pStyle w:val="12"/>
        <w:spacing w:before="8"/>
        <w:rPr>
          <w:rFonts w:hint="eastAsia" w:ascii="宋体" w:hAnsi="宋体" w:eastAsia="宋体" w:cs="宋体"/>
          <w:color w:val="auto"/>
          <w:sz w:val="28"/>
          <w:szCs w:val="28"/>
          <w:lang w:eastAsia="zh-CN"/>
        </w:rPr>
      </w:pPr>
    </w:p>
    <w:p w14:paraId="27B2F510">
      <w:pPr>
        <w:pStyle w:val="12"/>
        <w:tabs>
          <w:tab w:val="left" w:pos="1199"/>
          <w:tab w:val="left" w:pos="1799"/>
          <w:tab w:val="left" w:pos="2399"/>
        </w:tabs>
        <w:ind w:right="2555"/>
        <w:jc w:val="right"/>
        <w:rPr>
          <w:rFonts w:hint="eastAsia" w:ascii="宋体" w:hAnsi="宋体" w:eastAsia="宋体" w:cs="宋体"/>
          <w:color w:val="auto"/>
          <w:sz w:val="28"/>
          <w:szCs w:val="28"/>
        </w:rPr>
      </w:pPr>
      <w:r>
        <w:rPr>
          <w:rFonts w:hint="eastAsia" w:ascii="宋体" w:hAnsi="宋体" w:eastAsia="宋体" w:cs="宋体"/>
          <w:color w:val="auto"/>
          <w:sz w:val="28"/>
          <w:szCs w:val="28"/>
        </w:rPr>
        <w:t>日 期：</w:t>
      </w:r>
      <w:r>
        <w:rPr>
          <w:rFonts w:hint="eastAsia" w:ascii="宋体" w:hAnsi="宋体" w:eastAsia="宋体" w:cs="宋体"/>
          <w:color w:val="auto"/>
          <w:sz w:val="28"/>
          <w:szCs w:val="28"/>
        </w:rPr>
        <w:tab/>
      </w:r>
      <w:r>
        <w:rPr>
          <w:rFonts w:hint="eastAsia" w:ascii="宋体" w:hAnsi="宋体" w:eastAsia="宋体" w:cs="宋体"/>
          <w:color w:val="auto"/>
          <w:sz w:val="28"/>
          <w:szCs w:val="28"/>
        </w:rPr>
        <w:t>年</w:t>
      </w:r>
      <w:r>
        <w:rPr>
          <w:rFonts w:hint="eastAsia" w:ascii="宋体" w:hAnsi="宋体" w:eastAsia="宋体" w:cs="宋体"/>
          <w:color w:val="auto"/>
          <w:sz w:val="28"/>
          <w:szCs w:val="28"/>
        </w:rPr>
        <w:tab/>
      </w:r>
      <w:r>
        <w:rPr>
          <w:rFonts w:hint="eastAsia" w:ascii="宋体" w:hAnsi="宋体" w:eastAsia="宋体" w:cs="宋体"/>
          <w:color w:val="auto"/>
          <w:sz w:val="28"/>
          <w:szCs w:val="28"/>
        </w:rPr>
        <w:t>月</w:t>
      </w:r>
      <w:r>
        <w:rPr>
          <w:rFonts w:hint="eastAsia" w:ascii="宋体" w:hAnsi="宋体" w:eastAsia="宋体" w:cs="宋体"/>
          <w:color w:val="auto"/>
          <w:sz w:val="28"/>
          <w:szCs w:val="28"/>
        </w:rPr>
        <w:tab/>
      </w:r>
      <w:r>
        <w:rPr>
          <w:rFonts w:hint="eastAsia" w:ascii="宋体" w:hAnsi="宋体" w:eastAsia="宋体" w:cs="宋体"/>
          <w:color w:val="auto"/>
          <w:sz w:val="28"/>
          <w:szCs w:val="28"/>
        </w:rPr>
        <w:t>日</w:t>
      </w:r>
    </w:p>
    <w:p w14:paraId="3B0B77B6">
      <w:pPr>
        <w:pStyle w:val="9"/>
        <w:rPr>
          <w:rFonts w:hint="eastAsia" w:ascii="宋体" w:hAnsi="宋体" w:eastAsia="宋体" w:cs="宋体"/>
          <w:color w:val="auto"/>
          <w:sz w:val="28"/>
          <w:szCs w:val="28"/>
        </w:rPr>
      </w:pPr>
    </w:p>
    <w:p w14:paraId="64BB55D5">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67D467D9">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5654AD9B">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0D6F8C33">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318EBF7D">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2AC6F87E">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70F96153">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42280C93">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03C717D3">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69DA81C9">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0365ED0E">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3F83CDFD">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0E882F53">
      <w:pPr>
        <w:numPr>
          <w:ilvl w:val="0"/>
          <w:numId w:val="0"/>
        </w:numPr>
        <w:spacing w:line="360" w:lineRule="auto"/>
        <w:ind w:leftChars="200"/>
        <w:jc w:val="center"/>
        <w:rPr>
          <w:rFonts w:hint="eastAsia" w:ascii="宋体" w:hAnsi="宋体" w:eastAsia="宋体" w:cs="宋体"/>
          <w:color w:val="auto"/>
          <w:kern w:val="0"/>
          <w:sz w:val="28"/>
          <w:szCs w:val="28"/>
          <w:lang w:eastAsia="zh-CN" w:bidi="ar"/>
        </w:rPr>
      </w:pPr>
      <w:r>
        <w:rPr>
          <w:rFonts w:hint="eastAsia" w:ascii="宋体" w:hAnsi="宋体" w:eastAsia="宋体" w:cs="宋体"/>
          <w:b/>
          <w:bCs/>
          <w:color w:val="auto"/>
          <w:sz w:val="28"/>
          <w:szCs w:val="28"/>
          <w:lang w:val="en-US" w:eastAsia="zh-CN" w:bidi="zh-CN"/>
        </w:rPr>
        <w:t>3.</w:t>
      </w:r>
      <w:r>
        <w:rPr>
          <w:rFonts w:hint="eastAsia" w:cs="宋体"/>
          <w:b/>
          <w:bCs/>
          <w:color w:val="auto"/>
          <w:sz w:val="28"/>
          <w:szCs w:val="28"/>
          <w:lang w:val="en-US" w:eastAsia="zh-CN" w:bidi="zh-CN"/>
        </w:rPr>
        <w:t>5</w:t>
      </w:r>
      <w:r>
        <w:rPr>
          <w:rFonts w:hint="eastAsia" w:ascii="宋体" w:hAnsi="宋体" w:eastAsia="宋体" w:cs="宋体"/>
          <w:b/>
          <w:bCs/>
          <w:color w:val="auto"/>
          <w:sz w:val="28"/>
          <w:szCs w:val="28"/>
          <w:lang w:val="zh-CN" w:eastAsia="zh-CN" w:bidi="zh-CN"/>
        </w:rPr>
        <w:t>非联合体投标声明</w:t>
      </w:r>
    </w:p>
    <w:p w14:paraId="25E85B18">
      <w:pPr>
        <w:widowControl/>
        <w:wordWrap w:val="0"/>
        <w:spacing w:beforeLines="0" w:afterLines="0" w:line="360" w:lineRule="auto"/>
        <w:ind w:left="180" w:hanging="240" w:hangingChars="100"/>
        <w:jc w:val="left"/>
        <w:rPr>
          <w:rFonts w:hint="eastAsia" w:ascii="宋体" w:hAnsi="宋体" w:eastAsia="宋体" w:cs="宋体"/>
          <w:color w:val="auto"/>
          <w:kern w:val="0"/>
          <w:sz w:val="24"/>
          <w:szCs w:val="24"/>
          <w:lang w:eastAsia="zh-CN" w:bidi="ar"/>
        </w:rPr>
      </w:pPr>
      <w:r>
        <w:rPr>
          <w:rFonts w:hint="eastAsia" w:ascii="宋体" w:hAnsi="宋体" w:eastAsia="宋体" w:cs="宋体"/>
          <w:color w:val="auto"/>
          <w:kern w:val="0"/>
          <w:sz w:val="24"/>
          <w:szCs w:val="24"/>
          <w:lang w:bidi="ar"/>
        </w:rPr>
        <w:t>本</w:t>
      </w:r>
      <w:r>
        <w:rPr>
          <w:rFonts w:hint="eastAsia" w:cs="宋体"/>
          <w:color w:val="auto"/>
          <w:kern w:val="0"/>
          <w:sz w:val="24"/>
          <w:szCs w:val="24"/>
          <w:lang w:eastAsia="zh-CN" w:bidi="ar"/>
        </w:rPr>
        <w:t>磋商项目采购</w:t>
      </w:r>
      <w:r>
        <w:rPr>
          <w:rFonts w:hint="eastAsia" w:ascii="宋体" w:hAnsi="宋体" w:eastAsia="宋体" w:cs="宋体"/>
          <w:color w:val="auto"/>
          <w:kern w:val="0"/>
          <w:sz w:val="24"/>
          <w:szCs w:val="24"/>
          <w:lang w:bidi="ar"/>
        </w:rPr>
        <w:t>人及招标监管机构：</w:t>
      </w:r>
    </w:p>
    <w:p w14:paraId="11EBEF92">
      <w:pPr>
        <w:widowControl/>
        <w:wordWrap w:val="0"/>
        <w:spacing w:beforeLines="0" w:afterLines="0" w:line="360" w:lineRule="auto"/>
        <w:ind w:left="180" w:hanging="240" w:hangingChars="100"/>
        <w:jc w:val="left"/>
        <w:rPr>
          <w:rFonts w:hint="eastAsia" w:ascii="宋体" w:hAnsi="宋体" w:eastAsia="宋体" w:cs="宋体"/>
          <w:color w:val="auto"/>
          <w:kern w:val="0"/>
          <w:sz w:val="24"/>
          <w:szCs w:val="24"/>
          <w:lang w:eastAsia="zh-CN" w:bidi="ar"/>
        </w:rPr>
      </w:pPr>
      <w:r>
        <w:rPr>
          <w:rFonts w:hint="eastAsia" w:ascii="宋体" w:hAnsi="宋体" w:eastAsia="宋体" w:cs="宋体"/>
          <w:color w:val="auto"/>
          <w:kern w:val="0"/>
          <w:sz w:val="24"/>
          <w:szCs w:val="24"/>
          <w:lang w:bidi="ar"/>
        </w:rPr>
        <w:t xml:space="preserve">   本公司就参加投标工作，作出郑重声明：</w:t>
      </w:r>
    </w:p>
    <w:p w14:paraId="0E177D69">
      <w:pPr>
        <w:widowControl/>
        <w:wordWrap w:val="0"/>
        <w:spacing w:beforeLines="0" w:afterLines="0" w:line="360" w:lineRule="auto"/>
        <w:ind w:left="180" w:hanging="240" w:hangingChars="100"/>
        <w:jc w:val="left"/>
        <w:rPr>
          <w:rFonts w:hint="eastAsia" w:ascii="宋体" w:hAnsi="宋体" w:eastAsia="宋体" w:cs="宋体"/>
          <w:color w:val="auto"/>
          <w:kern w:val="0"/>
          <w:sz w:val="24"/>
          <w:szCs w:val="24"/>
          <w:lang w:eastAsia="zh-CN" w:bidi="ar"/>
        </w:rPr>
      </w:pPr>
      <w:r>
        <w:rPr>
          <w:rFonts w:hint="eastAsia" w:ascii="宋体" w:hAnsi="宋体" w:eastAsia="宋体" w:cs="宋体"/>
          <w:color w:val="auto"/>
          <w:kern w:val="0"/>
          <w:sz w:val="24"/>
          <w:szCs w:val="24"/>
          <w:lang w:bidi="ar"/>
        </w:rPr>
        <w:t>一、本公司保证投标报名材料及其后提供的一切材料都是真实的。</w:t>
      </w:r>
    </w:p>
    <w:p w14:paraId="3945B2D8">
      <w:pPr>
        <w:widowControl/>
        <w:wordWrap w:val="0"/>
        <w:spacing w:beforeLines="0" w:afterLines="0" w:line="360" w:lineRule="auto"/>
        <w:ind w:left="180" w:hanging="240" w:hangingChars="100"/>
        <w:jc w:val="left"/>
        <w:rPr>
          <w:rFonts w:hint="eastAsia" w:ascii="宋体" w:hAnsi="宋体" w:eastAsia="宋体" w:cs="宋体"/>
          <w:color w:val="auto"/>
          <w:kern w:val="0"/>
          <w:sz w:val="24"/>
          <w:szCs w:val="24"/>
          <w:lang w:eastAsia="zh-CN" w:bidi="ar"/>
        </w:rPr>
      </w:pPr>
      <w:r>
        <w:rPr>
          <w:rFonts w:hint="eastAsia" w:ascii="宋体" w:hAnsi="宋体" w:eastAsia="宋体" w:cs="宋体"/>
          <w:color w:val="auto"/>
          <w:kern w:val="0"/>
          <w:sz w:val="24"/>
          <w:szCs w:val="24"/>
          <w:lang w:bidi="ar"/>
        </w:rPr>
        <w:t>二、本公司保证在本项目投标中不与其他单位围标、串标，不出让投标资格，不向招标人或评标委员会成员行贿。</w:t>
      </w:r>
    </w:p>
    <w:p w14:paraId="6949A12D">
      <w:pPr>
        <w:widowControl/>
        <w:wordWrap w:val="0"/>
        <w:spacing w:beforeLines="0" w:afterLines="0" w:line="360" w:lineRule="auto"/>
        <w:ind w:left="180" w:hanging="240" w:hangingChars="100"/>
        <w:jc w:val="left"/>
        <w:rPr>
          <w:rFonts w:hint="eastAsia" w:ascii="宋体" w:hAnsi="宋体" w:eastAsia="宋体" w:cs="宋体"/>
          <w:color w:val="auto"/>
          <w:kern w:val="0"/>
          <w:sz w:val="24"/>
          <w:szCs w:val="24"/>
          <w:lang w:eastAsia="zh-CN" w:bidi="ar"/>
        </w:rPr>
      </w:pPr>
      <w:r>
        <w:rPr>
          <w:rFonts w:hint="eastAsia" w:ascii="宋体" w:hAnsi="宋体" w:eastAsia="宋体" w:cs="宋体"/>
          <w:color w:val="auto"/>
          <w:kern w:val="0"/>
          <w:sz w:val="24"/>
          <w:szCs w:val="24"/>
          <w:lang w:bidi="ar"/>
        </w:rPr>
        <w:t>三、本公司没有处于被责令停业的状态；没有处于被行政主管部门取消投标资格的处罚期内；没有处于财产被接管、冻结、破产的状态；在投标报名截止日期前两年内没有行政主管部门以书面认定的重大</w:t>
      </w:r>
      <w:r>
        <w:rPr>
          <w:rFonts w:hint="eastAsia" w:ascii="宋体" w:hAnsi="宋体" w:eastAsia="宋体" w:cs="宋体"/>
          <w:color w:val="auto"/>
          <w:kern w:val="0"/>
          <w:sz w:val="24"/>
          <w:szCs w:val="24"/>
          <w:lang w:eastAsia="zh-CN" w:bidi="ar"/>
        </w:rPr>
        <w:t>项目</w:t>
      </w:r>
      <w:r>
        <w:rPr>
          <w:rFonts w:hint="eastAsia" w:ascii="宋体" w:hAnsi="宋体" w:eastAsia="宋体" w:cs="宋体"/>
          <w:color w:val="auto"/>
          <w:kern w:val="0"/>
          <w:sz w:val="24"/>
          <w:szCs w:val="24"/>
          <w:lang w:bidi="ar"/>
        </w:rPr>
        <w:t>质量问题；在陕西政府采购无失信记录查询结果中，本公司在投标报名截止时间前两年没有违法犯罪记录。</w:t>
      </w:r>
    </w:p>
    <w:p w14:paraId="1AE3E983">
      <w:pPr>
        <w:widowControl/>
        <w:wordWrap w:val="0"/>
        <w:spacing w:beforeLines="0" w:afterLines="0" w:line="360" w:lineRule="auto"/>
        <w:ind w:left="180" w:hanging="240" w:hangingChars="100"/>
        <w:jc w:val="left"/>
        <w:rPr>
          <w:rFonts w:hint="eastAsia" w:ascii="宋体" w:hAnsi="宋体" w:eastAsia="宋体" w:cs="宋体"/>
          <w:color w:val="auto"/>
          <w:kern w:val="0"/>
          <w:sz w:val="24"/>
          <w:szCs w:val="24"/>
          <w:lang w:eastAsia="zh-CN" w:bidi="ar"/>
        </w:rPr>
      </w:pPr>
      <w:r>
        <w:rPr>
          <w:rFonts w:hint="eastAsia" w:ascii="宋体" w:hAnsi="宋体" w:eastAsia="宋体" w:cs="宋体"/>
          <w:color w:val="auto"/>
          <w:kern w:val="0"/>
          <w:sz w:val="24"/>
          <w:szCs w:val="24"/>
          <w:lang w:bidi="ar"/>
        </w:rPr>
        <w:t>四、本公司保证本项目并非联合体投标，本项目由本公司独立承担。本公司违反上述保证，或本声明陈述与事实不符，经查实，本公司愿意接受公开通报，承担由此带来的法律后果，并自愿停止参加招标投标活动三个月。</w:t>
      </w:r>
    </w:p>
    <w:p w14:paraId="5FC05C3D">
      <w:pPr>
        <w:widowControl/>
        <w:wordWrap w:val="0"/>
        <w:spacing w:beforeLines="0" w:afterLines="0" w:line="360" w:lineRule="auto"/>
        <w:ind w:left="180" w:hanging="240" w:hangingChars="100"/>
        <w:jc w:val="left"/>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 xml:space="preserve">   </w:t>
      </w:r>
    </w:p>
    <w:p w14:paraId="39EB5BBF">
      <w:pPr>
        <w:widowControl/>
        <w:wordWrap w:val="0"/>
        <w:spacing w:beforeLines="0" w:afterLines="0" w:line="480" w:lineRule="auto"/>
        <w:ind w:left="5601" w:leftChars="255" w:hanging="5040" w:hangingChars="2100"/>
        <w:jc w:val="left"/>
        <w:rPr>
          <w:rFonts w:hint="eastAsia" w:ascii="宋体" w:hAnsi="宋体" w:eastAsia="宋体" w:cs="宋体"/>
          <w:color w:val="auto"/>
          <w:kern w:val="0"/>
          <w:sz w:val="24"/>
          <w:szCs w:val="24"/>
          <w:lang w:eastAsia="zh-CN" w:bidi="ar"/>
        </w:rPr>
      </w:pPr>
      <w:r>
        <w:rPr>
          <w:rFonts w:hint="eastAsia" w:ascii="宋体" w:hAnsi="宋体" w:eastAsia="宋体" w:cs="宋体"/>
          <w:color w:val="auto"/>
          <w:kern w:val="0"/>
          <w:sz w:val="24"/>
          <w:szCs w:val="24"/>
          <w:lang w:bidi="ar"/>
        </w:rPr>
        <w:t>特此声明</w:t>
      </w:r>
    </w:p>
    <w:p w14:paraId="4CB25F23">
      <w:pPr>
        <w:widowControl/>
        <w:wordWrap w:val="0"/>
        <w:spacing w:beforeLines="0" w:afterLines="0" w:line="480" w:lineRule="auto"/>
        <w:ind w:left="5601" w:leftChars="255" w:hanging="5040" w:hangingChars="2100"/>
        <w:jc w:val="left"/>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声明企业：(企业公章)</w:t>
      </w:r>
    </w:p>
    <w:p w14:paraId="36C44702">
      <w:pPr>
        <w:widowControl/>
        <w:wordWrap w:val="0"/>
        <w:spacing w:beforeLines="0" w:afterLines="0" w:line="480" w:lineRule="auto"/>
        <w:ind w:left="5601" w:leftChars="255" w:hanging="5040" w:hangingChars="2100"/>
        <w:jc w:val="left"/>
        <w:rPr>
          <w:rFonts w:hint="eastAsia" w:ascii="宋体" w:hAnsi="宋体" w:eastAsia="宋体" w:cs="宋体"/>
          <w:color w:val="auto"/>
          <w:kern w:val="0"/>
          <w:sz w:val="24"/>
          <w:szCs w:val="24"/>
          <w:lang w:eastAsia="zh-CN" w:bidi="ar"/>
        </w:rPr>
      </w:pPr>
    </w:p>
    <w:p w14:paraId="2C8ACF79">
      <w:pPr>
        <w:widowControl/>
        <w:wordWrap w:val="0"/>
        <w:spacing w:beforeLines="0" w:afterLines="0" w:line="480" w:lineRule="auto"/>
        <w:ind w:left="5654" w:leftChars="170" w:hanging="5280" w:hangingChars="2200"/>
        <w:jc w:val="left"/>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 xml:space="preserve">法定代表人/被授权人（签字或盖章）：                                                   </w:t>
      </w:r>
    </w:p>
    <w:p w14:paraId="7024DB2E">
      <w:pPr>
        <w:widowControl/>
        <w:wordWrap w:val="0"/>
        <w:spacing w:beforeLines="0" w:afterLines="0" w:line="480" w:lineRule="auto"/>
        <w:ind w:left="5650" w:leftChars="2568" w:firstLine="480" w:firstLineChars="200"/>
        <w:jc w:val="left"/>
        <w:rPr>
          <w:rFonts w:hint="eastAsia" w:ascii="宋体" w:hAnsi="宋体" w:eastAsia="宋体" w:cs="宋体"/>
          <w:color w:val="auto"/>
          <w:kern w:val="0"/>
          <w:sz w:val="24"/>
          <w:szCs w:val="24"/>
          <w:lang w:eastAsia="zh-CN" w:bidi="ar"/>
        </w:rPr>
      </w:pPr>
      <w:r>
        <w:rPr>
          <w:rFonts w:hint="eastAsia" w:ascii="宋体" w:hAnsi="宋体" w:eastAsia="宋体" w:cs="宋体"/>
          <w:color w:val="auto"/>
          <w:kern w:val="0"/>
          <w:sz w:val="24"/>
          <w:szCs w:val="24"/>
          <w:lang w:bidi="ar"/>
        </w:rPr>
        <w:t xml:space="preserve">  年  月  日</w:t>
      </w:r>
    </w:p>
    <w:p w14:paraId="21BFC650">
      <w:pPr>
        <w:pStyle w:val="12"/>
        <w:rPr>
          <w:rFonts w:hint="eastAsia" w:ascii="宋体" w:hAnsi="宋体" w:eastAsia="宋体" w:cs="宋体"/>
          <w:color w:val="auto"/>
          <w:sz w:val="28"/>
          <w:szCs w:val="28"/>
          <w:lang w:eastAsia="zh-CN"/>
        </w:rPr>
      </w:pPr>
    </w:p>
    <w:p w14:paraId="707A771D">
      <w:pPr>
        <w:spacing w:before="156" w:beforeLines="50" w:after="156" w:afterLines="50" w:line="700" w:lineRule="exact"/>
        <w:jc w:val="center"/>
        <w:rPr>
          <w:rFonts w:hint="eastAsia" w:ascii="宋体" w:hAnsi="宋体" w:eastAsia="宋体" w:cs="宋体"/>
          <w:b/>
          <w:color w:val="auto"/>
          <w:kern w:val="0"/>
          <w:sz w:val="28"/>
          <w:szCs w:val="28"/>
        </w:rPr>
      </w:pPr>
    </w:p>
    <w:p w14:paraId="4783DAED">
      <w:pPr>
        <w:spacing w:before="156" w:beforeLines="50" w:after="156" w:afterLines="50" w:line="700" w:lineRule="exact"/>
        <w:jc w:val="center"/>
        <w:rPr>
          <w:rFonts w:hint="eastAsia" w:ascii="宋体" w:hAnsi="宋体" w:eastAsia="宋体" w:cs="宋体"/>
          <w:b/>
          <w:color w:val="auto"/>
          <w:kern w:val="0"/>
          <w:sz w:val="28"/>
          <w:szCs w:val="28"/>
        </w:rPr>
      </w:pPr>
    </w:p>
    <w:p w14:paraId="49A15ADA">
      <w:pPr>
        <w:spacing w:before="156" w:beforeLines="50" w:after="156" w:afterLines="50" w:line="700" w:lineRule="exact"/>
        <w:jc w:val="center"/>
        <w:rPr>
          <w:rFonts w:hint="eastAsia" w:ascii="宋体" w:hAnsi="宋体" w:eastAsia="宋体" w:cs="宋体"/>
          <w:b/>
          <w:color w:val="auto"/>
          <w:kern w:val="0"/>
          <w:sz w:val="28"/>
          <w:szCs w:val="28"/>
        </w:rPr>
      </w:pPr>
    </w:p>
    <w:p w14:paraId="3249BC1C">
      <w:pPr>
        <w:spacing w:before="32"/>
        <w:ind w:left="791" w:right="875" w:firstLine="0"/>
        <w:jc w:val="center"/>
        <w:rPr>
          <w:rFonts w:hint="eastAsia" w:ascii="宋体" w:hAnsi="宋体" w:eastAsia="宋体" w:cs="宋体"/>
          <w:b/>
          <w:color w:val="auto"/>
          <w:sz w:val="28"/>
          <w:szCs w:val="28"/>
          <w:lang w:eastAsia="zh-CN"/>
        </w:rPr>
      </w:pPr>
    </w:p>
    <w:p w14:paraId="52EEC1E2">
      <w:pPr>
        <w:spacing w:before="32"/>
        <w:ind w:left="791" w:right="875" w:firstLine="0"/>
        <w:jc w:val="center"/>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四</w:t>
      </w:r>
      <w:r>
        <w:rPr>
          <w:rFonts w:hint="eastAsia" w:ascii="宋体" w:hAnsi="宋体" w:eastAsia="宋体" w:cs="宋体"/>
          <w:b/>
          <w:color w:val="auto"/>
          <w:sz w:val="28"/>
          <w:szCs w:val="28"/>
        </w:rPr>
        <w:t>、业绩证明</w:t>
      </w:r>
    </w:p>
    <w:p w14:paraId="1ABD8300">
      <w:pPr>
        <w:pStyle w:val="8"/>
        <w:rPr>
          <w:rFonts w:hint="eastAsia" w:ascii="宋体" w:hAnsi="宋体" w:eastAsia="宋体" w:cs="宋体"/>
          <w:color w:val="auto"/>
          <w:sz w:val="28"/>
          <w:szCs w:val="28"/>
        </w:rPr>
      </w:pPr>
    </w:p>
    <w:tbl>
      <w:tblPr>
        <w:tblStyle w:val="31"/>
        <w:tblW w:w="9697" w:type="dxa"/>
        <w:tblInd w:w="-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4"/>
        <w:gridCol w:w="1116"/>
        <w:gridCol w:w="1634"/>
        <w:gridCol w:w="1626"/>
        <w:gridCol w:w="1416"/>
        <w:gridCol w:w="2081"/>
        <w:gridCol w:w="980"/>
      </w:tblGrid>
      <w:tr w14:paraId="36E5E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844" w:type="dxa"/>
            <w:tcBorders>
              <w:top w:val="single" w:color="000000" w:sz="2" w:space="0"/>
              <w:bottom w:val="single" w:color="000000" w:sz="2" w:space="0"/>
            </w:tcBorders>
            <w:vAlign w:val="center"/>
          </w:tcPr>
          <w:p w14:paraId="2683B953">
            <w:pPr>
              <w:spacing w:line="279" w:lineRule="auto"/>
              <w:jc w:val="center"/>
              <w:rPr>
                <w:rFonts w:hint="eastAsia" w:ascii="宋体" w:hAnsi="宋体" w:eastAsia="宋体" w:cs="宋体"/>
                <w:color w:val="auto"/>
                <w:sz w:val="28"/>
                <w:szCs w:val="28"/>
              </w:rPr>
            </w:pPr>
          </w:p>
          <w:p w14:paraId="6F2AACD9">
            <w:pPr>
              <w:spacing w:before="75" w:line="229" w:lineRule="auto"/>
              <w:ind w:left="68"/>
              <w:jc w:val="center"/>
              <w:rPr>
                <w:rFonts w:hint="eastAsia" w:ascii="宋体" w:hAnsi="宋体" w:eastAsia="宋体" w:cs="宋体"/>
                <w:color w:val="auto"/>
                <w:sz w:val="28"/>
                <w:szCs w:val="28"/>
              </w:rPr>
            </w:pPr>
            <w:r>
              <w:rPr>
                <w:rFonts w:hint="eastAsia" w:ascii="宋体" w:hAnsi="宋体" w:eastAsia="宋体" w:cs="宋体"/>
                <w:color w:val="auto"/>
                <w:spacing w:val="6"/>
                <w:sz w:val="28"/>
                <w:szCs w:val="28"/>
              </w:rPr>
              <w:t>序</w:t>
            </w:r>
            <w:r>
              <w:rPr>
                <w:rFonts w:hint="eastAsia" w:ascii="宋体" w:hAnsi="宋体" w:eastAsia="宋体" w:cs="宋体"/>
                <w:color w:val="auto"/>
                <w:spacing w:val="5"/>
                <w:sz w:val="28"/>
                <w:szCs w:val="28"/>
              </w:rPr>
              <w:t>号</w:t>
            </w:r>
          </w:p>
        </w:tc>
        <w:tc>
          <w:tcPr>
            <w:tcW w:w="1116" w:type="dxa"/>
            <w:tcBorders>
              <w:top w:val="single" w:color="000000" w:sz="2" w:space="0"/>
              <w:bottom w:val="single" w:color="000000" w:sz="2" w:space="0"/>
            </w:tcBorders>
            <w:vAlign w:val="center"/>
          </w:tcPr>
          <w:p w14:paraId="0CBC4067">
            <w:pPr>
              <w:spacing w:line="280" w:lineRule="auto"/>
              <w:jc w:val="center"/>
              <w:rPr>
                <w:rFonts w:hint="eastAsia" w:ascii="宋体" w:hAnsi="宋体" w:eastAsia="宋体" w:cs="宋体"/>
                <w:color w:val="auto"/>
                <w:sz w:val="28"/>
                <w:szCs w:val="28"/>
              </w:rPr>
            </w:pPr>
          </w:p>
          <w:p w14:paraId="4113306A">
            <w:pPr>
              <w:spacing w:before="75" w:line="227" w:lineRule="auto"/>
              <w:ind w:left="54"/>
              <w:jc w:val="center"/>
              <w:rPr>
                <w:rFonts w:hint="eastAsia" w:ascii="宋体" w:hAnsi="宋体" w:eastAsia="宋体" w:cs="宋体"/>
                <w:color w:val="auto"/>
                <w:sz w:val="28"/>
                <w:szCs w:val="28"/>
              </w:rPr>
            </w:pPr>
            <w:r>
              <w:rPr>
                <w:rFonts w:hint="eastAsia" w:ascii="宋体" w:hAnsi="宋体" w:eastAsia="宋体" w:cs="宋体"/>
                <w:color w:val="auto"/>
                <w:spacing w:val="8"/>
                <w:sz w:val="28"/>
                <w:szCs w:val="28"/>
              </w:rPr>
              <w:t>项</w:t>
            </w:r>
            <w:r>
              <w:rPr>
                <w:rFonts w:hint="eastAsia" w:ascii="宋体" w:hAnsi="宋体" w:eastAsia="宋体" w:cs="宋体"/>
                <w:color w:val="auto"/>
                <w:spacing w:val="6"/>
                <w:sz w:val="28"/>
                <w:szCs w:val="28"/>
              </w:rPr>
              <w:t>目名称</w:t>
            </w:r>
          </w:p>
        </w:tc>
        <w:tc>
          <w:tcPr>
            <w:tcW w:w="1634" w:type="dxa"/>
            <w:tcBorders>
              <w:top w:val="single" w:color="000000" w:sz="2" w:space="0"/>
              <w:bottom w:val="single" w:color="000000" w:sz="2" w:space="0"/>
            </w:tcBorders>
            <w:vAlign w:val="center"/>
          </w:tcPr>
          <w:p w14:paraId="2F1505B7">
            <w:pPr>
              <w:spacing w:line="280" w:lineRule="auto"/>
              <w:jc w:val="center"/>
              <w:rPr>
                <w:rFonts w:hint="eastAsia" w:ascii="宋体" w:hAnsi="宋体" w:eastAsia="宋体" w:cs="宋体"/>
                <w:color w:val="auto"/>
                <w:sz w:val="28"/>
                <w:szCs w:val="28"/>
              </w:rPr>
            </w:pPr>
          </w:p>
          <w:p w14:paraId="118A2E44">
            <w:pPr>
              <w:spacing w:before="75" w:line="227" w:lineRule="auto"/>
              <w:ind w:left="231"/>
              <w:jc w:val="center"/>
              <w:rPr>
                <w:rFonts w:hint="eastAsia" w:ascii="宋体" w:hAnsi="宋体" w:eastAsia="宋体" w:cs="宋体"/>
                <w:color w:val="auto"/>
                <w:sz w:val="28"/>
                <w:szCs w:val="28"/>
              </w:rPr>
            </w:pPr>
            <w:r>
              <w:rPr>
                <w:rFonts w:hint="eastAsia" w:ascii="宋体" w:hAnsi="宋体" w:eastAsia="宋体" w:cs="宋体"/>
                <w:color w:val="auto"/>
                <w:spacing w:val="8"/>
                <w:sz w:val="28"/>
                <w:szCs w:val="28"/>
              </w:rPr>
              <w:t>项</w:t>
            </w:r>
            <w:r>
              <w:rPr>
                <w:rFonts w:hint="eastAsia" w:ascii="宋体" w:hAnsi="宋体" w:eastAsia="宋体" w:cs="宋体"/>
                <w:color w:val="auto"/>
                <w:spacing w:val="6"/>
                <w:sz w:val="28"/>
                <w:szCs w:val="28"/>
              </w:rPr>
              <w:t>目内容</w:t>
            </w:r>
          </w:p>
        </w:tc>
        <w:tc>
          <w:tcPr>
            <w:tcW w:w="1626" w:type="dxa"/>
            <w:tcBorders>
              <w:top w:val="single" w:color="000000" w:sz="2" w:space="0"/>
              <w:bottom w:val="single" w:color="000000" w:sz="2" w:space="0"/>
            </w:tcBorders>
            <w:vAlign w:val="center"/>
          </w:tcPr>
          <w:p w14:paraId="1A003297">
            <w:pPr>
              <w:spacing w:before="200" w:line="312" w:lineRule="exact"/>
              <w:ind w:left="333"/>
              <w:jc w:val="center"/>
              <w:rPr>
                <w:rFonts w:hint="eastAsia" w:ascii="宋体" w:hAnsi="宋体" w:eastAsia="宋体" w:cs="宋体"/>
                <w:color w:val="auto"/>
                <w:sz w:val="28"/>
                <w:szCs w:val="28"/>
              </w:rPr>
            </w:pPr>
            <w:r>
              <w:rPr>
                <w:rFonts w:hint="eastAsia" w:ascii="宋体" w:hAnsi="宋体" w:eastAsia="宋体" w:cs="宋体"/>
                <w:color w:val="auto"/>
                <w:spacing w:val="8"/>
                <w:position w:val="5"/>
                <w:sz w:val="28"/>
                <w:szCs w:val="28"/>
              </w:rPr>
              <w:t>合</w:t>
            </w:r>
            <w:r>
              <w:rPr>
                <w:rFonts w:hint="eastAsia" w:ascii="宋体" w:hAnsi="宋体" w:eastAsia="宋体" w:cs="宋体"/>
                <w:color w:val="auto"/>
                <w:spacing w:val="7"/>
                <w:position w:val="5"/>
                <w:sz w:val="28"/>
                <w:szCs w:val="28"/>
              </w:rPr>
              <w:t>同金额</w:t>
            </w:r>
          </w:p>
          <w:p w14:paraId="7F50C55B">
            <w:pPr>
              <w:spacing w:line="228" w:lineRule="auto"/>
              <w:ind w:left="344"/>
              <w:jc w:val="center"/>
              <w:rPr>
                <w:rFonts w:hint="eastAsia" w:ascii="宋体" w:hAnsi="宋体" w:eastAsia="宋体" w:cs="宋体"/>
                <w:color w:val="auto"/>
                <w:sz w:val="28"/>
                <w:szCs w:val="28"/>
              </w:rPr>
            </w:pPr>
            <w:r>
              <w:rPr>
                <w:rFonts w:hint="eastAsia" w:ascii="宋体" w:hAnsi="宋体" w:eastAsia="宋体" w:cs="宋体"/>
                <w:color w:val="auto"/>
                <w:spacing w:val="31"/>
                <w:sz w:val="28"/>
                <w:szCs w:val="28"/>
                <w:lang w:eastAsia="zh-CN"/>
              </w:rPr>
              <w:t>（</w:t>
            </w:r>
            <w:r>
              <w:rPr>
                <w:rFonts w:hint="eastAsia" w:ascii="宋体" w:hAnsi="宋体" w:eastAsia="宋体" w:cs="宋体"/>
                <w:color w:val="auto"/>
                <w:spacing w:val="31"/>
                <w:sz w:val="28"/>
                <w:szCs w:val="28"/>
              </w:rPr>
              <w:t>万元</w:t>
            </w:r>
            <w:r>
              <w:rPr>
                <w:rFonts w:hint="eastAsia" w:ascii="宋体" w:hAnsi="宋体" w:eastAsia="宋体" w:cs="宋体"/>
                <w:color w:val="auto"/>
                <w:spacing w:val="31"/>
                <w:sz w:val="28"/>
                <w:szCs w:val="28"/>
                <w:lang w:eastAsia="zh-CN"/>
              </w:rPr>
              <w:t>）</w:t>
            </w:r>
          </w:p>
        </w:tc>
        <w:tc>
          <w:tcPr>
            <w:tcW w:w="1416" w:type="dxa"/>
            <w:tcBorders>
              <w:top w:val="single" w:color="000000" w:sz="2" w:space="0"/>
              <w:bottom w:val="single" w:color="000000" w:sz="2" w:space="0"/>
            </w:tcBorders>
            <w:vAlign w:val="center"/>
          </w:tcPr>
          <w:p w14:paraId="72082F16">
            <w:pPr>
              <w:spacing w:line="280" w:lineRule="auto"/>
              <w:jc w:val="center"/>
              <w:rPr>
                <w:rFonts w:hint="eastAsia" w:ascii="宋体" w:hAnsi="宋体" w:eastAsia="宋体" w:cs="宋体"/>
                <w:color w:val="auto"/>
                <w:sz w:val="28"/>
                <w:szCs w:val="28"/>
              </w:rPr>
            </w:pPr>
          </w:p>
          <w:p w14:paraId="4E4818BE">
            <w:pPr>
              <w:spacing w:before="75" w:line="227" w:lineRule="auto"/>
              <w:ind w:left="111"/>
              <w:jc w:val="center"/>
              <w:rPr>
                <w:rFonts w:hint="eastAsia" w:ascii="宋体" w:hAnsi="宋体" w:eastAsia="宋体" w:cs="宋体"/>
                <w:color w:val="auto"/>
                <w:sz w:val="28"/>
                <w:szCs w:val="28"/>
              </w:rPr>
            </w:pPr>
            <w:r>
              <w:rPr>
                <w:rFonts w:hint="eastAsia" w:ascii="宋体" w:hAnsi="宋体" w:eastAsia="宋体" w:cs="宋体"/>
                <w:color w:val="auto"/>
                <w:spacing w:val="7"/>
                <w:sz w:val="28"/>
                <w:szCs w:val="28"/>
              </w:rPr>
              <w:t>完成日期</w:t>
            </w:r>
          </w:p>
        </w:tc>
        <w:tc>
          <w:tcPr>
            <w:tcW w:w="2081" w:type="dxa"/>
            <w:tcBorders>
              <w:top w:val="single" w:color="000000" w:sz="2" w:space="0"/>
              <w:bottom w:val="single" w:color="000000" w:sz="2" w:space="0"/>
            </w:tcBorders>
            <w:vAlign w:val="center"/>
          </w:tcPr>
          <w:p w14:paraId="6AB1A00A">
            <w:pPr>
              <w:spacing w:before="44" w:line="230" w:lineRule="auto"/>
              <w:ind w:left="125"/>
              <w:jc w:val="center"/>
              <w:rPr>
                <w:rFonts w:hint="eastAsia" w:ascii="宋体" w:hAnsi="宋体" w:eastAsia="宋体" w:cs="宋体"/>
                <w:color w:val="auto"/>
                <w:spacing w:val="7"/>
                <w:sz w:val="28"/>
                <w:szCs w:val="28"/>
              </w:rPr>
            </w:pPr>
          </w:p>
          <w:p w14:paraId="0287E730">
            <w:pPr>
              <w:spacing w:before="44" w:line="230" w:lineRule="auto"/>
              <w:ind w:left="125"/>
              <w:jc w:val="center"/>
              <w:rPr>
                <w:rFonts w:hint="eastAsia" w:ascii="宋体" w:hAnsi="宋体" w:eastAsia="宋体" w:cs="宋体"/>
                <w:color w:val="auto"/>
                <w:sz w:val="28"/>
                <w:szCs w:val="28"/>
              </w:rPr>
            </w:pPr>
            <w:r>
              <w:rPr>
                <w:rFonts w:hint="eastAsia" w:ascii="宋体" w:hAnsi="宋体" w:eastAsia="宋体" w:cs="宋体"/>
                <w:color w:val="auto"/>
                <w:spacing w:val="7"/>
                <w:sz w:val="28"/>
                <w:szCs w:val="28"/>
              </w:rPr>
              <w:t>业</w:t>
            </w:r>
            <w:r>
              <w:rPr>
                <w:rFonts w:hint="eastAsia" w:ascii="宋体" w:hAnsi="宋体" w:eastAsia="宋体" w:cs="宋体"/>
                <w:color w:val="auto"/>
                <w:spacing w:val="6"/>
                <w:sz w:val="28"/>
                <w:szCs w:val="28"/>
              </w:rPr>
              <w:t>主</w:t>
            </w:r>
            <w:r>
              <w:rPr>
                <w:rFonts w:hint="eastAsia" w:ascii="宋体" w:hAnsi="宋体" w:eastAsia="宋体" w:cs="宋体"/>
                <w:color w:val="auto"/>
                <w:spacing w:val="8"/>
                <w:sz w:val="28"/>
                <w:szCs w:val="28"/>
              </w:rPr>
              <w:t>联系人及</w:t>
            </w:r>
            <w:r>
              <w:rPr>
                <w:rFonts w:hint="eastAsia" w:ascii="宋体" w:hAnsi="宋体" w:eastAsia="宋体" w:cs="宋体"/>
                <w:color w:val="auto"/>
                <w:spacing w:val="7"/>
                <w:sz w:val="28"/>
                <w:szCs w:val="28"/>
              </w:rPr>
              <w:t>电</w:t>
            </w:r>
            <w:r>
              <w:rPr>
                <w:rFonts w:hint="eastAsia" w:ascii="宋体" w:hAnsi="宋体" w:eastAsia="宋体" w:cs="宋体"/>
                <w:color w:val="auto"/>
                <w:sz w:val="28"/>
                <w:szCs w:val="28"/>
              </w:rPr>
              <w:t>话</w:t>
            </w:r>
          </w:p>
        </w:tc>
        <w:tc>
          <w:tcPr>
            <w:tcW w:w="980" w:type="dxa"/>
            <w:tcBorders>
              <w:top w:val="single" w:color="000000" w:sz="2" w:space="0"/>
              <w:bottom w:val="single" w:color="000000" w:sz="2" w:space="0"/>
            </w:tcBorders>
            <w:vAlign w:val="center"/>
          </w:tcPr>
          <w:p w14:paraId="0F2C0742">
            <w:pPr>
              <w:spacing w:line="279" w:lineRule="auto"/>
              <w:jc w:val="center"/>
              <w:rPr>
                <w:rFonts w:hint="eastAsia" w:ascii="宋体" w:hAnsi="宋体" w:eastAsia="宋体" w:cs="宋体"/>
                <w:color w:val="auto"/>
                <w:sz w:val="28"/>
                <w:szCs w:val="28"/>
              </w:rPr>
            </w:pPr>
          </w:p>
          <w:p w14:paraId="0E3F9112">
            <w:pPr>
              <w:spacing w:before="75" w:line="229" w:lineRule="auto"/>
              <w:jc w:val="center"/>
              <w:rPr>
                <w:rFonts w:hint="eastAsia" w:ascii="宋体" w:hAnsi="宋体" w:eastAsia="宋体" w:cs="宋体"/>
                <w:color w:val="auto"/>
                <w:sz w:val="28"/>
                <w:szCs w:val="28"/>
              </w:rPr>
            </w:pPr>
            <w:r>
              <w:rPr>
                <w:rFonts w:hint="eastAsia" w:ascii="宋体" w:hAnsi="宋体" w:eastAsia="宋体" w:cs="宋体"/>
                <w:color w:val="auto"/>
                <w:spacing w:val="4"/>
                <w:sz w:val="28"/>
                <w:szCs w:val="28"/>
              </w:rPr>
              <w:t>备</w:t>
            </w:r>
            <w:r>
              <w:rPr>
                <w:rFonts w:hint="eastAsia" w:ascii="宋体" w:hAnsi="宋体" w:eastAsia="宋体" w:cs="宋体"/>
                <w:color w:val="auto"/>
                <w:spacing w:val="3"/>
                <w:sz w:val="28"/>
                <w:szCs w:val="28"/>
              </w:rPr>
              <w:t>注</w:t>
            </w:r>
          </w:p>
        </w:tc>
      </w:tr>
      <w:tr w14:paraId="04026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66F0EB5D">
            <w:pPr>
              <w:spacing w:before="290" w:line="192" w:lineRule="auto"/>
              <w:ind w:left="327"/>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1116" w:type="dxa"/>
            <w:tcBorders>
              <w:top w:val="single" w:color="000000" w:sz="2" w:space="0"/>
              <w:bottom w:val="single" w:color="000000" w:sz="2" w:space="0"/>
            </w:tcBorders>
            <w:vAlign w:val="top"/>
          </w:tcPr>
          <w:p w14:paraId="314BCB0F">
            <w:pPr>
              <w:rPr>
                <w:rFonts w:hint="eastAsia" w:ascii="宋体" w:hAnsi="宋体" w:eastAsia="宋体" w:cs="宋体"/>
                <w:color w:val="auto"/>
                <w:sz w:val="28"/>
                <w:szCs w:val="28"/>
              </w:rPr>
            </w:pPr>
          </w:p>
        </w:tc>
        <w:tc>
          <w:tcPr>
            <w:tcW w:w="1634" w:type="dxa"/>
            <w:tcBorders>
              <w:top w:val="single" w:color="000000" w:sz="2" w:space="0"/>
              <w:bottom w:val="single" w:color="000000" w:sz="2" w:space="0"/>
            </w:tcBorders>
            <w:vAlign w:val="top"/>
          </w:tcPr>
          <w:p w14:paraId="23F5EA8D">
            <w:pPr>
              <w:rPr>
                <w:rFonts w:hint="eastAsia" w:ascii="宋体" w:hAnsi="宋体" w:eastAsia="宋体" w:cs="宋体"/>
                <w:color w:val="auto"/>
                <w:sz w:val="28"/>
                <w:szCs w:val="28"/>
              </w:rPr>
            </w:pPr>
          </w:p>
        </w:tc>
        <w:tc>
          <w:tcPr>
            <w:tcW w:w="1626" w:type="dxa"/>
            <w:tcBorders>
              <w:top w:val="single" w:color="000000" w:sz="2" w:space="0"/>
              <w:bottom w:val="single" w:color="000000" w:sz="2" w:space="0"/>
            </w:tcBorders>
            <w:vAlign w:val="top"/>
          </w:tcPr>
          <w:p w14:paraId="0FB5C150">
            <w:pPr>
              <w:rPr>
                <w:rFonts w:hint="eastAsia" w:ascii="宋体" w:hAnsi="宋体" w:eastAsia="宋体" w:cs="宋体"/>
                <w:color w:val="auto"/>
                <w:sz w:val="28"/>
                <w:szCs w:val="28"/>
              </w:rPr>
            </w:pPr>
          </w:p>
        </w:tc>
        <w:tc>
          <w:tcPr>
            <w:tcW w:w="1416" w:type="dxa"/>
            <w:tcBorders>
              <w:top w:val="single" w:color="000000" w:sz="2" w:space="0"/>
              <w:bottom w:val="single" w:color="000000" w:sz="2" w:space="0"/>
            </w:tcBorders>
            <w:vAlign w:val="top"/>
          </w:tcPr>
          <w:p w14:paraId="7815B643">
            <w:pPr>
              <w:rPr>
                <w:rFonts w:hint="eastAsia" w:ascii="宋体" w:hAnsi="宋体" w:eastAsia="宋体" w:cs="宋体"/>
                <w:color w:val="auto"/>
                <w:sz w:val="28"/>
                <w:szCs w:val="28"/>
              </w:rPr>
            </w:pPr>
          </w:p>
        </w:tc>
        <w:tc>
          <w:tcPr>
            <w:tcW w:w="2081" w:type="dxa"/>
            <w:tcBorders>
              <w:top w:val="single" w:color="000000" w:sz="2" w:space="0"/>
              <w:bottom w:val="single" w:color="000000" w:sz="2" w:space="0"/>
            </w:tcBorders>
            <w:vAlign w:val="top"/>
          </w:tcPr>
          <w:p w14:paraId="5BB1C5A3">
            <w:pPr>
              <w:rPr>
                <w:rFonts w:hint="eastAsia" w:ascii="宋体" w:hAnsi="宋体" w:eastAsia="宋体" w:cs="宋体"/>
                <w:color w:val="auto"/>
                <w:sz w:val="28"/>
                <w:szCs w:val="28"/>
              </w:rPr>
            </w:pPr>
          </w:p>
        </w:tc>
        <w:tc>
          <w:tcPr>
            <w:tcW w:w="980" w:type="dxa"/>
            <w:tcBorders>
              <w:top w:val="single" w:color="000000" w:sz="2" w:space="0"/>
              <w:bottom w:val="single" w:color="000000" w:sz="2" w:space="0"/>
            </w:tcBorders>
            <w:vAlign w:val="top"/>
          </w:tcPr>
          <w:p w14:paraId="006E8C47">
            <w:pPr>
              <w:rPr>
                <w:rFonts w:hint="eastAsia" w:ascii="宋体" w:hAnsi="宋体" w:eastAsia="宋体" w:cs="宋体"/>
                <w:color w:val="auto"/>
                <w:sz w:val="28"/>
                <w:szCs w:val="28"/>
              </w:rPr>
            </w:pPr>
          </w:p>
        </w:tc>
      </w:tr>
      <w:tr w14:paraId="77A896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545D3604">
            <w:pPr>
              <w:spacing w:before="289" w:line="192" w:lineRule="auto"/>
              <w:ind w:left="312"/>
              <w:rPr>
                <w:rFonts w:hint="eastAsia" w:ascii="宋体" w:hAnsi="宋体" w:eastAsia="宋体" w:cs="宋体"/>
                <w:color w:val="auto"/>
                <w:sz w:val="28"/>
                <w:szCs w:val="28"/>
              </w:rPr>
            </w:pPr>
            <w:r>
              <w:rPr>
                <w:rFonts w:hint="eastAsia" w:ascii="宋体" w:hAnsi="宋体" w:eastAsia="宋体" w:cs="宋体"/>
                <w:color w:val="auto"/>
                <w:sz w:val="28"/>
                <w:szCs w:val="28"/>
              </w:rPr>
              <w:t>2</w:t>
            </w:r>
          </w:p>
        </w:tc>
        <w:tc>
          <w:tcPr>
            <w:tcW w:w="1116" w:type="dxa"/>
            <w:tcBorders>
              <w:top w:val="single" w:color="000000" w:sz="2" w:space="0"/>
              <w:bottom w:val="single" w:color="000000" w:sz="2" w:space="0"/>
            </w:tcBorders>
            <w:vAlign w:val="top"/>
          </w:tcPr>
          <w:p w14:paraId="12845852">
            <w:pPr>
              <w:rPr>
                <w:rFonts w:hint="eastAsia" w:ascii="宋体" w:hAnsi="宋体" w:eastAsia="宋体" w:cs="宋体"/>
                <w:color w:val="auto"/>
                <w:sz w:val="28"/>
                <w:szCs w:val="28"/>
              </w:rPr>
            </w:pPr>
          </w:p>
        </w:tc>
        <w:tc>
          <w:tcPr>
            <w:tcW w:w="1634" w:type="dxa"/>
            <w:tcBorders>
              <w:top w:val="single" w:color="000000" w:sz="2" w:space="0"/>
              <w:bottom w:val="single" w:color="000000" w:sz="2" w:space="0"/>
            </w:tcBorders>
            <w:vAlign w:val="top"/>
          </w:tcPr>
          <w:p w14:paraId="21870DE8">
            <w:pPr>
              <w:rPr>
                <w:rFonts w:hint="eastAsia" w:ascii="宋体" w:hAnsi="宋体" w:eastAsia="宋体" w:cs="宋体"/>
                <w:color w:val="auto"/>
                <w:sz w:val="28"/>
                <w:szCs w:val="28"/>
              </w:rPr>
            </w:pPr>
          </w:p>
        </w:tc>
        <w:tc>
          <w:tcPr>
            <w:tcW w:w="1626" w:type="dxa"/>
            <w:tcBorders>
              <w:top w:val="single" w:color="000000" w:sz="2" w:space="0"/>
              <w:bottom w:val="single" w:color="000000" w:sz="2" w:space="0"/>
            </w:tcBorders>
            <w:vAlign w:val="top"/>
          </w:tcPr>
          <w:p w14:paraId="14A791AF">
            <w:pPr>
              <w:rPr>
                <w:rFonts w:hint="eastAsia" w:ascii="宋体" w:hAnsi="宋体" w:eastAsia="宋体" w:cs="宋体"/>
                <w:color w:val="auto"/>
                <w:sz w:val="28"/>
                <w:szCs w:val="28"/>
              </w:rPr>
            </w:pPr>
          </w:p>
        </w:tc>
        <w:tc>
          <w:tcPr>
            <w:tcW w:w="1416" w:type="dxa"/>
            <w:tcBorders>
              <w:top w:val="single" w:color="000000" w:sz="2" w:space="0"/>
              <w:bottom w:val="single" w:color="000000" w:sz="2" w:space="0"/>
            </w:tcBorders>
            <w:vAlign w:val="top"/>
          </w:tcPr>
          <w:p w14:paraId="01EBC9FA">
            <w:pPr>
              <w:rPr>
                <w:rFonts w:hint="eastAsia" w:ascii="宋体" w:hAnsi="宋体" w:eastAsia="宋体" w:cs="宋体"/>
                <w:color w:val="auto"/>
                <w:sz w:val="28"/>
                <w:szCs w:val="28"/>
              </w:rPr>
            </w:pPr>
          </w:p>
        </w:tc>
        <w:tc>
          <w:tcPr>
            <w:tcW w:w="2081" w:type="dxa"/>
            <w:tcBorders>
              <w:top w:val="single" w:color="000000" w:sz="2" w:space="0"/>
              <w:bottom w:val="single" w:color="000000" w:sz="2" w:space="0"/>
            </w:tcBorders>
            <w:vAlign w:val="top"/>
          </w:tcPr>
          <w:p w14:paraId="769BCC05">
            <w:pPr>
              <w:rPr>
                <w:rFonts w:hint="eastAsia" w:ascii="宋体" w:hAnsi="宋体" w:eastAsia="宋体" w:cs="宋体"/>
                <w:color w:val="auto"/>
                <w:sz w:val="28"/>
                <w:szCs w:val="28"/>
              </w:rPr>
            </w:pPr>
          </w:p>
        </w:tc>
        <w:tc>
          <w:tcPr>
            <w:tcW w:w="980" w:type="dxa"/>
            <w:tcBorders>
              <w:top w:val="single" w:color="000000" w:sz="2" w:space="0"/>
              <w:bottom w:val="single" w:color="000000" w:sz="2" w:space="0"/>
            </w:tcBorders>
            <w:vAlign w:val="top"/>
          </w:tcPr>
          <w:p w14:paraId="7251E059">
            <w:pPr>
              <w:rPr>
                <w:rFonts w:hint="eastAsia" w:ascii="宋体" w:hAnsi="宋体" w:eastAsia="宋体" w:cs="宋体"/>
                <w:color w:val="auto"/>
                <w:sz w:val="28"/>
                <w:szCs w:val="28"/>
              </w:rPr>
            </w:pPr>
          </w:p>
        </w:tc>
      </w:tr>
      <w:tr w14:paraId="03ADB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7D757064">
            <w:pPr>
              <w:spacing w:before="292" w:line="190" w:lineRule="auto"/>
              <w:ind w:left="314"/>
              <w:rPr>
                <w:rFonts w:hint="eastAsia" w:ascii="宋体" w:hAnsi="宋体" w:eastAsia="宋体" w:cs="宋体"/>
                <w:color w:val="auto"/>
                <w:sz w:val="28"/>
                <w:szCs w:val="28"/>
              </w:rPr>
            </w:pPr>
            <w:r>
              <w:rPr>
                <w:rFonts w:hint="eastAsia" w:ascii="宋体" w:hAnsi="宋体" w:eastAsia="宋体" w:cs="宋体"/>
                <w:color w:val="auto"/>
                <w:sz w:val="28"/>
                <w:szCs w:val="28"/>
              </w:rPr>
              <w:t>3</w:t>
            </w:r>
          </w:p>
        </w:tc>
        <w:tc>
          <w:tcPr>
            <w:tcW w:w="1116" w:type="dxa"/>
            <w:tcBorders>
              <w:top w:val="single" w:color="000000" w:sz="2" w:space="0"/>
              <w:bottom w:val="single" w:color="000000" w:sz="2" w:space="0"/>
            </w:tcBorders>
            <w:vAlign w:val="top"/>
          </w:tcPr>
          <w:p w14:paraId="04DF8EDF">
            <w:pPr>
              <w:rPr>
                <w:rFonts w:hint="eastAsia" w:ascii="宋体" w:hAnsi="宋体" w:eastAsia="宋体" w:cs="宋体"/>
                <w:color w:val="auto"/>
                <w:sz w:val="28"/>
                <w:szCs w:val="28"/>
              </w:rPr>
            </w:pPr>
          </w:p>
        </w:tc>
        <w:tc>
          <w:tcPr>
            <w:tcW w:w="1634" w:type="dxa"/>
            <w:tcBorders>
              <w:top w:val="single" w:color="000000" w:sz="2" w:space="0"/>
              <w:bottom w:val="single" w:color="000000" w:sz="2" w:space="0"/>
            </w:tcBorders>
            <w:vAlign w:val="top"/>
          </w:tcPr>
          <w:p w14:paraId="2497550F">
            <w:pPr>
              <w:rPr>
                <w:rFonts w:hint="eastAsia" w:ascii="宋体" w:hAnsi="宋体" w:eastAsia="宋体" w:cs="宋体"/>
                <w:color w:val="auto"/>
                <w:sz w:val="28"/>
                <w:szCs w:val="28"/>
              </w:rPr>
            </w:pPr>
          </w:p>
        </w:tc>
        <w:tc>
          <w:tcPr>
            <w:tcW w:w="1626" w:type="dxa"/>
            <w:tcBorders>
              <w:top w:val="single" w:color="000000" w:sz="2" w:space="0"/>
              <w:bottom w:val="single" w:color="000000" w:sz="2" w:space="0"/>
            </w:tcBorders>
            <w:vAlign w:val="top"/>
          </w:tcPr>
          <w:p w14:paraId="430D3465">
            <w:pPr>
              <w:rPr>
                <w:rFonts w:hint="eastAsia" w:ascii="宋体" w:hAnsi="宋体" w:eastAsia="宋体" w:cs="宋体"/>
                <w:color w:val="auto"/>
                <w:sz w:val="28"/>
                <w:szCs w:val="28"/>
              </w:rPr>
            </w:pPr>
          </w:p>
        </w:tc>
        <w:tc>
          <w:tcPr>
            <w:tcW w:w="1416" w:type="dxa"/>
            <w:tcBorders>
              <w:top w:val="single" w:color="000000" w:sz="2" w:space="0"/>
              <w:bottom w:val="single" w:color="000000" w:sz="2" w:space="0"/>
            </w:tcBorders>
            <w:vAlign w:val="top"/>
          </w:tcPr>
          <w:p w14:paraId="76BC209E">
            <w:pPr>
              <w:rPr>
                <w:rFonts w:hint="eastAsia" w:ascii="宋体" w:hAnsi="宋体" w:eastAsia="宋体" w:cs="宋体"/>
                <w:color w:val="auto"/>
                <w:sz w:val="28"/>
                <w:szCs w:val="28"/>
              </w:rPr>
            </w:pPr>
          </w:p>
        </w:tc>
        <w:tc>
          <w:tcPr>
            <w:tcW w:w="2081" w:type="dxa"/>
            <w:tcBorders>
              <w:top w:val="single" w:color="000000" w:sz="2" w:space="0"/>
              <w:bottom w:val="single" w:color="000000" w:sz="2" w:space="0"/>
            </w:tcBorders>
            <w:vAlign w:val="top"/>
          </w:tcPr>
          <w:p w14:paraId="1304E31C">
            <w:pPr>
              <w:rPr>
                <w:rFonts w:hint="eastAsia" w:ascii="宋体" w:hAnsi="宋体" w:eastAsia="宋体" w:cs="宋体"/>
                <w:color w:val="auto"/>
                <w:sz w:val="28"/>
                <w:szCs w:val="28"/>
              </w:rPr>
            </w:pPr>
          </w:p>
        </w:tc>
        <w:tc>
          <w:tcPr>
            <w:tcW w:w="980" w:type="dxa"/>
            <w:tcBorders>
              <w:top w:val="single" w:color="000000" w:sz="2" w:space="0"/>
              <w:bottom w:val="single" w:color="000000" w:sz="2" w:space="0"/>
            </w:tcBorders>
            <w:vAlign w:val="top"/>
          </w:tcPr>
          <w:p w14:paraId="4D4E56EB">
            <w:pPr>
              <w:rPr>
                <w:rFonts w:hint="eastAsia" w:ascii="宋体" w:hAnsi="宋体" w:eastAsia="宋体" w:cs="宋体"/>
                <w:color w:val="auto"/>
                <w:sz w:val="28"/>
                <w:szCs w:val="28"/>
              </w:rPr>
            </w:pPr>
          </w:p>
        </w:tc>
      </w:tr>
      <w:tr w14:paraId="1B773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00E74BB4">
            <w:pPr>
              <w:spacing w:before="291" w:line="192" w:lineRule="auto"/>
              <w:ind w:left="308"/>
              <w:rPr>
                <w:rFonts w:hint="eastAsia" w:ascii="宋体" w:hAnsi="宋体" w:eastAsia="宋体" w:cs="宋体"/>
                <w:color w:val="auto"/>
                <w:sz w:val="28"/>
                <w:szCs w:val="28"/>
              </w:rPr>
            </w:pPr>
            <w:r>
              <w:rPr>
                <w:rFonts w:hint="eastAsia" w:ascii="宋体" w:hAnsi="宋体" w:eastAsia="宋体" w:cs="宋体"/>
                <w:color w:val="auto"/>
                <w:sz w:val="28"/>
                <w:szCs w:val="28"/>
              </w:rPr>
              <w:t>4</w:t>
            </w:r>
          </w:p>
        </w:tc>
        <w:tc>
          <w:tcPr>
            <w:tcW w:w="1116" w:type="dxa"/>
            <w:tcBorders>
              <w:top w:val="single" w:color="000000" w:sz="2" w:space="0"/>
              <w:bottom w:val="single" w:color="000000" w:sz="2" w:space="0"/>
            </w:tcBorders>
            <w:vAlign w:val="top"/>
          </w:tcPr>
          <w:p w14:paraId="5E91BB61">
            <w:pPr>
              <w:rPr>
                <w:rFonts w:hint="eastAsia" w:ascii="宋体" w:hAnsi="宋体" w:eastAsia="宋体" w:cs="宋体"/>
                <w:color w:val="auto"/>
                <w:sz w:val="28"/>
                <w:szCs w:val="28"/>
              </w:rPr>
            </w:pPr>
          </w:p>
        </w:tc>
        <w:tc>
          <w:tcPr>
            <w:tcW w:w="1634" w:type="dxa"/>
            <w:tcBorders>
              <w:top w:val="single" w:color="000000" w:sz="2" w:space="0"/>
              <w:bottom w:val="single" w:color="000000" w:sz="2" w:space="0"/>
            </w:tcBorders>
            <w:vAlign w:val="top"/>
          </w:tcPr>
          <w:p w14:paraId="71BC3C16">
            <w:pPr>
              <w:rPr>
                <w:rFonts w:hint="eastAsia" w:ascii="宋体" w:hAnsi="宋体" w:eastAsia="宋体" w:cs="宋体"/>
                <w:color w:val="auto"/>
                <w:sz w:val="28"/>
                <w:szCs w:val="28"/>
              </w:rPr>
            </w:pPr>
          </w:p>
        </w:tc>
        <w:tc>
          <w:tcPr>
            <w:tcW w:w="1626" w:type="dxa"/>
            <w:tcBorders>
              <w:top w:val="single" w:color="000000" w:sz="2" w:space="0"/>
              <w:bottom w:val="single" w:color="000000" w:sz="2" w:space="0"/>
            </w:tcBorders>
            <w:vAlign w:val="top"/>
          </w:tcPr>
          <w:p w14:paraId="00551C93">
            <w:pPr>
              <w:rPr>
                <w:rFonts w:hint="eastAsia" w:ascii="宋体" w:hAnsi="宋体" w:eastAsia="宋体" w:cs="宋体"/>
                <w:color w:val="auto"/>
                <w:sz w:val="28"/>
                <w:szCs w:val="28"/>
              </w:rPr>
            </w:pPr>
          </w:p>
        </w:tc>
        <w:tc>
          <w:tcPr>
            <w:tcW w:w="1416" w:type="dxa"/>
            <w:tcBorders>
              <w:top w:val="single" w:color="000000" w:sz="2" w:space="0"/>
              <w:bottom w:val="single" w:color="000000" w:sz="2" w:space="0"/>
            </w:tcBorders>
            <w:vAlign w:val="top"/>
          </w:tcPr>
          <w:p w14:paraId="2E250839">
            <w:pPr>
              <w:rPr>
                <w:rFonts w:hint="eastAsia" w:ascii="宋体" w:hAnsi="宋体" w:eastAsia="宋体" w:cs="宋体"/>
                <w:color w:val="auto"/>
                <w:sz w:val="28"/>
                <w:szCs w:val="28"/>
              </w:rPr>
            </w:pPr>
          </w:p>
        </w:tc>
        <w:tc>
          <w:tcPr>
            <w:tcW w:w="2081" w:type="dxa"/>
            <w:tcBorders>
              <w:top w:val="single" w:color="000000" w:sz="2" w:space="0"/>
              <w:bottom w:val="single" w:color="000000" w:sz="2" w:space="0"/>
            </w:tcBorders>
            <w:vAlign w:val="top"/>
          </w:tcPr>
          <w:p w14:paraId="749BFB67">
            <w:pPr>
              <w:rPr>
                <w:rFonts w:hint="eastAsia" w:ascii="宋体" w:hAnsi="宋体" w:eastAsia="宋体" w:cs="宋体"/>
                <w:color w:val="auto"/>
                <w:sz w:val="28"/>
                <w:szCs w:val="28"/>
              </w:rPr>
            </w:pPr>
          </w:p>
        </w:tc>
        <w:tc>
          <w:tcPr>
            <w:tcW w:w="980" w:type="dxa"/>
            <w:tcBorders>
              <w:top w:val="single" w:color="000000" w:sz="2" w:space="0"/>
              <w:bottom w:val="single" w:color="000000" w:sz="2" w:space="0"/>
            </w:tcBorders>
            <w:vAlign w:val="top"/>
          </w:tcPr>
          <w:p w14:paraId="1D2001FD">
            <w:pPr>
              <w:rPr>
                <w:rFonts w:hint="eastAsia" w:ascii="宋体" w:hAnsi="宋体" w:eastAsia="宋体" w:cs="宋体"/>
                <w:color w:val="auto"/>
                <w:sz w:val="28"/>
                <w:szCs w:val="28"/>
              </w:rPr>
            </w:pPr>
          </w:p>
        </w:tc>
      </w:tr>
      <w:tr w14:paraId="71F9D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0" w:hRule="atLeast"/>
        </w:trPr>
        <w:tc>
          <w:tcPr>
            <w:tcW w:w="844" w:type="dxa"/>
            <w:tcBorders>
              <w:top w:val="single" w:color="000000" w:sz="2" w:space="0"/>
              <w:bottom w:val="single" w:color="000000" w:sz="2" w:space="0"/>
            </w:tcBorders>
            <w:vAlign w:val="top"/>
          </w:tcPr>
          <w:p w14:paraId="37A2BB59">
            <w:pPr>
              <w:spacing w:before="295" w:line="189" w:lineRule="auto"/>
              <w:ind w:left="314"/>
              <w:rPr>
                <w:rFonts w:hint="eastAsia" w:ascii="宋体" w:hAnsi="宋体" w:eastAsia="宋体" w:cs="宋体"/>
                <w:color w:val="auto"/>
                <w:sz w:val="28"/>
                <w:szCs w:val="28"/>
              </w:rPr>
            </w:pPr>
            <w:r>
              <w:rPr>
                <w:rFonts w:hint="eastAsia" w:ascii="宋体" w:hAnsi="宋体" w:eastAsia="宋体" w:cs="宋体"/>
                <w:color w:val="auto"/>
                <w:sz w:val="28"/>
                <w:szCs w:val="28"/>
              </w:rPr>
              <w:t>5</w:t>
            </w:r>
          </w:p>
        </w:tc>
        <w:tc>
          <w:tcPr>
            <w:tcW w:w="1116" w:type="dxa"/>
            <w:tcBorders>
              <w:top w:val="single" w:color="000000" w:sz="2" w:space="0"/>
              <w:bottom w:val="single" w:color="000000" w:sz="2" w:space="0"/>
            </w:tcBorders>
            <w:vAlign w:val="top"/>
          </w:tcPr>
          <w:p w14:paraId="09B1E076">
            <w:pPr>
              <w:rPr>
                <w:rFonts w:hint="eastAsia" w:ascii="宋体" w:hAnsi="宋体" w:eastAsia="宋体" w:cs="宋体"/>
                <w:color w:val="auto"/>
                <w:sz w:val="28"/>
                <w:szCs w:val="28"/>
              </w:rPr>
            </w:pPr>
          </w:p>
        </w:tc>
        <w:tc>
          <w:tcPr>
            <w:tcW w:w="1634" w:type="dxa"/>
            <w:tcBorders>
              <w:top w:val="single" w:color="000000" w:sz="2" w:space="0"/>
              <w:bottom w:val="single" w:color="000000" w:sz="2" w:space="0"/>
            </w:tcBorders>
            <w:vAlign w:val="top"/>
          </w:tcPr>
          <w:p w14:paraId="27D3AE60">
            <w:pPr>
              <w:rPr>
                <w:rFonts w:hint="eastAsia" w:ascii="宋体" w:hAnsi="宋体" w:eastAsia="宋体" w:cs="宋体"/>
                <w:color w:val="auto"/>
                <w:sz w:val="28"/>
                <w:szCs w:val="28"/>
              </w:rPr>
            </w:pPr>
          </w:p>
        </w:tc>
        <w:tc>
          <w:tcPr>
            <w:tcW w:w="1626" w:type="dxa"/>
            <w:tcBorders>
              <w:top w:val="single" w:color="000000" w:sz="2" w:space="0"/>
              <w:bottom w:val="single" w:color="000000" w:sz="2" w:space="0"/>
            </w:tcBorders>
            <w:vAlign w:val="top"/>
          </w:tcPr>
          <w:p w14:paraId="7EEE73E1">
            <w:pPr>
              <w:rPr>
                <w:rFonts w:hint="eastAsia" w:ascii="宋体" w:hAnsi="宋体" w:eastAsia="宋体" w:cs="宋体"/>
                <w:color w:val="auto"/>
                <w:sz w:val="28"/>
                <w:szCs w:val="28"/>
              </w:rPr>
            </w:pPr>
          </w:p>
        </w:tc>
        <w:tc>
          <w:tcPr>
            <w:tcW w:w="1416" w:type="dxa"/>
            <w:tcBorders>
              <w:top w:val="single" w:color="000000" w:sz="2" w:space="0"/>
              <w:bottom w:val="single" w:color="000000" w:sz="2" w:space="0"/>
            </w:tcBorders>
            <w:vAlign w:val="top"/>
          </w:tcPr>
          <w:p w14:paraId="14CBE83F">
            <w:pPr>
              <w:rPr>
                <w:rFonts w:hint="eastAsia" w:ascii="宋体" w:hAnsi="宋体" w:eastAsia="宋体" w:cs="宋体"/>
                <w:color w:val="auto"/>
                <w:sz w:val="28"/>
                <w:szCs w:val="28"/>
              </w:rPr>
            </w:pPr>
          </w:p>
        </w:tc>
        <w:tc>
          <w:tcPr>
            <w:tcW w:w="2081" w:type="dxa"/>
            <w:tcBorders>
              <w:top w:val="single" w:color="000000" w:sz="2" w:space="0"/>
              <w:bottom w:val="single" w:color="000000" w:sz="2" w:space="0"/>
            </w:tcBorders>
            <w:vAlign w:val="top"/>
          </w:tcPr>
          <w:p w14:paraId="2B42D33E">
            <w:pPr>
              <w:rPr>
                <w:rFonts w:hint="eastAsia" w:ascii="宋体" w:hAnsi="宋体" w:eastAsia="宋体" w:cs="宋体"/>
                <w:color w:val="auto"/>
                <w:sz w:val="28"/>
                <w:szCs w:val="28"/>
              </w:rPr>
            </w:pPr>
          </w:p>
        </w:tc>
        <w:tc>
          <w:tcPr>
            <w:tcW w:w="980" w:type="dxa"/>
            <w:tcBorders>
              <w:top w:val="single" w:color="000000" w:sz="2" w:space="0"/>
              <w:bottom w:val="single" w:color="000000" w:sz="2" w:space="0"/>
            </w:tcBorders>
            <w:vAlign w:val="top"/>
          </w:tcPr>
          <w:p w14:paraId="7ADB701F">
            <w:pPr>
              <w:rPr>
                <w:rFonts w:hint="eastAsia" w:ascii="宋体" w:hAnsi="宋体" w:eastAsia="宋体" w:cs="宋体"/>
                <w:color w:val="auto"/>
                <w:sz w:val="28"/>
                <w:szCs w:val="28"/>
              </w:rPr>
            </w:pPr>
          </w:p>
        </w:tc>
      </w:tr>
      <w:tr w14:paraId="74C83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5548E8A4">
            <w:pPr>
              <w:spacing w:line="371" w:lineRule="auto"/>
              <w:rPr>
                <w:rFonts w:hint="eastAsia" w:ascii="宋体" w:hAnsi="宋体" w:eastAsia="宋体" w:cs="宋体"/>
                <w:color w:val="auto"/>
                <w:sz w:val="28"/>
                <w:szCs w:val="28"/>
              </w:rPr>
            </w:pPr>
          </w:p>
          <w:p w14:paraId="605D66C8">
            <w:pPr>
              <w:spacing w:before="66" w:line="73" w:lineRule="exact"/>
              <w:ind w:left="208"/>
              <w:rPr>
                <w:rFonts w:hint="eastAsia" w:ascii="宋体" w:hAnsi="宋体" w:eastAsia="宋体" w:cs="宋体"/>
                <w:color w:val="auto"/>
                <w:sz w:val="28"/>
                <w:szCs w:val="28"/>
              </w:rPr>
            </w:pPr>
            <w:r>
              <w:rPr>
                <w:rFonts w:hint="eastAsia" w:ascii="宋体" w:hAnsi="宋体" w:eastAsia="宋体" w:cs="宋体"/>
                <w:color w:val="auto"/>
                <w:position w:val="1"/>
                <w:sz w:val="28"/>
                <w:szCs w:val="28"/>
              </w:rPr>
              <w:t>…</w:t>
            </w:r>
          </w:p>
        </w:tc>
        <w:tc>
          <w:tcPr>
            <w:tcW w:w="1116" w:type="dxa"/>
            <w:tcBorders>
              <w:top w:val="single" w:color="000000" w:sz="2" w:space="0"/>
              <w:bottom w:val="single" w:color="000000" w:sz="2" w:space="0"/>
            </w:tcBorders>
            <w:vAlign w:val="top"/>
          </w:tcPr>
          <w:p w14:paraId="5EDD7D43">
            <w:pPr>
              <w:rPr>
                <w:rFonts w:hint="eastAsia" w:ascii="宋体" w:hAnsi="宋体" w:eastAsia="宋体" w:cs="宋体"/>
                <w:color w:val="auto"/>
                <w:sz w:val="28"/>
                <w:szCs w:val="28"/>
              </w:rPr>
            </w:pPr>
          </w:p>
        </w:tc>
        <w:tc>
          <w:tcPr>
            <w:tcW w:w="1634" w:type="dxa"/>
            <w:tcBorders>
              <w:top w:val="single" w:color="000000" w:sz="2" w:space="0"/>
              <w:bottom w:val="single" w:color="000000" w:sz="2" w:space="0"/>
            </w:tcBorders>
            <w:vAlign w:val="top"/>
          </w:tcPr>
          <w:p w14:paraId="7BD947DB">
            <w:pPr>
              <w:rPr>
                <w:rFonts w:hint="eastAsia" w:ascii="宋体" w:hAnsi="宋体" w:eastAsia="宋体" w:cs="宋体"/>
                <w:color w:val="auto"/>
                <w:sz w:val="28"/>
                <w:szCs w:val="28"/>
              </w:rPr>
            </w:pPr>
          </w:p>
        </w:tc>
        <w:tc>
          <w:tcPr>
            <w:tcW w:w="1626" w:type="dxa"/>
            <w:tcBorders>
              <w:top w:val="single" w:color="000000" w:sz="2" w:space="0"/>
              <w:bottom w:val="single" w:color="000000" w:sz="2" w:space="0"/>
            </w:tcBorders>
            <w:vAlign w:val="top"/>
          </w:tcPr>
          <w:p w14:paraId="4B29615A">
            <w:pPr>
              <w:rPr>
                <w:rFonts w:hint="eastAsia" w:ascii="宋体" w:hAnsi="宋体" w:eastAsia="宋体" w:cs="宋体"/>
                <w:color w:val="auto"/>
                <w:sz w:val="28"/>
                <w:szCs w:val="28"/>
              </w:rPr>
            </w:pPr>
          </w:p>
        </w:tc>
        <w:tc>
          <w:tcPr>
            <w:tcW w:w="1416" w:type="dxa"/>
            <w:tcBorders>
              <w:top w:val="single" w:color="000000" w:sz="2" w:space="0"/>
              <w:bottom w:val="single" w:color="000000" w:sz="2" w:space="0"/>
            </w:tcBorders>
            <w:vAlign w:val="top"/>
          </w:tcPr>
          <w:p w14:paraId="376C408B">
            <w:pPr>
              <w:rPr>
                <w:rFonts w:hint="eastAsia" w:ascii="宋体" w:hAnsi="宋体" w:eastAsia="宋体" w:cs="宋体"/>
                <w:color w:val="auto"/>
                <w:sz w:val="28"/>
                <w:szCs w:val="28"/>
              </w:rPr>
            </w:pPr>
          </w:p>
        </w:tc>
        <w:tc>
          <w:tcPr>
            <w:tcW w:w="2081" w:type="dxa"/>
            <w:tcBorders>
              <w:top w:val="single" w:color="000000" w:sz="2" w:space="0"/>
              <w:bottom w:val="single" w:color="000000" w:sz="2" w:space="0"/>
            </w:tcBorders>
            <w:vAlign w:val="top"/>
          </w:tcPr>
          <w:p w14:paraId="65A74FB2">
            <w:pPr>
              <w:rPr>
                <w:rFonts w:hint="eastAsia" w:ascii="宋体" w:hAnsi="宋体" w:eastAsia="宋体" w:cs="宋体"/>
                <w:color w:val="auto"/>
                <w:sz w:val="28"/>
                <w:szCs w:val="28"/>
              </w:rPr>
            </w:pPr>
          </w:p>
        </w:tc>
        <w:tc>
          <w:tcPr>
            <w:tcW w:w="980" w:type="dxa"/>
            <w:tcBorders>
              <w:top w:val="single" w:color="000000" w:sz="2" w:space="0"/>
              <w:bottom w:val="single" w:color="000000" w:sz="2" w:space="0"/>
            </w:tcBorders>
            <w:vAlign w:val="top"/>
          </w:tcPr>
          <w:p w14:paraId="022FD0C3">
            <w:pPr>
              <w:rPr>
                <w:rFonts w:hint="eastAsia" w:ascii="宋体" w:hAnsi="宋体" w:eastAsia="宋体" w:cs="宋体"/>
                <w:color w:val="auto"/>
                <w:sz w:val="28"/>
                <w:szCs w:val="28"/>
              </w:rPr>
            </w:pPr>
          </w:p>
        </w:tc>
      </w:tr>
      <w:tr w14:paraId="6D02D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0986A840">
            <w:pPr>
              <w:rPr>
                <w:rFonts w:hint="eastAsia" w:ascii="宋体" w:hAnsi="宋体" w:eastAsia="宋体" w:cs="宋体"/>
                <w:color w:val="auto"/>
                <w:sz w:val="28"/>
                <w:szCs w:val="28"/>
              </w:rPr>
            </w:pPr>
          </w:p>
        </w:tc>
        <w:tc>
          <w:tcPr>
            <w:tcW w:w="1116" w:type="dxa"/>
            <w:tcBorders>
              <w:top w:val="single" w:color="000000" w:sz="2" w:space="0"/>
              <w:bottom w:val="single" w:color="000000" w:sz="2" w:space="0"/>
            </w:tcBorders>
            <w:vAlign w:val="top"/>
          </w:tcPr>
          <w:p w14:paraId="2756DB69">
            <w:pPr>
              <w:rPr>
                <w:rFonts w:hint="eastAsia" w:ascii="宋体" w:hAnsi="宋体" w:eastAsia="宋体" w:cs="宋体"/>
                <w:color w:val="auto"/>
                <w:sz w:val="28"/>
                <w:szCs w:val="28"/>
              </w:rPr>
            </w:pPr>
          </w:p>
        </w:tc>
        <w:tc>
          <w:tcPr>
            <w:tcW w:w="1634" w:type="dxa"/>
            <w:tcBorders>
              <w:top w:val="single" w:color="000000" w:sz="2" w:space="0"/>
              <w:bottom w:val="single" w:color="000000" w:sz="2" w:space="0"/>
            </w:tcBorders>
            <w:vAlign w:val="top"/>
          </w:tcPr>
          <w:p w14:paraId="0F6D71A6">
            <w:pPr>
              <w:rPr>
                <w:rFonts w:hint="eastAsia" w:ascii="宋体" w:hAnsi="宋体" w:eastAsia="宋体" w:cs="宋体"/>
                <w:color w:val="auto"/>
                <w:sz w:val="28"/>
                <w:szCs w:val="28"/>
              </w:rPr>
            </w:pPr>
          </w:p>
        </w:tc>
        <w:tc>
          <w:tcPr>
            <w:tcW w:w="1626" w:type="dxa"/>
            <w:tcBorders>
              <w:top w:val="single" w:color="000000" w:sz="2" w:space="0"/>
              <w:bottom w:val="single" w:color="000000" w:sz="2" w:space="0"/>
            </w:tcBorders>
            <w:vAlign w:val="top"/>
          </w:tcPr>
          <w:p w14:paraId="5E5419DB">
            <w:pPr>
              <w:rPr>
                <w:rFonts w:hint="eastAsia" w:ascii="宋体" w:hAnsi="宋体" w:eastAsia="宋体" w:cs="宋体"/>
                <w:color w:val="auto"/>
                <w:sz w:val="28"/>
                <w:szCs w:val="28"/>
              </w:rPr>
            </w:pPr>
          </w:p>
        </w:tc>
        <w:tc>
          <w:tcPr>
            <w:tcW w:w="1416" w:type="dxa"/>
            <w:tcBorders>
              <w:top w:val="single" w:color="000000" w:sz="2" w:space="0"/>
              <w:bottom w:val="single" w:color="000000" w:sz="2" w:space="0"/>
            </w:tcBorders>
            <w:vAlign w:val="top"/>
          </w:tcPr>
          <w:p w14:paraId="6E33A811">
            <w:pPr>
              <w:rPr>
                <w:rFonts w:hint="eastAsia" w:ascii="宋体" w:hAnsi="宋体" w:eastAsia="宋体" w:cs="宋体"/>
                <w:color w:val="auto"/>
                <w:sz w:val="28"/>
                <w:szCs w:val="28"/>
              </w:rPr>
            </w:pPr>
          </w:p>
        </w:tc>
        <w:tc>
          <w:tcPr>
            <w:tcW w:w="2081" w:type="dxa"/>
            <w:tcBorders>
              <w:top w:val="single" w:color="000000" w:sz="2" w:space="0"/>
              <w:bottom w:val="single" w:color="000000" w:sz="2" w:space="0"/>
            </w:tcBorders>
            <w:vAlign w:val="top"/>
          </w:tcPr>
          <w:p w14:paraId="7C795CD5">
            <w:pPr>
              <w:rPr>
                <w:rFonts w:hint="eastAsia" w:ascii="宋体" w:hAnsi="宋体" w:eastAsia="宋体" w:cs="宋体"/>
                <w:color w:val="auto"/>
                <w:sz w:val="28"/>
                <w:szCs w:val="28"/>
              </w:rPr>
            </w:pPr>
          </w:p>
        </w:tc>
        <w:tc>
          <w:tcPr>
            <w:tcW w:w="980" w:type="dxa"/>
            <w:tcBorders>
              <w:top w:val="single" w:color="000000" w:sz="2" w:space="0"/>
              <w:bottom w:val="single" w:color="000000" w:sz="2" w:space="0"/>
            </w:tcBorders>
            <w:vAlign w:val="top"/>
          </w:tcPr>
          <w:p w14:paraId="5062D5A8">
            <w:pPr>
              <w:rPr>
                <w:rFonts w:hint="eastAsia" w:ascii="宋体" w:hAnsi="宋体" w:eastAsia="宋体" w:cs="宋体"/>
                <w:color w:val="auto"/>
                <w:sz w:val="28"/>
                <w:szCs w:val="28"/>
              </w:rPr>
            </w:pPr>
          </w:p>
        </w:tc>
      </w:tr>
      <w:tr w14:paraId="0DC11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1" w:hRule="atLeast"/>
        </w:trPr>
        <w:tc>
          <w:tcPr>
            <w:tcW w:w="844" w:type="dxa"/>
            <w:tcBorders>
              <w:top w:val="single" w:color="000000" w:sz="2" w:space="0"/>
              <w:bottom w:val="single" w:color="000000" w:sz="2" w:space="0"/>
            </w:tcBorders>
            <w:vAlign w:val="top"/>
          </w:tcPr>
          <w:p w14:paraId="2138142F">
            <w:pPr>
              <w:rPr>
                <w:rFonts w:hint="eastAsia" w:ascii="宋体" w:hAnsi="宋体" w:eastAsia="宋体" w:cs="宋体"/>
                <w:color w:val="auto"/>
                <w:sz w:val="28"/>
                <w:szCs w:val="28"/>
              </w:rPr>
            </w:pPr>
          </w:p>
        </w:tc>
        <w:tc>
          <w:tcPr>
            <w:tcW w:w="1116" w:type="dxa"/>
            <w:tcBorders>
              <w:top w:val="single" w:color="000000" w:sz="2" w:space="0"/>
              <w:bottom w:val="single" w:color="000000" w:sz="2" w:space="0"/>
            </w:tcBorders>
            <w:vAlign w:val="top"/>
          </w:tcPr>
          <w:p w14:paraId="5622BD9B">
            <w:pPr>
              <w:rPr>
                <w:rFonts w:hint="eastAsia" w:ascii="宋体" w:hAnsi="宋体" w:eastAsia="宋体" w:cs="宋体"/>
                <w:color w:val="auto"/>
                <w:sz w:val="28"/>
                <w:szCs w:val="28"/>
              </w:rPr>
            </w:pPr>
          </w:p>
        </w:tc>
        <w:tc>
          <w:tcPr>
            <w:tcW w:w="1634" w:type="dxa"/>
            <w:tcBorders>
              <w:top w:val="single" w:color="000000" w:sz="2" w:space="0"/>
              <w:bottom w:val="single" w:color="000000" w:sz="2" w:space="0"/>
            </w:tcBorders>
            <w:vAlign w:val="top"/>
          </w:tcPr>
          <w:p w14:paraId="29F7CE7E">
            <w:pPr>
              <w:rPr>
                <w:rFonts w:hint="eastAsia" w:ascii="宋体" w:hAnsi="宋体" w:eastAsia="宋体" w:cs="宋体"/>
                <w:color w:val="auto"/>
                <w:sz w:val="28"/>
                <w:szCs w:val="28"/>
              </w:rPr>
            </w:pPr>
          </w:p>
        </w:tc>
        <w:tc>
          <w:tcPr>
            <w:tcW w:w="1626" w:type="dxa"/>
            <w:tcBorders>
              <w:top w:val="single" w:color="000000" w:sz="2" w:space="0"/>
              <w:bottom w:val="single" w:color="000000" w:sz="2" w:space="0"/>
            </w:tcBorders>
            <w:vAlign w:val="top"/>
          </w:tcPr>
          <w:p w14:paraId="0A294B28">
            <w:pPr>
              <w:rPr>
                <w:rFonts w:hint="eastAsia" w:ascii="宋体" w:hAnsi="宋体" w:eastAsia="宋体" w:cs="宋体"/>
                <w:color w:val="auto"/>
                <w:sz w:val="28"/>
                <w:szCs w:val="28"/>
              </w:rPr>
            </w:pPr>
          </w:p>
        </w:tc>
        <w:tc>
          <w:tcPr>
            <w:tcW w:w="1416" w:type="dxa"/>
            <w:tcBorders>
              <w:top w:val="single" w:color="000000" w:sz="2" w:space="0"/>
              <w:bottom w:val="single" w:color="000000" w:sz="2" w:space="0"/>
            </w:tcBorders>
            <w:vAlign w:val="top"/>
          </w:tcPr>
          <w:p w14:paraId="209206BE">
            <w:pPr>
              <w:rPr>
                <w:rFonts w:hint="eastAsia" w:ascii="宋体" w:hAnsi="宋体" w:eastAsia="宋体" w:cs="宋体"/>
                <w:color w:val="auto"/>
                <w:sz w:val="28"/>
                <w:szCs w:val="28"/>
              </w:rPr>
            </w:pPr>
          </w:p>
        </w:tc>
        <w:tc>
          <w:tcPr>
            <w:tcW w:w="2081" w:type="dxa"/>
            <w:tcBorders>
              <w:top w:val="single" w:color="000000" w:sz="2" w:space="0"/>
              <w:bottom w:val="single" w:color="000000" w:sz="2" w:space="0"/>
            </w:tcBorders>
            <w:vAlign w:val="top"/>
          </w:tcPr>
          <w:p w14:paraId="3FEBCD62">
            <w:pPr>
              <w:rPr>
                <w:rFonts w:hint="eastAsia" w:ascii="宋体" w:hAnsi="宋体" w:eastAsia="宋体" w:cs="宋体"/>
                <w:color w:val="auto"/>
                <w:sz w:val="28"/>
                <w:szCs w:val="28"/>
              </w:rPr>
            </w:pPr>
          </w:p>
        </w:tc>
        <w:tc>
          <w:tcPr>
            <w:tcW w:w="980" w:type="dxa"/>
            <w:tcBorders>
              <w:top w:val="single" w:color="000000" w:sz="2" w:space="0"/>
              <w:bottom w:val="single" w:color="000000" w:sz="2" w:space="0"/>
            </w:tcBorders>
            <w:vAlign w:val="top"/>
          </w:tcPr>
          <w:p w14:paraId="35620227">
            <w:pPr>
              <w:rPr>
                <w:rFonts w:hint="eastAsia" w:ascii="宋体" w:hAnsi="宋体" w:eastAsia="宋体" w:cs="宋体"/>
                <w:color w:val="auto"/>
                <w:sz w:val="28"/>
                <w:szCs w:val="28"/>
              </w:rPr>
            </w:pPr>
          </w:p>
        </w:tc>
      </w:tr>
      <w:tr w14:paraId="719F3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844" w:type="dxa"/>
            <w:tcBorders>
              <w:top w:val="single" w:color="000000" w:sz="2" w:space="0"/>
              <w:bottom w:val="single" w:color="000000" w:sz="2" w:space="0"/>
            </w:tcBorders>
            <w:vAlign w:val="top"/>
          </w:tcPr>
          <w:p w14:paraId="2102429A">
            <w:pPr>
              <w:rPr>
                <w:rFonts w:hint="eastAsia" w:ascii="宋体" w:hAnsi="宋体" w:eastAsia="宋体" w:cs="宋体"/>
                <w:color w:val="auto"/>
                <w:sz w:val="28"/>
                <w:szCs w:val="28"/>
              </w:rPr>
            </w:pPr>
          </w:p>
        </w:tc>
        <w:tc>
          <w:tcPr>
            <w:tcW w:w="1116" w:type="dxa"/>
            <w:tcBorders>
              <w:top w:val="single" w:color="000000" w:sz="2" w:space="0"/>
              <w:bottom w:val="single" w:color="000000" w:sz="2" w:space="0"/>
            </w:tcBorders>
            <w:vAlign w:val="top"/>
          </w:tcPr>
          <w:p w14:paraId="61DEA4BA">
            <w:pPr>
              <w:rPr>
                <w:rFonts w:hint="eastAsia" w:ascii="宋体" w:hAnsi="宋体" w:eastAsia="宋体" w:cs="宋体"/>
                <w:color w:val="auto"/>
                <w:sz w:val="28"/>
                <w:szCs w:val="28"/>
              </w:rPr>
            </w:pPr>
          </w:p>
        </w:tc>
        <w:tc>
          <w:tcPr>
            <w:tcW w:w="1634" w:type="dxa"/>
            <w:tcBorders>
              <w:top w:val="single" w:color="000000" w:sz="2" w:space="0"/>
              <w:bottom w:val="single" w:color="000000" w:sz="2" w:space="0"/>
            </w:tcBorders>
            <w:vAlign w:val="top"/>
          </w:tcPr>
          <w:p w14:paraId="07C0E740">
            <w:pPr>
              <w:rPr>
                <w:rFonts w:hint="eastAsia" w:ascii="宋体" w:hAnsi="宋体" w:eastAsia="宋体" w:cs="宋体"/>
                <w:color w:val="auto"/>
                <w:sz w:val="28"/>
                <w:szCs w:val="28"/>
              </w:rPr>
            </w:pPr>
          </w:p>
        </w:tc>
        <w:tc>
          <w:tcPr>
            <w:tcW w:w="1626" w:type="dxa"/>
            <w:tcBorders>
              <w:top w:val="single" w:color="000000" w:sz="2" w:space="0"/>
              <w:bottom w:val="single" w:color="000000" w:sz="2" w:space="0"/>
            </w:tcBorders>
            <w:vAlign w:val="top"/>
          </w:tcPr>
          <w:p w14:paraId="4E4076FF">
            <w:pPr>
              <w:rPr>
                <w:rFonts w:hint="eastAsia" w:ascii="宋体" w:hAnsi="宋体" w:eastAsia="宋体" w:cs="宋体"/>
                <w:color w:val="auto"/>
                <w:sz w:val="28"/>
                <w:szCs w:val="28"/>
              </w:rPr>
            </w:pPr>
          </w:p>
        </w:tc>
        <w:tc>
          <w:tcPr>
            <w:tcW w:w="1416" w:type="dxa"/>
            <w:tcBorders>
              <w:top w:val="single" w:color="000000" w:sz="2" w:space="0"/>
              <w:bottom w:val="single" w:color="000000" w:sz="2" w:space="0"/>
            </w:tcBorders>
            <w:vAlign w:val="top"/>
          </w:tcPr>
          <w:p w14:paraId="4C82E1D7">
            <w:pPr>
              <w:rPr>
                <w:rFonts w:hint="eastAsia" w:ascii="宋体" w:hAnsi="宋体" w:eastAsia="宋体" w:cs="宋体"/>
                <w:color w:val="auto"/>
                <w:sz w:val="28"/>
                <w:szCs w:val="28"/>
              </w:rPr>
            </w:pPr>
          </w:p>
        </w:tc>
        <w:tc>
          <w:tcPr>
            <w:tcW w:w="2081" w:type="dxa"/>
            <w:tcBorders>
              <w:top w:val="single" w:color="000000" w:sz="2" w:space="0"/>
              <w:bottom w:val="single" w:color="000000" w:sz="2" w:space="0"/>
            </w:tcBorders>
            <w:vAlign w:val="top"/>
          </w:tcPr>
          <w:p w14:paraId="6E6A04B9">
            <w:pPr>
              <w:rPr>
                <w:rFonts w:hint="eastAsia" w:ascii="宋体" w:hAnsi="宋体" w:eastAsia="宋体" w:cs="宋体"/>
                <w:color w:val="auto"/>
                <w:sz w:val="28"/>
                <w:szCs w:val="28"/>
              </w:rPr>
            </w:pPr>
          </w:p>
        </w:tc>
        <w:tc>
          <w:tcPr>
            <w:tcW w:w="980" w:type="dxa"/>
            <w:tcBorders>
              <w:top w:val="single" w:color="000000" w:sz="2" w:space="0"/>
              <w:bottom w:val="single" w:color="000000" w:sz="2" w:space="0"/>
            </w:tcBorders>
            <w:vAlign w:val="top"/>
          </w:tcPr>
          <w:p w14:paraId="6E08DBB9">
            <w:pPr>
              <w:rPr>
                <w:rFonts w:hint="eastAsia" w:ascii="宋体" w:hAnsi="宋体" w:eastAsia="宋体" w:cs="宋体"/>
                <w:color w:val="auto"/>
                <w:sz w:val="28"/>
                <w:szCs w:val="28"/>
              </w:rPr>
            </w:pPr>
          </w:p>
        </w:tc>
      </w:tr>
    </w:tbl>
    <w:p w14:paraId="5AAE3741">
      <w:pPr>
        <w:spacing w:before="212" w:line="227" w:lineRule="auto"/>
        <w:ind w:left="455"/>
        <w:rPr>
          <w:rFonts w:hint="eastAsia" w:ascii="宋体" w:hAnsi="宋体" w:eastAsia="宋体" w:cs="宋体"/>
          <w:color w:val="auto"/>
          <w:spacing w:val="16"/>
          <w:sz w:val="28"/>
          <w:szCs w:val="28"/>
          <w14:textOutline w14:w="4358" w14:cap="sq" w14:cmpd="sng">
            <w14:solidFill>
              <w14:srgbClr w14:val="000000"/>
            </w14:solidFill>
            <w14:prstDash w14:val="solid"/>
            <w14:bevel/>
          </w14:textOutline>
        </w:rPr>
      </w:pPr>
    </w:p>
    <w:p w14:paraId="45129153">
      <w:pPr>
        <w:spacing w:before="237" w:line="417" w:lineRule="auto"/>
        <w:ind w:left="452" w:right="463" w:firstLine="722"/>
        <w:rPr>
          <w:rFonts w:hint="eastAsia" w:ascii="宋体" w:hAnsi="宋体" w:eastAsia="宋体" w:cs="宋体"/>
          <w:color w:val="auto"/>
          <w:spacing w:val="16"/>
          <w:sz w:val="24"/>
          <w:szCs w:val="24"/>
          <w14:textOutline w14:w="4358" w14:cap="sq" w14:cmpd="sng">
            <w14:solidFill>
              <w14:srgbClr w14:val="000000"/>
            </w14:solidFill>
            <w14:prstDash w14:val="solid"/>
            <w14:bevel/>
          </w14:textOutline>
        </w:rPr>
      </w:pPr>
      <w:r>
        <w:rPr>
          <w:rFonts w:hint="eastAsia" w:ascii="宋体" w:hAnsi="宋体" w:eastAsia="宋体" w:cs="宋体"/>
          <w:color w:val="auto"/>
          <w:spacing w:val="16"/>
          <w:sz w:val="24"/>
          <w:szCs w:val="24"/>
          <w14:textOutline w14:w="4358" w14:cap="sq" w14:cmpd="sng">
            <w14:solidFill>
              <w14:srgbClr w14:val="000000"/>
            </w14:solidFill>
            <w14:prstDash w14:val="solid"/>
            <w14:bevel/>
          </w14:textOutline>
        </w:rPr>
        <w:t>说明：1、供应商</w:t>
      </w:r>
      <w:r>
        <w:rPr>
          <w:rFonts w:hint="eastAsia" w:ascii="宋体" w:hAnsi="宋体" w:eastAsia="宋体" w:cs="宋体"/>
          <w:color w:val="auto"/>
          <w:spacing w:val="16"/>
          <w:sz w:val="24"/>
          <w:szCs w:val="24"/>
          <w:lang w:eastAsia="zh-CN"/>
          <w14:textOutline w14:w="4358" w14:cap="sq" w14:cmpd="sng">
            <w14:solidFill>
              <w14:srgbClr w14:val="000000"/>
            </w14:solidFill>
            <w14:prstDash w14:val="solid"/>
            <w14:bevel/>
          </w14:textOutline>
        </w:rPr>
        <w:t>应提供</w:t>
      </w:r>
      <w:r>
        <w:rPr>
          <w:rFonts w:hint="eastAsia" w:ascii="宋体" w:hAnsi="宋体" w:eastAsia="宋体" w:cs="宋体"/>
          <w:color w:val="auto"/>
          <w:spacing w:val="16"/>
          <w:sz w:val="24"/>
          <w:szCs w:val="24"/>
          <w:lang w:val="en-US" w:eastAsia="zh-CN"/>
          <w14:textOutline w14:w="4358" w14:cap="sq" w14:cmpd="sng">
            <w14:solidFill>
              <w14:srgbClr w14:val="000000"/>
            </w14:solidFill>
            <w14:prstDash w14:val="solid"/>
            <w14:bevel/>
          </w14:textOutline>
        </w:rPr>
        <w:t>20</w:t>
      </w:r>
      <w:r>
        <w:rPr>
          <w:rFonts w:hint="eastAsia" w:cs="宋体"/>
          <w:color w:val="auto"/>
          <w:spacing w:val="16"/>
          <w:sz w:val="24"/>
          <w:szCs w:val="24"/>
          <w:lang w:val="en-US" w:eastAsia="zh-CN"/>
          <w14:textOutline w14:w="4358" w14:cap="sq" w14:cmpd="sng">
            <w14:solidFill>
              <w14:srgbClr w14:val="000000"/>
            </w14:solidFill>
            <w14:prstDash w14:val="solid"/>
            <w14:bevel/>
          </w14:textOutline>
        </w:rPr>
        <w:t>23</w:t>
      </w:r>
      <w:r>
        <w:rPr>
          <w:rFonts w:hint="eastAsia" w:ascii="宋体" w:hAnsi="宋体" w:eastAsia="宋体" w:cs="宋体"/>
          <w:color w:val="auto"/>
          <w:spacing w:val="16"/>
          <w:sz w:val="24"/>
          <w:szCs w:val="24"/>
          <w:lang w:val="en-US" w:eastAsia="zh-CN"/>
          <w14:textOutline w14:w="4358" w14:cap="sq" w14:cmpd="sng">
            <w14:solidFill>
              <w14:srgbClr w14:val="000000"/>
            </w14:solidFill>
            <w14:prstDash w14:val="solid"/>
            <w14:bevel/>
          </w14:textOutline>
        </w:rPr>
        <w:t>年</w:t>
      </w:r>
      <w:r>
        <w:rPr>
          <w:rFonts w:hint="eastAsia" w:cs="宋体"/>
          <w:color w:val="auto"/>
          <w:spacing w:val="16"/>
          <w:sz w:val="24"/>
          <w:szCs w:val="24"/>
          <w:lang w:val="en-US" w:eastAsia="zh-CN"/>
          <w14:textOutline w14:w="4358" w14:cap="sq" w14:cmpd="sng">
            <w14:solidFill>
              <w14:srgbClr w14:val="000000"/>
            </w14:solidFill>
            <w14:prstDash w14:val="solid"/>
            <w14:bevel/>
          </w14:textOutline>
        </w:rPr>
        <w:t>9</w:t>
      </w:r>
      <w:r>
        <w:rPr>
          <w:rFonts w:hint="eastAsia" w:ascii="宋体" w:hAnsi="宋体" w:eastAsia="宋体" w:cs="宋体"/>
          <w:color w:val="auto"/>
          <w:spacing w:val="16"/>
          <w:sz w:val="24"/>
          <w:szCs w:val="24"/>
          <w:lang w:val="en-US" w:eastAsia="zh-CN"/>
          <w14:textOutline w14:w="4358" w14:cap="sq" w14:cmpd="sng">
            <w14:solidFill>
              <w14:srgbClr w14:val="000000"/>
            </w14:solidFill>
            <w14:prstDash w14:val="solid"/>
            <w14:bevel/>
          </w14:textOutline>
        </w:rPr>
        <w:t>月1日起至今</w:t>
      </w:r>
      <w:r>
        <w:rPr>
          <w:rFonts w:hint="eastAsia" w:ascii="宋体" w:hAnsi="宋体" w:eastAsia="宋体" w:cs="宋体"/>
          <w:color w:val="auto"/>
          <w:spacing w:val="16"/>
          <w:sz w:val="24"/>
          <w:szCs w:val="24"/>
          <w:lang w:eastAsia="zh-CN"/>
          <w14:textOutline w14:w="4358" w14:cap="sq" w14:cmpd="sng">
            <w14:solidFill>
              <w14:srgbClr w14:val="000000"/>
            </w14:solidFill>
            <w14:prstDash w14:val="solid"/>
            <w14:bevel/>
          </w14:textOutline>
        </w:rPr>
        <w:t>类似</w:t>
      </w:r>
      <w:r>
        <w:rPr>
          <w:rFonts w:hint="eastAsia" w:ascii="宋体" w:hAnsi="宋体" w:eastAsia="宋体" w:cs="宋体"/>
          <w:color w:val="auto"/>
          <w:spacing w:val="16"/>
          <w:sz w:val="24"/>
          <w:szCs w:val="24"/>
          <w14:textOutline w14:w="4358" w14:cap="sq" w14:cmpd="sng">
            <w14:solidFill>
              <w14:srgbClr w14:val="000000"/>
            </w14:solidFill>
            <w14:prstDash w14:val="solid"/>
            <w14:bevel/>
          </w14:textOutline>
        </w:rPr>
        <w:t>项目业绩</w:t>
      </w:r>
      <w:r>
        <w:rPr>
          <w:rFonts w:hint="eastAsia" w:ascii="宋体" w:hAnsi="宋体" w:eastAsia="宋体" w:cs="宋体"/>
          <w:color w:val="auto"/>
          <w:spacing w:val="16"/>
          <w:sz w:val="24"/>
          <w:szCs w:val="24"/>
          <w:lang w:eastAsia="zh-CN"/>
          <w14:textOutline w14:w="4358" w14:cap="sq" w14:cmpd="sng">
            <w14:solidFill>
              <w14:srgbClr w14:val="000000"/>
            </w14:solidFill>
            <w14:prstDash w14:val="solid"/>
            <w14:bevel/>
          </w14:textOutline>
        </w:rPr>
        <w:t>（需附</w:t>
      </w:r>
      <w:r>
        <w:rPr>
          <w:rFonts w:hint="eastAsia" w:ascii="宋体" w:hAnsi="宋体" w:eastAsia="宋体" w:cs="宋体"/>
          <w:color w:val="auto"/>
          <w:spacing w:val="16"/>
          <w:sz w:val="24"/>
          <w:szCs w:val="24"/>
          <w14:textOutline w14:w="4358" w14:cap="sq" w14:cmpd="sng">
            <w14:solidFill>
              <w14:srgbClr w14:val="000000"/>
            </w14:solidFill>
            <w14:prstDash w14:val="solid"/>
            <w14:bevel/>
          </w14:textOutline>
        </w:rPr>
        <w:t>中标通知书</w:t>
      </w:r>
      <w:r>
        <w:rPr>
          <w:rFonts w:hint="eastAsia" w:ascii="宋体" w:hAnsi="宋体" w:eastAsia="宋体" w:cs="宋体"/>
          <w:color w:val="auto"/>
          <w:spacing w:val="16"/>
          <w:sz w:val="24"/>
          <w:szCs w:val="24"/>
          <w:lang w:eastAsia="zh-CN"/>
          <w14:textOutline w14:w="4358" w14:cap="sq" w14:cmpd="sng">
            <w14:solidFill>
              <w14:srgbClr w14:val="000000"/>
            </w14:solidFill>
            <w14:prstDash w14:val="solid"/>
            <w14:bevel/>
          </w14:textOutline>
        </w:rPr>
        <w:t>或</w:t>
      </w:r>
      <w:r>
        <w:rPr>
          <w:rFonts w:hint="eastAsia" w:ascii="宋体" w:hAnsi="宋体" w:eastAsia="宋体" w:cs="宋体"/>
          <w:color w:val="auto"/>
          <w:spacing w:val="16"/>
          <w:sz w:val="24"/>
          <w:szCs w:val="24"/>
          <w14:textOutline w14:w="4358" w14:cap="sq" w14:cmpd="sng">
            <w14:solidFill>
              <w14:srgbClr w14:val="000000"/>
            </w14:solidFill>
            <w14:prstDash w14:val="solid"/>
            <w14:bevel/>
          </w14:textOutline>
        </w:rPr>
        <w:t>合同</w:t>
      </w:r>
      <w:r>
        <w:rPr>
          <w:rFonts w:hint="eastAsia" w:ascii="宋体" w:hAnsi="宋体" w:eastAsia="宋体" w:cs="宋体"/>
          <w:color w:val="auto"/>
          <w:spacing w:val="16"/>
          <w:sz w:val="24"/>
          <w:szCs w:val="24"/>
          <w:lang w:eastAsia="zh-CN"/>
          <w14:textOutline w14:w="4358" w14:cap="sq" w14:cmpd="sng">
            <w14:solidFill>
              <w14:srgbClr w14:val="000000"/>
            </w14:solidFill>
            <w14:prstDash w14:val="solid"/>
            <w14:bevel/>
          </w14:textOutline>
        </w:rPr>
        <w:t>）并</w:t>
      </w:r>
      <w:r>
        <w:rPr>
          <w:rFonts w:hint="eastAsia" w:ascii="宋体" w:hAnsi="宋体" w:eastAsia="宋体" w:cs="宋体"/>
          <w:color w:val="auto"/>
          <w:spacing w:val="16"/>
          <w:sz w:val="24"/>
          <w:szCs w:val="24"/>
          <w14:textOutline w14:w="4358" w14:cap="sq" w14:cmpd="sng">
            <w14:solidFill>
              <w14:srgbClr w14:val="000000"/>
            </w14:solidFill>
            <w14:prstDash w14:val="solid"/>
            <w14:bevel/>
          </w14:textOutline>
        </w:rPr>
        <w:t>加盖</w:t>
      </w:r>
      <w:r>
        <w:rPr>
          <w:rFonts w:hint="eastAsia" w:ascii="宋体" w:hAnsi="宋体" w:eastAsia="宋体" w:cs="宋体"/>
          <w:color w:val="auto"/>
          <w:spacing w:val="16"/>
          <w:sz w:val="24"/>
          <w:szCs w:val="24"/>
          <w:lang w:eastAsia="zh-CN"/>
          <w14:textOutline w14:w="4358" w14:cap="sq" w14:cmpd="sng">
            <w14:solidFill>
              <w14:srgbClr w14:val="000000"/>
            </w14:solidFill>
            <w14:prstDash w14:val="solid"/>
            <w14:bevel/>
          </w14:textOutline>
        </w:rPr>
        <w:t>公司</w:t>
      </w:r>
      <w:r>
        <w:rPr>
          <w:rFonts w:hint="eastAsia" w:ascii="宋体" w:hAnsi="宋体" w:eastAsia="宋体" w:cs="宋体"/>
          <w:color w:val="auto"/>
          <w:spacing w:val="16"/>
          <w:sz w:val="24"/>
          <w:szCs w:val="24"/>
          <w14:textOutline w14:w="4358" w14:cap="sq" w14:cmpd="sng">
            <w14:solidFill>
              <w14:srgbClr w14:val="000000"/>
            </w14:solidFill>
            <w14:prstDash w14:val="solid"/>
            <w14:bevel/>
          </w14:textOutline>
        </w:rPr>
        <w:t>公章。</w:t>
      </w:r>
    </w:p>
    <w:p w14:paraId="5631F3B1">
      <w:pPr>
        <w:spacing w:before="237" w:line="417" w:lineRule="auto"/>
        <w:ind w:left="452" w:right="463" w:firstLine="722"/>
        <w:rPr>
          <w:rFonts w:hint="eastAsia" w:ascii="宋体" w:hAnsi="宋体" w:eastAsia="宋体" w:cs="宋体"/>
          <w:color w:val="auto"/>
          <w:sz w:val="24"/>
          <w:szCs w:val="24"/>
        </w:rPr>
      </w:pPr>
      <w:r>
        <w:rPr>
          <w:rFonts w:hint="eastAsia" w:ascii="宋体" w:hAnsi="宋体" w:eastAsia="宋体" w:cs="宋体"/>
          <w:color w:val="auto"/>
          <w:spacing w:val="16"/>
          <w:sz w:val="24"/>
          <w:szCs w:val="24"/>
          <w14:textOutline w14:w="4358" w14:cap="sq" w14:cmpd="sng">
            <w14:solidFill>
              <w14:srgbClr w14:val="000000"/>
            </w14:solidFill>
            <w14:prstDash w14:val="solid"/>
            <w14:bevel/>
          </w14:textOutline>
        </w:rPr>
        <w:t>2</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、供应商应如实列出以上情况，如有隐瞒，一经查实将导致其响应文件</w:t>
      </w:r>
      <w:r>
        <w:rPr>
          <w:rFonts w:hint="eastAsia" w:ascii="宋体" w:hAnsi="宋体" w:eastAsia="宋体" w:cs="宋体"/>
          <w:color w:val="auto"/>
          <w:spacing w:val="8"/>
          <w:sz w:val="24"/>
          <w:szCs w:val="24"/>
          <w14:textOutline w14:w="4358" w14:cap="sq" w14:cmpd="sng">
            <w14:solidFill>
              <w14:srgbClr w14:val="000000"/>
            </w14:solidFill>
            <w14:prstDash w14:val="solid"/>
            <w14:bevel/>
          </w14:textOutline>
        </w:rPr>
        <w:t>被</w:t>
      </w:r>
      <w:r>
        <w:rPr>
          <w:rFonts w:hint="eastAsia" w:ascii="宋体" w:hAnsi="宋体" w:eastAsia="宋体" w:cs="宋体"/>
          <w:color w:val="auto"/>
          <w:spacing w:val="5"/>
          <w:sz w:val="24"/>
          <w:szCs w:val="24"/>
          <w14:textOutline w14:w="4358" w14:cap="sq" w14:cmpd="sng">
            <w14:solidFill>
              <w14:srgbClr w14:val="000000"/>
            </w14:solidFill>
            <w14:prstDash w14:val="solid"/>
            <w14:bevel/>
          </w14:textOutline>
        </w:rPr>
        <w:t>拒绝。</w:t>
      </w:r>
    </w:p>
    <w:p w14:paraId="149019F7">
      <w:pPr>
        <w:spacing w:before="75" w:line="227" w:lineRule="auto"/>
        <w:ind w:left="2684"/>
        <w:rPr>
          <w:rFonts w:hint="eastAsia" w:ascii="宋体" w:hAnsi="宋体" w:eastAsia="宋体" w:cs="宋体"/>
          <w:color w:val="auto"/>
          <w:sz w:val="24"/>
          <w:szCs w:val="24"/>
        </w:rPr>
      </w:pPr>
      <w:r>
        <w:rPr>
          <w:rFonts w:hint="eastAsia" w:ascii="宋体" w:hAnsi="宋体" w:eastAsia="宋体" w:cs="宋体"/>
          <w:color w:val="auto"/>
          <w:spacing w:val="-1"/>
          <w:sz w:val="24"/>
          <w:szCs w:val="24"/>
        </w:rPr>
        <w:t>供应商名称：</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rPr>
        <w:t>(单位盖章)</w:t>
      </w:r>
    </w:p>
    <w:p w14:paraId="32BDEE1A">
      <w:pPr>
        <w:spacing w:line="287" w:lineRule="auto"/>
        <w:rPr>
          <w:rFonts w:hint="eastAsia" w:ascii="宋体" w:hAnsi="宋体" w:eastAsia="宋体" w:cs="宋体"/>
          <w:color w:val="auto"/>
          <w:sz w:val="24"/>
          <w:szCs w:val="24"/>
        </w:rPr>
      </w:pPr>
    </w:p>
    <w:p w14:paraId="6311FFE5">
      <w:pPr>
        <w:spacing w:line="288" w:lineRule="auto"/>
        <w:rPr>
          <w:rFonts w:hint="eastAsia" w:ascii="宋体" w:hAnsi="宋体" w:eastAsia="宋体" w:cs="宋体"/>
          <w:color w:val="auto"/>
          <w:sz w:val="24"/>
          <w:szCs w:val="24"/>
        </w:rPr>
      </w:pPr>
    </w:p>
    <w:p w14:paraId="4353D287">
      <w:pPr>
        <w:spacing w:before="75" w:line="224" w:lineRule="auto"/>
        <w:ind w:right="382"/>
        <w:jc w:val="right"/>
        <w:rPr>
          <w:rFonts w:hint="eastAsia" w:ascii="宋体" w:hAnsi="宋体" w:eastAsia="宋体" w:cs="宋体"/>
          <w:color w:val="auto"/>
          <w:sz w:val="24"/>
          <w:szCs w:val="24"/>
        </w:rPr>
      </w:pPr>
      <w:r>
        <w:rPr>
          <w:rFonts w:hint="eastAsia" w:ascii="宋体" w:hAnsi="宋体" w:eastAsia="宋体" w:cs="宋体"/>
          <w:color w:val="auto"/>
          <w:spacing w:val="1"/>
          <w:sz w:val="24"/>
          <w:szCs w:val="24"/>
        </w:rPr>
        <w:t>法定代表人或委托代理人：</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
          <w:sz w:val="24"/>
          <w:szCs w:val="24"/>
        </w:rPr>
        <w:t>(签字或盖章)</w:t>
      </w:r>
    </w:p>
    <w:p w14:paraId="4CF186E3">
      <w:pPr>
        <w:spacing w:line="345" w:lineRule="auto"/>
        <w:rPr>
          <w:rFonts w:hint="eastAsia" w:ascii="宋体" w:hAnsi="宋体" w:eastAsia="宋体" w:cs="宋体"/>
          <w:color w:val="auto"/>
          <w:sz w:val="24"/>
          <w:szCs w:val="24"/>
        </w:rPr>
      </w:pPr>
    </w:p>
    <w:p w14:paraId="6B159DEF">
      <w:pPr>
        <w:spacing w:before="75" w:line="227" w:lineRule="auto"/>
        <w:ind w:firstLine="4284" w:firstLineChars="1800"/>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日期：      年   月 </w:t>
      </w:r>
      <w:r>
        <w:rPr>
          <w:rFonts w:hint="eastAsia" w:ascii="宋体" w:hAnsi="宋体" w:eastAsia="宋体" w:cs="宋体"/>
          <w:color w:val="auto"/>
          <w:sz w:val="24"/>
          <w:szCs w:val="24"/>
        </w:rPr>
        <w:t xml:space="preserve"> 日</w:t>
      </w:r>
    </w:p>
    <w:p w14:paraId="6C86D191">
      <w:pPr>
        <w:rPr>
          <w:rFonts w:hint="eastAsia" w:ascii="宋体" w:hAnsi="宋体" w:eastAsia="宋体" w:cs="宋体"/>
          <w:color w:val="auto"/>
          <w:sz w:val="24"/>
          <w:szCs w:val="24"/>
        </w:rPr>
        <w:sectPr>
          <w:footerReference r:id="rId14" w:type="default"/>
          <w:pgSz w:w="11906" w:h="16839"/>
          <w:pgMar w:top="1440" w:right="1080" w:bottom="1440" w:left="1080" w:header="0" w:footer="680" w:gutter="0"/>
          <w:pgNumType w:fmt="decimal"/>
          <w:cols w:space="720" w:num="1"/>
        </w:sectPr>
      </w:pPr>
    </w:p>
    <w:p w14:paraId="584E8D26">
      <w:pPr>
        <w:numPr>
          <w:ilvl w:val="0"/>
          <w:numId w:val="0"/>
        </w:numPr>
        <w:spacing w:before="32"/>
        <w:ind w:left="791" w:leftChars="0" w:right="875" w:rightChars="0"/>
        <w:jc w:val="center"/>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五、磋商</w:t>
      </w:r>
      <w:r>
        <w:rPr>
          <w:rFonts w:hint="eastAsia" w:ascii="宋体" w:hAnsi="宋体" w:eastAsia="宋体" w:cs="宋体"/>
          <w:b/>
          <w:color w:val="auto"/>
          <w:sz w:val="28"/>
          <w:szCs w:val="28"/>
        </w:rPr>
        <w:t>方案说明书</w:t>
      </w:r>
    </w:p>
    <w:p w14:paraId="21DFC820">
      <w:pPr>
        <w:pStyle w:val="5"/>
        <w:numPr>
          <w:ilvl w:val="0"/>
          <w:numId w:val="0"/>
        </w:numPr>
        <w:spacing w:line="360" w:lineRule="auto"/>
        <w:ind w:right="0" w:rightChars="0" w:firstLine="281" w:firstLineChars="100"/>
        <w:outlineLvl w:val="1"/>
        <w:rPr>
          <w:rFonts w:hint="eastAsia" w:ascii="宋体" w:hAnsi="宋体" w:eastAsia="宋体" w:cs="宋体"/>
          <w:color w:val="auto"/>
          <w:sz w:val="28"/>
          <w:szCs w:val="28"/>
          <w:lang w:val="en-US" w:eastAsia="zh-CN"/>
        </w:rPr>
      </w:pPr>
      <w:bookmarkStart w:id="17" w:name="_Toc19720"/>
      <w:r>
        <w:rPr>
          <w:rFonts w:hint="eastAsia" w:ascii="宋体" w:hAnsi="宋体" w:eastAsia="宋体" w:cs="宋体"/>
          <w:color w:val="auto"/>
          <w:sz w:val="28"/>
          <w:szCs w:val="28"/>
          <w:lang w:val="en-US" w:eastAsia="zh-CN"/>
        </w:rPr>
        <w:t>（一）</w:t>
      </w:r>
      <w:r>
        <w:rPr>
          <w:rFonts w:hint="eastAsia" w:cs="宋体"/>
          <w:color w:val="auto"/>
          <w:sz w:val="28"/>
          <w:szCs w:val="28"/>
          <w:lang w:val="en-US" w:eastAsia="zh-CN"/>
        </w:rPr>
        <w:t>商务响应</w:t>
      </w:r>
    </w:p>
    <w:p w14:paraId="303C20D2">
      <w:pPr>
        <w:pStyle w:val="5"/>
        <w:numPr>
          <w:ilvl w:val="0"/>
          <w:numId w:val="0"/>
        </w:numPr>
        <w:spacing w:line="360" w:lineRule="auto"/>
        <w:ind w:right="0" w:rightChars="0" w:firstLine="281" w:firstLineChars="100"/>
        <w:outlineLvl w:val="1"/>
        <w:rPr>
          <w:rFonts w:hint="eastAsia" w:ascii="宋体" w:hAnsi="宋体" w:eastAsia="宋体" w:cs="宋体"/>
          <w:color w:val="auto"/>
          <w:sz w:val="28"/>
          <w:szCs w:val="28"/>
          <w:lang w:val="en-US" w:eastAsia="zh-CN"/>
        </w:rPr>
      </w:pPr>
      <w:r>
        <w:rPr>
          <w:rFonts w:hint="eastAsia" w:cs="宋体"/>
          <w:color w:val="auto"/>
          <w:sz w:val="28"/>
          <w:szCs w:val="28"/>
          <w:lang w:val="en-US" w:eastAsia="zh-CN"/>
        </w:rPr>
        <w:t>（二）</w:t>
      </w:r>
      <w:r>
        <w:rPr>
          <w:rFonts w:hint="eastAsia" w:ascii="宋体" w:hAnsi="宋体" w:eastAsia="宋体" w:cs="宋体"/>
          <w:color w:val="auto"/>
          <w:sz w:val="28"/>
          <w:szCs w:val="28"/>
          <w:lang w:val="en-US" w:eastAsia="zh-CN"/>
        </w:rPr>
        <w:t>施工</w:t>
      </w:r>
      <w:bookmarkEnd w:id="17"/>
      <w:r>
        <w:rPr>
          <w:rFonts w:hint="eastAsia" w:ascii="宋体" w:hAnsi="宋体" w:eastAsia="宋体" w:cs="宋体"/>
          <w:color w:val="auto"/>
          <w:sz w:val="28"/>
          <w:szCs w:val="28"/>
          <w:lang w:val="en-US" w:eastAsia="zh-CN"/>
        </w:rPr>
        <w:t>组织设计方案</w:t>
      </w:r>
    </w:p>
    <w:p w14:paraId="1D0ACDAD">
      <w:pPr>
        <w:spacing w:line="360" w:lineRule="auto"/>
        <w:ind w:firstLine="280" w:firstLineChars="100"/>
        <w:rPr>
          <w:rFonts w:hint="eastAsia" w:ascii="宋体" w:hAnsi="宋体" w:eastAsia="宋体" w:cs="宋体"/>
          <w:color w:val="auto"/>
          <w:sz w:val="28"/>
          <w:szCs w:val="28"/>
        </w:rPr>
      </w:pPr>
      <w:bookmarkStart w:id="18" w:name="_Toc2738"/>
      <w:r>
        <w:rPr>
          <w:rFonts w:hint="eastAsia" w:ascii="宋体" w:hAnsi="宋体" w:eastAsia="宋体" w:cs="宋体"/>
          <w:color w:val="auto"/>
          <w:sz w:val="28"/>
          <w:szCs w:val="28"/>
        </w:rPr>
        <w:t>1、编制具体要求（</w:t>
      </w:r>
      <w:r>
        <w:rPr>
          <w:rFonts w:hint="eastAsia" w:cs="宋体"/>
          <w:color w:val="auto"/>
          <w:sz w:val="28"/>
          <w:szCs w:val="28"/>
          <w:lang w:eastAsia="zh-CN"/>
        </w:rPr>
        <w:t>供应商根据评审因素自行编制</w:t>
      </w:r>
      <w:r>
        <w:rPr>
          <w:rFonts w:hint="eastAsia" w:ascii="宋体" w:hAnsi="宋体" w:eastAsia="宋体" w:cs="宋体"/>
          <w:color w:val="auto"/>
          <w:sz w:val="28"/>
          <w:szCs w:val="28"/>
        </w:rPr>
        <w:t>）：</w:t>
      </w:r>
    </w:p>
    <w:p w14:paraId="27F56138">
      <w:pPr>
        <w:spacing w:line="360" w:lineRule="auto"/>
        <w:ind w:firstLine="281" w:firstLineChars="100"/>
        <w:jc w:val="both"/>
        <w:outlineLvl w:val="1"/>
        <w:rPr>
          <w:rFonts w:hint="eastAsia" w:ascii="宋体" w:hAnsi="宋体" w:eastAsia="宋体" w:cs="宋体"/>
          <w:b/>
          <w:color w:val="auto"/>
          <w:sz w:val="28"/>
          <w:szCs w:val="28"/>
          <w:lang w:val="en-US" w:eastAsia="zh-CN"/>
        </w:rPr>
      </w:pPr>
      <w:r>
        <w:rPr>
          <w:rFonts w:hint="eastAsia" w:ascii="宋体" w:hAnsi="宋体" w:eastAsia="宋体" w:cs="宋体"/>
          <w:b/>
          <w:bCs/>
          <w:color w:val="auto"/>
          <w:kern w:val="2"/>
          <w:sz w:val="28"/>
          <w:szCs w:val="28"/>
          <w:lang w:val="en-US" w:eastAsia="zh-CN" w:bidi="ar-SA"/>
        </w:rPr>
        <w:t>（</w:t>
      </w:r>
      <w:r>
        <w:rPr>
          <w:rFonts w:hint="eastAsia" w:cs="宋体"/>
          <w:b/>
          <w:bCs/>
          <w:color w:val="auto"/>
          <w:kern w:val="2"/>
          <w:sz w:val="28"/>
          <w:szCs w:val="28"/>
          <w:lang w:val="en-US" w:eastAsia="zh-CN" w:bidi="ar-SA"/>
        </w:rPr>
        <w:t>三</w:t>
      </w:r>
      <w:r>
        <w:rPr>
          <w:rFonts w:hint="eastAsia" w:ascii="宋体" w:hAnsi="宋体" w:eastAsia="宋体" w:cs="宋体"/>
          <w:b/>
          <w:bCs/>
          <w:color w:val="auto"/>
          <w:kern w:val="2"/>
          <w:sz w:val="28"/>
          <w:szCs w:val="28"/>
          <w:lang w:val="en-US" w:eastAsia="zh-CN" w:bidi="ar-SA"/>
        </w:rPr>
        <w:t>）</w:t>
      </w:r>
      <w:r>
        <w:rPr>
          <w:rFonts w:hint="eastAsia" w:cs="宋体"/>
          <w:b/>
          <w:bCs/>
          <w:color w:val="auto"/>
          <w:kern w:val="2"/>
          <w:sz w:val="28"/>
          <w:szCs w:val="28"/>
          <w:lang w:val="en-US" w:eastAsia="zh-CN" w:bidi="ar-SA"/>
        </w:rPr>
        <w:t>供应商</w:t>
      </w:r>
      <w:r>
        <w:rPr>
          <w:rFonts w:hint="eastAsia" w:ascii="宋体" w:hAnsi="宋体" w:eastAsia="宋体" w:cs="宋体"/>
          <w:b/>
          <w:bCs/>
          <w:color w:val="auto"/>
          <w:kern w:val="2"/>
          <w:sz w:val="28"/>
          <w:szCs w:val="28"/>
          <w:lang w:val="en-US" w:eastAsia="zh-CN" w:bidi="ar-SA"/>
        </w:rPr>
        <w:t>认为需要说明的其他事项</w:t>
      </w:r>
      <w:r>
        <w:rPr>
          <w:rFonts w:hint="eastAsia" w:ascii="宋体" w:hAnsi="宋体" w:eastAsia="宋体" w:cs="宋体"/>
          <w:color w:val="auto"/>
          <w:sz w:val="28"/>
          <w:szCs w:val="28"/>
          <w:lang w:eastAsia="zh-CN"/>
        </w:rPr>
        <w:t>。</w:t>
      </w:r>
      <w:bookmarkEnd w:id="18"/>
    </w:p>
    <w:p w14:paraId="170A54D6">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49C40099">
      <w:pPr>
        <w:numPr>
          <w:ilvl w:val="0"/>
          <w:numId w:val="0"/>
        </w:numPr>
        <w:spacing w:line="360" w:lineRule="auto"/>
        <w:ind w:leftChars="200"/>
        <w:jc w:val="center"/>
        <w:rPr>
          <w:rFonts w:hint="eastAsia" w:ascii="宋体" w:hAnsi="宋体" w:eastAsia="宋体" w:cs="宋体"/>
          <w:b/>
          <w:bCs/>
          <w:color w:val="auto"/>
          <w:sz w:val="28"/>
          <w:szCs w:val="28"/>
          <w:lang w:val="en-US" w:eastAsia="zh-CN" w:bidi="zh-CN"/>
        </w:rPr>
      </w:pPr>
    </w:p>
    <w:p w14:paraId="71856C2F">
      <w:pPr>
        <w:numPr>
          <w:ilvl w:val="0"/>
          <w:numId w:val="0"/>
        </w:numPr>
        <w:spacing w:line="360" w:lineRule="auto"/>
        <w:jc w:val="both"/>
        <w:rPr>
          <w:rFonts w:hint="eastAsia" w:ascii="宋体" w:hAnsi="宋体" w:eastAsia="宋体" w:cs="宋体"/>
          <w:b/>
          <w:bCs/>
          <w:color w:val="auto"/>
          <w:sz w:val="28"/>
          <w:szCs w:val="28"/>
          <w:lang w:val="en-US" w:eastAsia="zh-CN" w:bidi="zh-CN"/>
        </w:rPr>
      </w:pPr>
    </w:p>
    <w:p w14:paraId="6CF4CDDA">
      <w:pPr>
        <w:pStyle w:val="4"/>
        <w:spacing w:before="58"/>
        <w:ind w:left="0" w:leftChars="0" w:firstLine="1124" w:firstLineChars="400"/>
        <w:jc w:val="both"/>
        <w:rPr>
          <w:rFonts w:hint="eastAsia" w:ascii="宋体" w:hAnsi="宋体" w:eastAsia="宋体" w:cs="宋体"/>
          <w:color w:val="auto"/>
          <w:sz w:val="28"/>
          <w:szCs w:val="28"/>
          <w:lang w:eastAsia="zh-CN"/>
        </w:rPr>
      </w:pPr>
    </w:p>
    <w:p w14:paraId="4766FD71">
      <w:pPr>
        <w:pStyle w:val="4"/>
        <w:spacing w:before="58"/>
        <w:ind w:left="0" w:leftChars="0" w:firstLine="1124" w:firstLineChars="400"/>
        <w:jc w:val="both"/>
        <w:rPr>
          <w:rFonts w:hint="eastAsia" w:ascii="宋体" w:hAnsi="宋体" w:eastAsia="宋体" w:cs="宋体"/>
          <w:color w:val="auto"/>
          <w:sz w:val="28"/>
          <w:szCs w:val="28"/>
          <w:lang w:eastAsia="zh-CN"/>
        </w:rPr>
      </w:pPr>
    </w:p>
    <w:p w14:paraId="48D49B75">
      <w:pPr>
        <w:rPr>
          <w:rFonts w:hint="eastAsia" w:ascii="宋体" w:hAnsi="宋体" w:eastAsia="宋体" w:cs="宋体"/>
          <w:color w:val="auto"/>
          <w:sz w:val="28"/>
          <w:szCs w:val="28"/>
          <w:lang w:eastAsia="zh-CN"/>
        </w:rPr>
      </w:pPr>
    </w:p>
    <w:p w14:paraId="735F30DD">
      <w:pPr>
        <w:rPr>
          <w:rFonts w:hint="eastAsia" w:ascii="宋体" w:hAnsi="宋体" w:eastAsia="宋体" w:cs="宋体"/>
          <w:color w:val="auto"/>
          <w:sz w:val="28"/>
          <w:szCs w:val="28"/>
          <w:lang w:eastAsia="zh-CN"/>
        </w:rPr>
      </w:pPr>
    </w:p>
    <w:p w14:paraId="6A5DDD39">
      <w:pPr>
        <w:rPr>
          <w:rFonts w:hint="eastAsia" w:ascii="宋体" w:hAnsi="宋体" w:eastAsia="宋体" w:cs="宋体"/>
          <w:color w:val="auto"/>
          <w:sz w:val="28"/>
          <w:szCs w:val="28"/>
          <w:lang w:eastAsia="zh-CN"/>
        </w:rPr>
      </w:pPr>
    </w:p>
    <w:p w14:paraId="1F9A07CE">
      <w:pPr>
        <w:rPr>
          <w:rFonts w:hint="eastAsia" w:ascii="宋体" w:hAnsi="宋体" w:eastAsia="宋体" w:cs="宋体"/>
          <w:color w:val="auto"/>
          <w:sz w:val="28"/>
          <w:szCs w:val="28"/>
          <w:lang w:eastAsia="zh-CN"/>
        </w:rPr>
      </w:pPr>
    </w:p>
    <w:p w14:paraId="5D6F0A53">
      <w:pPr>
        <w:rPr>
          <w:rFonts w:hint="eastAsia" w:ascii="宋体" w:hAnsi="宋体" w:eastAsia="宋体" w:cs="宋体"/>
          <w:color w:val="auto"/>
          <w:sz w:val="28"/>
          <w:szCs w:val="28"/>
          <w:lang w:eastAsia="zh-CN"/>
        </w:rPr>
      </w:pPr>
    </w:p>
    <w:p w14:paraId="455FBD04">
      <w:pPr>
        <w:rPr>
          <w:rFonts w:hint="eastAsia" w:ascii="宋体" w:hAnsi="宋体" w:eastAsia="宋体" w:cs="宋体"/>
          <w:color w:val="auto"/>
          <w:sz w:val="28"/>
          <w:szCs w:val="28"/>
          <w:lang w:eastAsia="zh-CN"/>
        </w:rPr>
      </w:pPr>
    </w:p>
    <w:p w14:paraId="76B7D234">
      <w:pPr>
        <w:rPr>
          <w:rFonts w:hint="eastAsia" w:ascii="宋体" w:hAnsi="宋体" w:eastAsia="宋体" w:cs="宋体"/>
          <w:color w:val="auto"/>
          <w:sz w:val="28"/>
          <w:szCs w:val="28"/>
          <w:lang w:eastAsia="zh-CN"/>
        </w:rPr>
      </w:pPr>
    </w:p>
    <w:p w14:paraId="4E6D4DE8">
      <w:pPr>
        <w:rPr>
          <w:rFonts w:hint="eastAsia" w:ascii="宋体" w:hAnsi="宋体" w:eastAsia="宋体" w:cs="宋体"/>
          <w:color w:val="auto"/>
          <w:sz w:val="28"/>
          <w:szCs w:val="28"/>
          <w:lang w:eastAsia="zh-CN"/>
        </w:rPr>
      </w:pPr>
    </w:p>
    <w:p w14:paraId="10AE4093">
      <w:pPr>
        <w:rPr>
          <w:rFonts w:hint="eastAsia" w:ascii="宋体" w:hAnsi="宋体" w:eastAsia="宋体" w:cs="宋体"/>
          <w:color w:val="auto"/>
          <w:sz w:val="28"/>
          <w:szCs w:val="28"/>
          <w:lang w:eastAsia="zh-CN"/>
        </w:rPr>
      </w:pPr>
    </w:p>
    <w:p w14:paraId="267A6297">
      <w:pPr>
        <w:rPr>
          <w:rFonts w:hint="eastAsia" w:ascii="宋体" w:hAnsi="宋体" w:eastAsia="宋体" w:cs="宋体"/>
          <w:color w:val="auto"/>
          <w:sz w:val="28"/>
          <w:szCs w:val="28"/>
          <w:lang w:eastAsia="zh-CN"/>
        </w:rPr>
      </w:pPr>
    </w:p>
    <w:p w14:paraId="45F2C25E">
      <w:pPr>
        <w:rPr>
          <w:rFonts w:hint="eastAsia" w:ascii="宋体" w:hAnsi="宋体" w:eastAsia="宋体" w:cs="宋体"/>
          <w:color w:val="auto"/>
          <w:sz w:val="28"/>
          <w:szCs w:val="28"/>
          <w:lang w:eastAsia="zh-CN"/>
        </w:rPr>
      </w:pPr>
    </w:p>
    <w:p w14:paraId="71F31F87">
      <w:pPr>
        <w:rPr>
          <w:rFonts w:hint="eastAsia" w:ascii="宋体" w:hAnsi="宋体" w:eastAsia="宋体" w:cs="宋体"/>
          <w:color w:val="auto"/>
          <w:sz w:val="28"/>
          <w:szCs w:val="28"/>
          <w:lang w:eastAsia="zh-CN"/>
        </w:rPr>
      </w:pPr>
    </w:p>
    <w:p w14:paraId="4EECAC99">
      <w:pPr>
        <w:rPr>
          <w:rFonts w:hint="eastAsia" w:ascii="宋体" w:hAnsi="宋体" w:eastAsia="宋体" w:cs="宋体"/>
          <w:color w:val="auto"/>
          <w:sz w:val="28"/>
          <w:szCs w:val="28"/>
          <w:lang w:eastAsia="zh-CN"/>
        </w:rPr>
      </w:pPr>
    </w:p>
    <w:p w14:paraId="5976EEF2">
      <w:pPr>
        <w:rPr>
          <w:rFonts w:hint="eastAsia" w:ascii="宋体" w:hAnsi="宋体" w:eastAsia="宋体" w:cs="宋体"/>
          <w:color w:val="auto"/>
          <w:sz w:val="28"/>
          <w:szCs w:val="28"/>
          <w:lang w:eastAsia="zh-CN"/>
        </w:rPr>
      </w:pPr>
    </w:p>
    <w:p w14:paraId="4711EF25">
      <w:pPr>
        <w:rPr>
          <w:rFonts w:hint="eastAsia" w:ascii="宋体" w:hAnsi="宋体" w:eastAsia="宋体" w:cs="宋体"/>
          <w:color w:val="auto"/>
          <w:sz w:val="28"/>
          <w:szCs w:val="28"/>
          <w:lang w:eastAsia="zh-CN"/>
        </w:rPr>
      </w:pPr>
    </w:p>
    <w:p w14:paraId="361A47B9">
      <w:pPr>
        <w:rPr>
          <w:rFonts w:hint="eastAsia" w:ascii="宋体" w:hAnsi="宋体" w:eastAsia="宋体" w:cs="宋体"/>
          <w:color w:val="auto"/>
          <w:sz w:val="28"/>
          <w:szCs w:val="28"/>
          <w:lang w:eastAsia="zh-CN"/>
        </w:rPr>
      </w:pPr>
    </w:p>
    <w:p w14:paraId="64143252">
      <w:pPr>
        <w:rPr>
          <w:rFonts w:hint="eastAsia" w:ascii="宋体" w:hAnsi="宋体" w:eastAsia="宋体" w:cs="宋体"/>
          <w:color w:val="auto"/>
          <w:sz w:val="28"/>
          <w:szCs w:val="28"/>
          <w:lang w:eastAsia="zh-CN"/>
        </w:rPr>
      </w:pPr>
    </w:p>
    <w:p w14:paraId="140909DB">
      <w:pPr>
        <w:rPr>
          <w:rFonts w:hint="eastAsia" w:ascii="宋体" w:hAnsi="宋体" w:eastAsia="宋体" w:cs="宋体"/>
          <w:color w:val="auto"/>
          <w:sz w:val="28"/>
          <w:szCs w:val="28"/>
          <w:lang w:eastAsia="zh-CN"/>
        </w:rPr>
      </w:pPr>
    </w:p>
    <w:p w14:paraId="7F7424D5">
      <w:pPr>
        <w:rPr>
          <w:rFonts w:hint="eastAsia" w:ascii="宋体" w:hAnsi="宋体" w:eastAsia="宋体" w:cs="宋体"/>
          <w:color w:val="auto"/>
          <w:sz w:val="28"/>
          <w:szCs w:val="28"/>
          <w:lang w:eastAsia="zh-CN"/>
        </w:rPr>
      </w:pPr>
    </w:p>
    <w:p w14:paraId="14F70678">
      <w:pPr>
        <w:rPr>
          <w:rFonts w:hint="eastAsia" w:ascii="宋体" w:hAnsi="宋体" w:eastAsia="宋体" w:cs="宋体"/>
          <w:color w:val="auto"/>
          <w:sz w:val="28"/>
          <w:szCs w:val="28"/>
          <w:lang w:eastAsia="zh-CN"/>
        </w:rPr>
      </w:pPr>
    </w:p>
    <w:p w14:paraId="5CA7C651">
      <w:pPr>
        <w:rPr>
          <w:rFonts w:hint="eastAsia" w:ascii="宋体" w:hAnsi="宋体" w:eastAsia="宋体" w:cs="宋体"/>
          <w:color w:val="auto"/>
          <w:sz w:val="28"/>
          <w:szCs w:val="28"/>
          <w:lang w:eastAsia="zh-CN"/>
        </w:rPr>
      </w:pPr>
    </w:p>
    <w:p w14:paraId="107461E7">
      <w:pPr>
        <w:rPr>
          <w:rFonts w:hint="eastAsia" w:ascii="宋体" w:hAnsi="宋体" w:eastAsia="宋体" w:cs="宋体"/>
          <w:color w:val="auto"/>
          <w:sz w:val="28"/>
          <w:szCs w:val="28"/>
          <w:lang w:eastAsia="zh-CN"/>
        </w:rPr>
      </w:pPr>
    </w:p>
    <w:p w14:paraId="49581F5D">
      <w:pPr>
        <w:rPr>
          <w:rFonts w:hint="eastAsia" w:ascii="宋体" w:hAnsi="宋体" w:eastAsia="宋体" w:cs="宋体"/>
          <w:color w:val="auto"/>
          <w:sz w:val="28"/>
          <w:szCs w:val="28"/>
          <w:lang w:eastAsia="zh-CN"/>
        </w:rPr>
      </w:pPr>
    </w:p>
    <w:p w14:paraId="23422994">
      <w:pPr>
        <w:rPr>
          <w:rFonts w:hint="eastAsia" w:ascii="宋体" w:hAnsi="宋体" w:eastAsia="宋体" w:cs="宋体"/>
          <w:color w:val="auto"/>
          <w:sz w:val="28"/>
          <w:szCs w:val="28"/>
          <w:lang w:eastAsia="zh-CN"/>
        </w:rPr>
      </w:pPr>
    </w:p>
    <w:p w14:paraId="7D2F7848">
      <w:pPr>
        <w:rPr>
          <w:rFonts w:hint="eastAsia" w:ascii="宋体" w:hAnsi="宋体" w:eastAsia="宋体" w:cs="宋体"/>
          <w:color w:val="auto"/>
          <w:sz w:val="28"/>
          <w:szCs w:val="28"/>
          <w:lang w:eastAsia="zh-CN"/>
        </w:rPr>
      </w:pPr>
    </w:p>
    <w:p w14:paraId="1BE5946E">
      <w:pPr>
        <w:pStyle w:val="4"/>
        <w:spacing w:before="58"/>
        <w:ind w:left="0" w:leftChars="0" w:firstLine="1124" w:firstLineChars="400"/>
        <w:jc w:val="center"/>
        <w:rPr>
          <w:rFonts w:hint="eastAsia" w:ascii="宋体" w:hAnsi="宋体" w:eastAsia="宋体" w:cs="宋体"/>
          <w:b/>
          <w:color w:val="auto"/>
          <w:sz w:val="28"/>
          <w:szCs w:val="28"/>
        </w:rPr>
      </w:pPr>
      <w:r>
        <w:rPr>
          <w:rFonts w:hint="eastAsia" w:ascii="宋体" w:hAnsi="宋体" w:eastAsia="宋体" w:cs="宋体"/>
          <w:color w:val="auto"/>
          <w:sz w:val="28"/>
          <w:szCs w:val="28"/>
          <w:lang w:eastAsia="zh-CN"/>
        </w:rPr>
        <w:t>六、</w:t>
      </w:r>
      <w:r>
        <w:rPr>
          <w:rFonts w:hint="eastAsia" w:ascii="宋体" w:hAnsi="宋体" w:eastAsia="宋体" w:cs="宋体"/>
          <w:color w:val="auto"/>
          <w:sz w:val="28"/>
          <w:szCs w:val="28"/>
        </w:rPr>
        <w:t>供应商拒绝政府采购领域商业贿赂承诺书</w:t>
      </w:r>
    </w:p>
    <w:p w14:paraId="7B920912">
      <w:pPr>
        <w:pStyle w:val="12"/>
        <w:spacing w:before="11"/>
        <w:rPr>
          <w:rFonts w:hint="eastAsia" w:ascii="宋体" w:hAnsi="宋体" w:eastAsia="宋体" w:cs="宋体"/>
          <w:b/>
          <w:color w:val="auto"/>
          <w:sz w:val="28"/>
          <w:szCs w:val="28"/>
        </w:rPr>
      </w:pPr>
    </w:p>
    <w:p w14:paraId="2D029EAB">
      <w:pPr>
        <w:pStyle w:val="12"/>
        <w:spacing w:before="1" w:line="405" w:lineRule="auto"/>
        <w:ind w:left="348" w:right="376" w:firstLine="480"/>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为响应党中央、国务院关于治理政府采购领域商业贿赂行为的号召，我单位在此庄严承诺：</w:t>
      </w:r>
    </w:p>
    <w:p w14:paraId="1AA9945D">
      <w:pPr>
        <w:pStyle w:val="32"/>
        <w:numPr>
          <w:ilvl w:val="0"/>
          <w:numId w:val="0"/>
        </w:numPr>
        <w:tabs>
          <w:tab w:val="left" w:pos="1070"/>
        </w:tabs>
        <w:spacing w:before="2" w:after="0" w:line="240" w:lineRule="auto"/>
        <w:ind w:left="1069" w:leftChars="0" w:right="0" w:rightChars="0" w:hanging="242" w:firstLineChars="0"/>
        <w:jc w:val="left"/>
        <w:rPr>
          <w:rFonts w:hint="eastAsia" w:ascii="宋体" w:hAnsi="宋体" w:eastAsia="宋体" w:cs="宋体"/>
          <w:color w:val="auto"/>
          <w:sz w:val="24"/>
          <w:szCs w:val="24"/>
        </w:rPr>
      </w:pPr>
      <w:r>
        <w:rPr>
          <w:rFonts w:hint="default" w:ascii="宋体" w:hAnsi="宋体" w:eastAsia="宋体" w:cs="宋体"/>
          <w:color w:val="auto"/>
          <w:w w:val="100"/>
          <w:sz w:val="21"/>
          <w:szCs w:val="21"/>
          <w:lang w:val="zh-CN" w:eastAsia="zh-CN" w:bidi="zh-CN"/>
        </w:rPr>
        <w:t>1.</w:t>
      </w:r>
      <w:r>
        <w:rPr>
          <w:rFonts w:hint="eastAsia" w:ascii="宋体" w:hAnsi="宋体" w:eastAsia="宋体" w:cs="宋体"/>
          <w:color w:val="auto"/>
          <w:sz w:val="24"/>
          <w:szCs w:val="24"/>
        </w:rPr>
        <w:t>在参与政府采购活动中遵纪守法、诚信经营、公平竞标。</w:t>
      </w:r>
    </w:p>
    <w:p w14:paraId="1449DEBC">
      <w:pPr>
        <w:pStyle w:val="32"/>
        <w:numPr>
          <w:ilvl w:val="0"/>
          <w:numId w:val="0"/>
        </w:numPr>
        <w:tabs>
          <w:tab w:val="left" w:pos="1070"/>
        </w:tabs>
        <w:spacing w:before="211" w:after="0" w:line="405" w:lineRule="auto"/>
        <w:ind w:left="348" w:leftChars="0" w:right="431" w:rightChars="0" w:firstLine="480" w:firstLineChars="0"/>
        <w:jc w:val="left"/>
        <w:rPr>
          <w:rFonts w:hint="eastAsia" w:ascii="宋体" w:hAnsi="宋体" w:eastAsia="宋体" w:cs="宋体"/>
          <w:color w:val="auto"/>
          <w:sz w:val="24"/>
          <w:szCs w:val="24"/>
        </w:rPr>
      </w:pPr>
      <w:r>
        <w:rPr>
          <w:rFonts w:hint="default" w:ascii="宋体" w:hAnsi="宋体" w:eastAsia="宋体" w:cs="宋体"/>
          <w:color w:val="auto"/>
          <w:w w:val="100"/>
          <w:sz w:val="21"/>
          <w:szCs w:val="21"/>
          <w:lang w:val="zh-CN" w:eastAsia="zh-CN" w:bidi="zh-CN"/>
        </w:rPr>
        <w:t>2.</w:t>
      </w:r>
      <w:r>
        <w:rPr>
          <w:rFonts w:hint="eastAsia" w:ascii="宋体" w:hAnsi="宋体" w:eastAsia="宋体" w:cs="宋体"/>
          <w:color w:val="auto"/>
          <w:spacing w:val="-6"/>
          <w:sz w:val="24"/>
          <w:szCs w:val="24"/>
        </w:rPr>
        <w:t>不向政府采购人、采购代理机构和政府采购评审专家进行任何形式的商业贿赂</w:t>
      </w:r>
      <w:r>
        <w:rPr>
          <w:rFonts w:hint="eastAsia" w:ascii="宋体" w:hAnsi="宋体" w:eastAsia="宋体" w:cs="宋体"/>
          <w:color w:val="auto"/>
          <w:sz w:val="24"/>
          <w:szCs w:val="24"/>
        </w:rPr>
        <w:t>以谋取交易机会。</w:t>
      </w:r>
    </w:p>
    <w:p w14:paraId="7E91192B">
      <w:pPr>
        <w:pStyle w:val="32"/>
        <w:numPr>
          <w:ilvl w:val="0"/>
          <w:numId w:val="0"/>
        </w:numPr>
        <w:tabs>
          <w:tab w:val="left" w:pos="1070"/>
        </w:tabs>
        <w:spacing w:before="2" w:after="0" w:line="405" w:lineRule="auto"/>
        <w:ind w:left="348" w:leftChars="0" w:right="635" w:rightChars="0" w:firstLine="480" w:firstLineChars="0"/>
        <w:jc w:val="left"/>
        <w:rPr>
          <w:rFonts w:hint="eastAsia" w:ascii="宋体" w:hAnsi="宋体" w:eastAsia="宋体" w:cs="宋体"/>
          <w:color w:val="auto"/>
          <w:sz w:val="24"/>
          <w:szCs w:val="24"/>
        </w:rPr>
      </w:pPr>
      <w:r>
        <w:rPr>
          <w:rFonts w:hint="default" w:ascii="宋体" w:hAnsi="宋体" w:eastAsia="宋体" w:cs="宋体"/>
          <w:color w:val="auto"/>
          <w:w w:val="100"/>
          <w:sz w:val="21"/>
          <w:szCs w:val="21"/>
          <w:lang w:val="zh-CN" w:eastAsia="zh-CN" w:bidi="zh-CN"/>
        </w:rPr>
        <w:t>3.</w:t>
      </w:r>
      <w:r>
        <w:rPr>
          <w:rFonts w:hint="eastAsia" w:ascii="宋体" w:hAnsi="宋体" w:eastAsia="宋体" w:cs="宋体"/>
          <w:color w:val="auto"/>
          <w:spacing w:val="-1"/>
          <w:sz w:val="24"/>
          <w:szCs w:val="24"/>
        </w:rPr>
        <w:t>不向政府采购代理机构和采购人提供虚假资质文件或采用虚假应标方式参与</w:t>
      </w:r>
      <w:r>
        <w:rPr>
          <w:rFonts w:hint="eastAsia" w:ascii="宋体" w:hAnsi="宋体" w:eastAsia="宋体" w:cs="宋体"/>
          <w:color w:val="auto"/>
          <w:sz w:val="24"/>
          <w:szCs w:val="24"/>
        </w:rPr>
        <w:t>政府采购市场竞争并谋取中标、成交。</w:t>
      </w:r>
    </w:p>
    <w:p w14:paraId="14AA2231">
      <w:pPr>
        <w:pStyle w:val="32"/>
        <w:numPr>
          <w:ilvl w:val="0"/>
          <w:numId w:val="0"/>
        </w:numPr>
        <w:tabs>
          <w:tab w:val="left" w:pos="1070"/>
        </w:tabs>
        <w:spacing w:before="0" w:after="0" w:line="240" w:lineRule="auto"/>
        <w:ind w:left="1069" w:leftChars="0" w:right="0" w:rightChars="0" w:hanging="242" w:firstLineChars="0"/>
        <w:jc w:val="left"/>
        <w:rPr>
          <w:rFonts w:hint="eastAsia" w:ascii="宋体" w:hAnsi="宋体" w:eastAsia="宋体" w:cs="宋体"/>
          <w:color w:val="auto"/>
          <w:sz w:val="24"/>
          <w:szCs w:val="24"/>
        </w:rPr>
      </w:pPr>
      <w:r>
        <w:rPr>
          <w:rFonts w:hint="default" w:ascii="宋体" w:hAnsi="宋体" w:eastAsia="宋体" w:cs="宋体"/>
          <w:color w:val="auto"/>
          <w:w w:val="100"/>
          <w:sz w:val="21"/>
          <w:szCs w:val="21"/>
          <w:lang w:val="zh-CN" w:eastAsia="zh-CN" w:bidi="zh-CN"/>
        </w:rPr>
        <w:t>4.</w:t>
      </w:r>
      <w:r>
        <w:rPr>
          <w:rFonts w:hint="eastAsia" w:ascii="宋体" w:hAnsi="宋体" w:eastAsia="宋体" w:cs="宋体"/>
          <w:color w:val="auto"/>
          <w:sz w:val="24"/>
          <w:szCs w:val="24"/>
        </w:rPr>
        <w:t>不采取“围标、陪标”等商业欺诈手段获得政府采购定单。</w:t>
      </w:r>
    </w:p>
    <w:p w14:paraId="2E8C19A9">
      <w:pPr>
        <w:pStyle w:val="32"/>
        <w:numPr>
          <w:ilvl w:val="0"/>
          <w:numId w:val="0"/>
        </w:numPr>
        <w:tabs>
          <w:tab w:val="left" w:pos="1070"/>
        </w:tabs>
        <w:spacing w:before="213" w:after="0" w:line="240" w:lineRule="auto"/>
        <w:ind w:left="1069" w:leftChars="0" w:right="0" w:rightChars="0" w:hanging="242" w:firstLineChars="0"/>
        <w:jc w:val="left"/>
        <w:rPr>
          <w:rFonts w:hint="eastAsia" w:ascii="宋体" w:hAnsi="宋体" w:eastAsia="宋体" w:cs="宋体"/>
          <w:color w:val="auto"/>
          <w:sz w:val="24"/>
          <w:szCs w:val="24"/>
        </w:rPr>
      </w:pPr>
      <w:r>
        <w:rPr>
          <w:rFonts w:hint="default" w:ascii="宋体" w:hAnsi="宋体" w:eastAsia="宋体" w:cs="宋体"/>
          <w:color w:val="auto"/>
          <w:w w:val="100"/>
          <w:sz w:val="21"/>
          <w:szCs w:val="21"/>
          <w:lang w:val="zh-CN" w:eastAsia="zh-CN" w:bidi="zh-CN"/>
        </w:rPr>
        <w:t>5.</w:t>
      </w:r>
      <w:r>
        <w:rPr>
          <w:rFonts w:hint="eastAsia" w:ascii="宋体" w:hAnsi="宋体" w:eastAsia="宋体" w:cs="宋体"/>
          <w:color w:val="auto"/>
          <w:sz w:val="24"/>
          <w:szCs w:val="24"/>
        </w:rPr>
        <w:t>不采取不正当手段诋毁、排挤其他供应商。</w:t>
      </w:r>
    </w:p>
    <w:p w14:paraId="47F98C2F">
      <w:pPr>
        <w:pStyle w:val="32"/>
        <w:numPr>
          <w:ilvl w:val="0"/>
          <w:numId w:val="0"/>
        </w:numPr>
        <w:tabs>
          <w:tab w:val="left" w:pos="1070"/>
        </w:tabs>
        <w:spacing w:before="211" w:after="0" w:line="240" w:lineRule="auto"/>
        <w:ind w:left="1069" w:leftChars="0" w:right="0" w:rightChars="0" w:hanging="242" w:firstLineChars="0"/>
        <w:jc w:val="left"/>
        <w:rPr>
          <w:rFonts w:hint="eastAsia" w:ascii="宋体" w:hAnsi="宋体" w:eastAsia="宋体" w:cs="宋体"/>
          <w:color w:val="auto"/>
          <w:sz w:val="24"/>
          <w:szCs w:val="24"/>
        </w:rPr>
      </w:pPr>
      <w:r>
        <w:rPr>
          <w:rFonts w:hint="default" w:ascii="宋体" w:hAnsi="宋体" w:eastAsia="宋体" w:cs="宋体"/>
          <w:color w:val="auto"/>
          <w:w w:val="100"/>
          <w:sz w:val="21"/>
          <w:szCs w:val="21"/>
          <w:lang w:val="zh-CN" w:eastAsia="zh-CN" w:bidi="zh-CN"/>
        </w:rPr>
        <w:t>6.</w:t>
      </w:r>
      <w:r>
        <w:rPr>
          <w:rFonts w:hint="eastAsia" w:ascii="宋体" w:hAnsi="宋体" w:eastAsia="宋体" w:cs="宋体"/>
          <w:color w:val="auto"/>
          <w:sz w:val="24"/>
          <w:szCs w:val="24"/>
        </w:rPr>
        <w:t>不在提供商品和服务时“偷梁换柱、以次充好”损害采购人的合法权益。</w:t>
      </w:r>
    </w:p>
    <w:p w14:paraId="100C3351">
      <w:pPr>
        <w:pStyle w:val="32"/>
        <w:numPr>
          <w:ilvl w:val="0"/>
          <w:numId w:val="0"/>
        </w:numPr>
        <w:tabs>
          <w:tab w:val="left" w:pos="1070"/>
        </w:tabs>
        <w:spacing w:before="213" w:after="0" w:line="405" w:lineRule="auto"/>
        <w:ind w:left="348" w:leftChars="0" w:right="431" w:rightChars="0" w:firstLine="480" w:firstLineChars="0"/>
        <w:jc w:val="left"/>
        <w:rPr>
          <w:rFonts w:hint="eastAsia" w:ascii="宋体" w:hAnsi="宋体" w:eastAsia="宋体" w:cs="宋体"/>
          <w:color w:val="auto"/>
          <w:sz w:val="24"/>
          <w:szCs w:val="24"/>
        </w:rPr>
      </w:pPr>
      <w:r>
        <w:rPr>
          <w:rFonts w:hint="default" w:ascii="宋体" w:hAnsi="宋体" w:eastAsia="宋体" w:cs="宋体"/>
          <w:color w:val="auto"/>
          <w:w w:val="100"/>
          <w:sz w:val="21"/>
          <w:szCs w:val="21"/>
          <w:lang w:val="zh-CN" w:eastAsia="zh-CN" w:bidi="zh-CN"/>
        </w:rPr>
        <w:t>7.</w:t>
      </w:r>
      <w:r>
        <w:rPr>
          <w:rFonts w:hint="eastAsia" w:ascii="宋体" w:hAnsi="宋体" w:eastAsia="宋体" w:cs="宋体"/>
          <w:color w:val="auto"/>
          <w:spacing w:val="-6"/>
          <w:sz w:val="24"/>
          <w:szCs w:val="24"/>
        </w:rPr>
        <w:t>不与采购人、采购代理机构政府采购评审专家或其它供应商恶意串通，进行质</w:t>
      </w:r>
      <w:r>
        <w:rPr>
          <w:rFonts w:hint="eastAsia" w:ascii="宋体" w:hAnsi="宋体" w:eastAsia="宋体" w:cs="宋体"/>
          <w:color w:val="auto"/>
          <w:sz w:val="24"/>
          <w:szCs w:val="24"/>
        </w:rPr>
        <w:t>疑和投诉，维护政府采购市场秩序。</w:t>
      </w:r>
    </w:p>
    <w:p w14:paraId="7087FC08">
      <w:pPr>
        <w:pStyle w:val="32"/>
        <w:numPr>
          <w:ilvl w:val="0"/>
          <w:numId w:val="0"/>
        </w:numPr>
        <w:tabs>
          <w:tab w:val="left" w:pos="1070"/>
        </w:tabs>
        <w:spacing w:before="0" w:after="0" w:line="405" w:lineRule="auto"/>
        <w:ind w:left="348" w:leftChars="0" w:right="395" w:rightChars="0" w:firstLine="480" w:firstLineChars="0"/>
        <w:jc w:val="left"/>
        <w:rPr>
          <w:rFonts w:hint="eastAsia" w:ascii="宋体" w:hAnsi="宋体" w:eastAsia="宋体" w:cs="宋体"/>
          <w:color w:val="auto"/>
          <w:sz w:val="24"/>
          <w:szCs w:val="24"/>
        </w:rPr>
      </w:pPr>
      <w:r>
        <w:rPr>
          <w:rFonts w:hint="default" w:ascii="宋体" w:hAnsi="宋体" w:eastAsia="宋体" w:cs="宋体"/>
          <w:color w:val="auto"/>
          <w:w w:val="100"/>
          <w:sz w:val="21"/>
          <w:szCs w:val="21"/>
          <w:lang w:val="zh-CN" w:eastAsia="zh-CN" w:bidi="zh-CN"/>
        </w:rPr>
        <w:t>8.</w:t>
      </w:r>
      <w:r>
        <w:rPr>
          <w:rFonts w:hint="eastAsia" w:ascii="宋体" w:hAnsi="宋体" w:eastAsia="宋体" w:cs="宋体"/>
          <w:color w:val="auto"/>
          <w:spacing w:val="-1"/>
          <w:sz w:val="24"/>
          <w:szCs w:val="24"/>
        </w:rPr>
        <w:t xml:space="preserve">尊重和接受政府采购监督管理部门的监督和政府采购代理机构招标采购要求， </w:t>
      </w:r>
      <w:r>
        <w:rPr>
          <w:rFonts w:hint="eastAsia" w:ascii="宋体" w:hAnsi="宋体" w:eastAsia="宋体" w:cs="宋体"/>
          <w:color w:val="auto"/>
          <w:sz w:val="24"/>
          <w:szCs w:val="24"/>
        </w:rPr>
        <w:t>承担因违约行为给采购人造成的损失。</w:t>
      </w:r>
    </w:p>
    <w:p w14:paraId="45ABE18F">
      <w:pPr>
        <w:pStyle w:val="32"/>
        <w:numPr>
          <w:ilvl w:val="0"/>
          <w:numId w:val="0"/>
        </w:numPr>
        <w:tabs>
          <w:tab w:val="left" w:pos="1070"/>
          <w:tab w:val="left" w:pos="5868"/>
        </w:tabs>
        <w:spacing w:before="2" w:after="0" w:line="405" w:lineRule="auto"/>
        <w:ind w:left="1068" w:leftChars="0" w:right="1595" w:rightChars="0" w:hanging="240" w:firstLineChars="0"/>
        <w:jc w:val="left"/>
        <w:rPr>
          <w:rFonts w:hint="eastAsia" w:ascii="宋体" w:hAnsi="宋体" w:eastAsia="宋体" w:cs="宋体"/>
          <w:color w:val="auto"/>
          <w:sz w:val="24"/>
          <w:szCs w:val="24"/>
        </w:rPr>
      </w:pPr>
      <w:r>
        <w:rPr>
          <w:rFonts w:hint="default" w:ascii="宋体" w:hAnsi="宋体" w:eastAsia="宋体" w:cs="宋体"/>
          <w:color w:val="auto"/>
          <w:w w:val="100"/>
          <w:sz w:val="21"/>
          <w:szCs w:val="21"/>
          <w:lang w:val="zh-CN" w:eastAsia="zh-CN" w:bidi="zh-CN"/>
        </w:rPr>
        <w:t>9.</w:t>
      </w:r>
      <w:r>
        <w:rPr>
          <w:rFonts w:hint="eastAsia" w:ascii="宋体" w:hAnsi="宋体" w:eastAsia="宋体" w:cs="宋体"/>
          <w:color w:val="auto"/>
          <w:sz w:val="24"/>
          <w:szCs w:val="24"/>
        </w:rPr>
        <w:t>不发生其他有悖于政府采购公开、公平、公正和诚信原则的行为</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rPr>
        <w:t>承诺单位：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（盖章）</w:t>
      </w:r>
    </w:p>
    <w:p w14:paraId="712666BE">
      <w:pPr>
        <w:pStyle w:val="12"/>
        <w:tabs>
          <w:tab w:val="left" w:pos="1788"/>
          <w:tab w:val="left" w:pos="5868"/>
          <w:tab w:val="left" w:pos="5927"/>
        </w:tabs>
        <w:spacing w:line="405" w:lineRule="auto"/>
        <w:ind w:left="1068" w:right="2795"/>
        <w:rPr>
          <w:rFonts w:hint="eastAsia" w:ascii="宋体" w:hAnsi="宋体" w:eastAsia="宋体" w:cs="宋体"/>
          <w:color w:val="auto"/>
          <w:sz w:val="24"/>
          <w:szCs w:val="24"/>
        </w:rPr>
      </w:pPr>
      <w:r>
        <w:rPr>
          <w:rFonts w:hint="eastAsia" w:ascii="宋体" w:hAnsi="宋体" w:eastAsia="宋体" w:cs="宋体"/>
          <w:color w:val="auto"/>
          <w:sz w:val="24"/>
          <w:szCs w:val="24"/>
        </w:rPr>
        <w:t>全权代表：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rPr>
        <w:t>（签字</w:t>
      </w:r>
      <w:r>
        <w:rPr>
          <w:rFonts w:hint="eastAsia" w:ascii="宋体" w:hAnsi="宋体" w:eastAsia="宋体" w:cs="宋体"/>
          <w:color w:val="auto"/>
          <w:spacing w:val="-17"/>
          <w:sz w:val="24"/>
          <w:szCs w:val="24"/>
        </w:rPr>
        <w:t xml:space="preserve">） </w:t>
      </w:r>
      <w:r>
        <w:rPr>
          <w:rFonts w:hint="eastAsia" w:ascii="宋体" w:hAnsi="宋体" w:eastAsia="宋体" w:cs="宋体"/>
          <w:color w:val="auto"/>
          <w:sz w:val="24"/>
          <w:szCs w:val="24"/>
        </w:rPr>
        <w:t>地</w:t>
      </w:r>
      <w:r>
        <w:rPr>
          <w:rFonts w:hint="eastAsia" w:ascii="宋体" w:hAnsi="宋体" w:eastAsia="宋体" w:cs="宋体"/>
          <w:color w:val="auto"/>
          <w:sz w:val="24"/>
          <w:szCs w:val="24"/>
        </w:rPr>
        <w:tab/>
      </w:r>
      <w:r>
        <w:rPr>
          <w:rFonts w:hint="eastAsia" w:ascii="宋体" w:hAnsi="宋体" w:eastAsia="宋体" w:cs="宋体"/>
          <w:color w:val="auto"/>
          <w:spacing w:val="-1"/>
          <w:sz w:val="24"/>
          <w:szCs w:val="24"/>
        </w:rPr>
        <w:t>址</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r>
        <w:rPr>
          <w:rFonts w:hint="eastAsia" w:ascii="宋体" w:hAnsi="宋体" w:eastAsia="宋体" w:cs="宋体"/>
          <w:color w:val="auto"/>
          <w:sz w:val="24"/>
          <w:szCs w:val="24"/>
          <w:u w:val="single"/>
        </w:rPr>
        <w:tab/>
      </w:r>
    </w:p>
    <w:p w14:paraId="03BA0AB5">
      <w:pPr>
        <w:pStyle w:val="12"/>
        <w:tabs>
          <w:tab w:val="left" w:pos="1788"/>
          <w:tab w:val="left" w:pos="5927"/>
        </w:tabs>
        <w:ind w:left="1068"/>
        <w:rPr>
          <w:rFonts w:hint="eastAsia" w:ascii="宋体" w:hAnsi="宋体" w:eastAsia="宋体" w:cs="宋体"/>
          <w:color w:val="auto"/>
          <w:sz w:val="24"/>
          <w:szCs w:val="24"/>
        </w:rPr>
      </w:pPr>
      <w:r>
        <w:rPr>
          <w:rFonts w:hint="eastAsia" w:ascii="宋体" w:hAnsi="宋体" w:eastAsia="宋体" w:cs="宋体"/>
          <w:color w:val="auto"/>
          <w:sz w:val="24"/>
          <w:szCs w:val="24"/>
        </w:rPr>
        <w:t>邮</w:t>
      </w:r>
      <w:r>
        <w:rPr>
          <w:rFonts w:hint="eastAsia" w:ascii="宋体" w:hAnsi="宋体" w:eastAsia="宋体" w:cs="宋体"/>
          <w:color w:val="auto"/>
          <w:sz w:val="24"/>
          <w:szCs w:val="24"/>
        </w:rPr>
        <w:tab/>
      </w:r>
      <w:r>
        <w:rPr>
          <w:rFonts w:hint="eastAsia" w:ascii="宋体" w:hAnsi="宋体" w:eastAsia="宋体" w:cs="宋体"/>
          <w:color w:val="auto"/>
          <w:spacing w:val="-1"/>
          <w:sz w:val="24"/>
          <w:szCs w:val="24"/>
        </w:rPr>
        <w:t>编</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p>
    <w:p w14:paraId="161C19EC">
      <w:pPr>
        <w:pStyle w:val="12"/>
        <w:spacing w:before="1"/>
        <w:rPr>
          <w:rFonts w:hint="eastAsia" w:ascii="宋体" w:hAnsi="宋体" w:eastAsia="宋体" w:cs="宋体"/>
          <w:color w:val="auto"/>
          <w:sz w:val="24"/>
          <w:szCs w:val="24"/>
        </w:rPr>
      </w:pPr>
    </w:p>
    <w:p w14:paraId="3A9584A7">
      <w:pPr>
        <w:pStyle w:val="12"/>
        <w:tabs>
          <w:tab w:val="left" w:pos="1788"/>
          <w:tab w:val="left" w:pos="5927"/>
        </w:tabs>
        <w:spacing w:before="74"/>
        <w:ind w:left="1068"/>
        <w:rPr>
          <w:rFonts w:hint="eastAsia" w:ascii="宋体" w:hAnsi="宋体" w:eastAsia="宋体" w:cs="宋体"/>
          <w:color w:val="auto"/>
          <w:sz w:val="24"/>
          <w:szCs w:val="24"/>
        </w:rPr>
      </w:pPr>
      <w:r>
        <w:rPr>
          <w:rFonts w:hint="eastAsia" w:ascii="宋体" w:hAnsi="宋体" w:eastAsia="宋体" w:cs="宋体"/>
          <w:color w:val="auto"/>
          <w:sz w:val="24"/>
          <w:szCs w:val="24"/>
        </w:rPr>
        <w:t>电</w:t>
      </w:r>
      <w:r>
        <w:rPr>
          <w:rFonts w:hint="eastAsia" w:ascii="宋体" w:hAnsi="宋体" w:eastAsia="宋体" w:cs="宋体"/>
          <w:color w:val="auto"/>
          <w:sz w:val="24"/>
          <w:szCs w:val="24"/>
        </w:rPr>
        <w:tab/>
      </w:r>
      <w:r>
        <w:rPr>
          <w:rFonts w:hint="eastAsia" w:ascii="宋体" w:hAnsi="宋体" w:eastAsia="宋体" w:cs="宋体"/>
          <w:color w:val="auto"/>
          <w:spacing w:val="-1"/>
          <w:sz w:val="24"/>
          <w:szCs w:val="24"/>
        </w:rPr>
        <w:t>话</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ab/>
      </w:r>
    </w:p>
    <w:p w14:paraId="1E5B981F">
      <w:pPr>
        <w:pStyle w:val="12"/>
        <w:rPr>
          <w:rFonts w:hint="eastAsia" w:ascii="宋体" w:hAnsi="宋体" w:eastAsia="宋体" w:cs="宋体"/>
          <w:color w:val="auto"/>
          <w:sz w:val="28"/>
          <w:szCs w:val="28"/>
        </w:rPr>
      </w:pPr>
    </w:p>
    <w:p w14:paraId="356299F7">
      <w:pPr>
        <w:pStyle w:val="12"/>
        <w:spacing w:before="10"/>
        <w:rPr>
          <w:rFonts w:hint="eastAsia" w:ascii="宋体" w:hAnsi="宋体" w:eastAsia="宋体" w:cs="宋体"/>
          <w:color w:val="auto"/>
          <w:sz w:val="28"/>
          <w:szCs w:val="28"/>
        </w:rPr>
      </w:pPr>
    </w:p>
    <w:p w14:paraId="15C48C39">
      <w:pPr>
        <w:pStyle w:val="12"/>
        <w:tabs>
          <w:tab w:val="left" w:pos="6108"/>
          <w:tab w:val="left" w:pos="6828"/>
        </w:tabs>
        <w:spacing w:before="67"/>
        <w:ind w:left="5388" w:firstLine="480" w:firstLineChars="200"/>
        <w:rPr>
          <w:rFonts w:hint="eastAsia" w:ascii="宋体" w:hAnsi="宋体" w:eastAsia="宋体" w:cs="宋体"/>
          <w:b/>
          <w:color w:val="auto"/>
          <w:sz w:val="24"/>
          <w:szCs w:val="24"/>
        </w:rPr>
      </w:pPr>
      <w:r>
        <w:rPr>
          <w:rFonts w:hint="eastAsia" w:ascii="宋体" w:hAnsi="宋体" w:eastAsia="宋体" w:cs="宋体"/>
          <w:color w:val="auto"/>
          <w:sz w:val="24"/>
          <w:szCs w:val="24"/>
        </w:rPr>
        <w:t>年</w:t>
      </w:r>
      <w:r>
        <w:rPr>
          <w:rFonts w:hint="eastAsia" w:ascii="宋体" w:hAnsi="宋体" w:eastAsia="宋体" w:cs="宋体"/>
          <w:color w:val="auto"/>
          <w:sz w:val="24"/>
          <w:szCs w:val="24"/>
        </w:rPr>
        <w:tab/>
      </w:r>
      <w:r>
        <w:rPr>
          <w:rFonts w:hint="eastAsia" w:ascii="宋体" w:hAnsi="宋体" w:eastAsia="宋体" w:cs="宋体"/>
          <w:color w:val="auto"/>
          <w:sz w:val="24"/>
          <w:szCs w:val="24"/>
        </w:rPr>
        <w:t>月</w:t>
      </w:r>
      <w:r>
        <w:rPr>
          <w:rFonts w:hint="eastAsia" w:ascii="宋体" w:hAnsi="宋体" w:eastAsia="宋体" w:cs="宋体"/>
          <w:color w:val="auto"/>
          <w:sz w:val="24"/>
          <w:szCs w:val="24"/>
        </w:rPr>
        <w:tab/>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w:t>
      </w:r>
    </w:p>
    <w:sectPr>
      <w:footerReference r:id="rId15" w:type="default"/>
      <w:pgSz w:w="11910" w:h="16840"/>
      <w:pgMar w:top="1440" w:right="1080" w:bottom="1440" w:left="1080" w:header="0" w:footer="68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2FF" w:usb1="400004FF" w:usb2="00000000" w:usb3="00000000" w:csb0="2000019F"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embedRegular r:id="rId1" w:fontKey="{3C7A1589-ABD1-4AD6-AE6B-F5C29CD72AD9}"/>
  </w:font>
  <w:font w:name="方正小标宋简体">
    <w:altName w:val="黑体"/>
    <w:panose1 w:val="02000000000000000000"/>
    <w:charset w:val="86"/>
    <w:family w:val="auto"/>
    <w:pitch w:val="default"/>
    <w:sig w:usb0="00000000" w:usb1="00000000" w:usb2="00000000" w:usb3="00000000" w:csb0="00040000" w:csb1="00000000"/>
    <w:embedRegular r:id="rId2" w:fontKey="{0A54DBE6-85D1-41D4-BB5C-A21FEF5620D2}"/>
  </w:font>
  <w:font w:name="仿宋_GB2312">
    <w:panose1 w:val="02010609030101010101"/>
    <w:charset w:val="86"/>
    <w:family w:val="auto"/>
    <w:pitch w:val="default"/>
    <w:sig w:usb0="00000001" w:usb1="080E0000" w:usb2="00000000" w:usb3="00000000" w:csb0="00040000" w:csb1="00000000"/>
    <w:embedRegular r:id="rId3" w:fontKey="{556A5133-BC9B-4FD2-85F9-257B5BBA6D2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CB3C9">
    <w:pPr>
      <w:pStyle w:val="15"/>
      <w:jc w:val="center"/>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EBC00">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DF265">
    <w:pPr>
      <w:pStyle w:val="12"/>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398B4">
    <w:pPr>
      <w:pStyle w:val="12"/>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posOffset>3006725</wp:posOffset>
              </wp:positionH>
              <wp:positionV relativeFrom="paragraph">
                <wp:posOffset>-142875</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6A4FE5">
                          <w:pPr>
                            <w:pStyle w:val="15"/>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6.75pt;margin-top:-11.25pt;height:144pt;width:144pt;mso-position-horizontal-relative:margin;mso-wrap-style:none;z-index:251659264;mso-width-relative:page;mso-height-relative:page;" filled="f" stroked="f" coordsize="21600,21600" o:gfxdata="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GOhcUbYAAAACwEAAA8AAAAAAAAAAQAgAAAAIgAAAGRycy9kb3ducmV2Lnht&#10;bFBLAQIUABQAAAAIAIdO4kDAwKV+MgIAAGMEAAAOAAAAAAAAAAEAIAAAACcBAABkcnMvZTJvRG9j&#10;LnhtbFBLBQYAAAAABgAGAFkBAADLBQAAAAA=&#10;">
              <v:fill on="f" focussize="0,0"/>
              <v:stroke on="f" weight="0.5pt"/>
              <v:imagedata o:title=""/>
              <o:lock v:ext="edit" aspectratio="f"/>
              <v:textbox inset="0mm,0mm,0mm,0mm" style="mso-fit-shape-to-text:t;">
                <w:txbxContent>
                  <w:p w14:paraId="116A4FE5">
                    <w:pPr>
                      <w:pStyle w:val="15"/>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5619B">
    <w:pPr>
      <w:spacing w:line="196" w:lineRule="auto"/>
      <w:ind w:left="422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0EDB69">
                          <w:pPr>
                            <w:pStyle w:val="15"/>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40EDB69">
                    <w:pPr>
                      <w:pStyle w:val="15"/>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9CB1A">
    <w:pPr>
      <w:pStyle w:val="12"/>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posOffset>2997200</wp:posOffset>
              </wp:positionH>
              <wp:positionV relativeFrom="paragraph">
                <wp:posOffset>-142875</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5236F7">
                          <w:pPr>
                            <w:pStyle w:val="15"/>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6pt;margin-top:-11.25pt;height:144pt;width:144pt;mso-position-horizontal-relative:margin;mso-wrap-style:none;z-index:251664384;mso-width-relative:page;mso-height-relative:page;" filled="f" stroked="f" coordsize="21600,21600" o:gfxdata="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VifMQ2AAAAAsBAAAPAAAAAAAAAAEAIAAAACIAAABkcnMvZG93bnJldi54&#10;bWxQSwECFAAUAAAACACHTuJASm0ZdjMCAABjBAAADgAAAAAAAAABACAAAAAnAQAAZHJzL2Uyb0Rv&#10;Yy54bWxQSwUGAAAAAAYABgBZAQAAzAUAAAAA&#10;">
              <v:fill on="f" focussize="0,0"/>
              <v:stroke on="f" weight="0.5pt"/>
              <v:imagedata o:title=""/>
              <o:lock v:ext="edit" aspectratio="f"/>
              <v:textbox inset="0mm,0mm,0mm,0mm" style="mso-fit-shape-to-text:t;">
                <w:txbxContent>
                  <w:p w14:paraId="715236F7">
                    <w:pPr>
                      <w:pStyle w:val="15"/>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386C4">
    <w:pPr>
      <w:spacing w:line="230" w:lineRule="auto"/>
      <w:ind w:left="3839"/>
      <w:rPr>
        <w:rFonts w:hint="default" w:ascii="宋体" w:hAnsi="宋体" w:eastAsia="宋体" w:cs="宋体"/>
        <w:sz w:val="17"/>
        <w:szCs w:val="17"/>
        <w:lang w:val="en-US"/>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6DEAF0">
                          <w:pPr>
                            <w:pStyle w:val="15"/>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6B6DEAF0">
                    <w:pPr>
                      <w:pStyle w:val="15"/>
                    </w:pPr>
                    <w:r>
                      <w:fldChar w:fldCharType="begin"/>
                    </w:r>
                    <w:r>
                      <w:instrText xml:space="preserve"> PAGE  \* MERGEFORMAT </w:instrText>
                    </w:r>
                    <w:r>
                      <w:fldChar w:fldCharType="separate"/>
                    </w:r>
                    <w:r>
                      <w:t>60</w:t>
                    </w:r>
                    <w:r>
                      <w:fldChar w:fldCharType="end"/>
                    </w:r>
                  </w:p>
                </w:txbxContent>
              </v:textbox>
            </v:shape>
          </w:pict>
        </mc:Fallback>
      </mc:AlternateContent>
    </w:r>
    <w:r>
      <w:rPr>
        <w:rFonts w:hint="eastAsia" w:cs="宋体"/>
        <w:sz w:val="17"/>
        <w:szCs w:val="17"/>
        <w:lang w:val="en-US" w:eastAsia="zh-CN"/>
      </w:rPr>
      <w:t xml:space="preserve">            </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E46CB">
    <w:pPr>
      <w:pStyle w:val="12"/>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posOffset>2997200</wp:posOffset>
              </wp:positionH>
              <wp:positionV relativeFrom="paragraph">
                <wp:posOffset>-123825</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142DF2">
                          <w:pPr>
                            <w:pStyle w:val="15"/>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36pt;margin-top:-9.75pt;height:144pt;width:144pt;mso-position-horizontal-relative:margin;mso-wrap-style:none;z-index:251662336;mso-width-relative:page;mso-height-relative:page;" filled="f" stroked="f" coordsize="21600,21600" o:gfxdata="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cmmwj9kAAAALAQAADwAAAAAAAAABACAAAAAiAAAAZHJzL2Rvd25yZXYu&#10;eG1sUEsBAhQAFAAAAAgAh07iQAjFjpkzAgAAYwQAAA4AAAAAAAAAAQAgAAAAKAEAAGRycy9lMm9E&#10;b2MueG1sUEsFBgAAAAAGAAYAWQEAAM0FAAAAAA==&#10;">
              <v:fill on="f" focussize="0,0"/>
              <v:stroke on="f" weight="0.5pt"/>
              <v:imagedata o:title=""/>
              <o:lock v:ext="edit" aspectratio="f"/>
              <v:textbox inset="0mm,0mm,0mm,0mm" style="mso-fit-shape-to-text:t;">
                <w:txbxContent>
                  <w:p w14:paraId="58142DF2">
                    <w:pPr>
                      <w:pStyle w:val="15"/>
                    </w:pPr>
                    <w:r>
                      <w:fldChar w:fldCharType="begin"/>
                    </w:r>
                    <w:r>
                      <w:instrText xml:space="preserve"> PAGE  \* MERGEFORMAT </w:instrText>
                    </w:r>
                    <w:r>
                      <w:fldChar w:fldCharType="separate"/>
                    </w:r>
                    <w:r>
                      <w:t>66</w:t>
                    </w:r>
                    <w:r>
                      <w:fldChar w:fldCharType="end"/>
                    </w:r>
                  </w:p>
                </w:txbxContent>
              </v:textbox>
            </v:shape>
          </w:pict>
        </mc:Fallback>
      </mc:AlternateContent>
    </w:r>
    <w:r>
      <w:rPr>
        <w:rFonts w:hint="eastAsia"/>
        <w:sz w:val="20"/>
        <w:lang w:val="en-US" w:eastAsia="zh-CN"/>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A57E7">
    <w:pPr>
      <w:pStyle w:val="1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74327">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D1C3C">
    <w:pPr>
      <w:widowControl/>
      <w:spacing w:line="480" w:lineRule="exact"/>
      <w:outlineLvl w:val="0"/>
      <w:rPr>
        <w:rFonts w:hint="eastAsia" w:ascii="宋体" w:hAnsi="宋体" w:cs="宋体"/>
        <w:b/>
        <w:color w:val="0000FF"/>
        <w:w w:val="99"/>
        <w:kern w:val="0"/>
        <w:szCs w:val="21"/>
        <w:u w:val="single"/>
      </w:rPr>
    </w:pPr>
  </w:p>
  <w:p w14:paraId="769F0FE6">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EAE34"/>
    <w:multiLevelType w:val="singleLevel"/>
    <w:tmpl w:val="8B6EAE34"/>
    <w:lvl w:ilvl="0" w:tentative="0">
      <w:start w:val="1"/>
      <w:numFmt w:val="decimal"/>
      <w:suff w:val="nothing"/>
      <w:lvlText w:val="%1、"/>
      <w:lvlJc w:val="left"/>
    </w:lvl>
  </w:abstractNum>
  <w:abstractNum w:abstractNumId="1">
    <w:nsid w:val="A6552B8B"/>
    <w:multiLevelType w:val="singleLevel"/>
    <w:tmpl w:val="A6552B8B"/>
    <w:lvl w:ilvl="0" w:tentative="0">
      <w:start w:val="8"/>
      <w:numFmt w:val="chineseCounting"/>
      <w:suff w:val="nothing"/>
      <w:lvlText w:val="%1、"/>
      <w:lvlJc w:val="left"/>
      <w:rPr>
        <w:rFonts w:hint="eastAsia"/>
      </w:rPr>
    </w:lvl>
  </w:abstractNum>
  <w:abstractNum w:abstractNumId="2">
    <w:nsid w:val="FE447A16"/>
    <w:multiLevelType w:val="singleLevel"/>
    <w:tmpl w:val="FE447A16"/>
    <w:lvl w:ilvl="0" w:tentative="0">
      <w:start w:val="2"/>
      <w:numFmt w:val="chineseCounting"/>
      <w:suff w:val="nothing"/>
      <w:lvlText w:val="%1、"/>
      <w:lvlJc w:val="left"/>
      <w:rPr>
        <w:rFonts w:hint="eastAsia"/>
      </w:rPr>
    </w:lvl>
  </w:abstractNum>
  <w:abstractNum w:abstractNumId="3">
    <w:nsid w:val="2CF1454F"/>
    <w:multiLevelType w:val="singleLevel"/>
    <w:tmpl w:val="2CF1454F"/>
    <w:lvl w:ilvl="0" w:tentative="0">
      <w:start w:val="1"/>
      <w:numFmt w:val="decimal"/>
      <w:suff w:val="nothing"/>
      <w:lvlText w:val="%1、"/>
      <w:lvlJc w:val="left"/>
    </w:lvl>
  </w:abstractNum>
  <w:abstractNum w:abstractNumId="4">
    <w:nsid w:val="4988D9A5"/>
    <w:multiLevelType w:val="singleLevel"/>
    <w:tmpl w:val="4988D9A5"/>
    <w:lvl w:ilvl="0" w:tentative="0">
      <w:start w:val="1"/>
      <w:numFmt w:val="decimal"/>
      <w:suff w:val="nothing"/>
      <w:lvlText w:val="（%1）"/>
      <w:lvlJc w:val="left"/>
    </w:lvl>
  </w:abstractNum>
  <w:abstractNum w:abstractNumId="5">
    <w:nsid w:val="67A60C5C"/>
    <w:multiLevelType w:val="singleLevel"/>
    <w:tmpl w:val="67A60C5C"/>
    <w:lvl w:ilvl="0" w:tentative="0">
      <w:start w:val="4"/>
      <w:numFmt w:val="chineseCounting"/>
      <w:suff w:val="space"/>
      <w:lvlText w:val="第%1章"/>
      <w:lvlJc w:val="left"/>
      <w:rPr>
        <w:rFonts w:hint="eastAsia"/>
      </w:rPr>
    </w:lvl>
  </w:abstractNum>
  <w:num w:numId="1">
    <w:abstractNumId w:val="1"/>
  </w:num>
  <w:num w:numId="2">
    <w:abstractNumId w:val="0"/>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BmNGQwNGI1M2U4ZjQ1OTk5ZjMyZGQ2MDlmM2RhNTYifQ=="/>
  </w:docVars>
  <w:rsids>
    <w:rsidRoot w:val="00000000"/>
    <w:rsid w:val="00020A29"/>
    <w:rsid w:val="0066795B"/>
    <w:rsid w:val="00794CDA"/>
    <w:rsid w:val="00BF2383"/>
    <w:rsid w:val="00CE72AE"/>
    <w:rsid w:val="0121527D"/>
    <w:rsid w:val="0168325F"/>
    <w:rsid w:val="02DE7C7D"/>
    <w:rsid w:val="036A049A"/>
    <w:rsid w:val="039F3373"/>
    <w:rsid w:val="047222FB"/>
    <w:rsid w:val="04C7181B"/>
    <w:rsid w:val="04D008A8"/>
    <w:rsid w:val="04E35A1E"/>
    <w:rsid w:val="04E85170"/>
    <w:rsid w:val="04E86B91"/>
    <w:rsid w:val="052D2A0C"/>
    <w:rsid w:val="05720B50"/>
    <w:rsid w:val="05A420D6"/>
    <w:rsid w:val="07863D04"/>
    <w:rsid w:val="080D79A1"/>
    <w:rsid w:val="087921F6"/>
    <w:rsid w:val="08FC0E5C"/>
    <w:rsid w:val="093F343F"/>
    <w:rsid w:val="0A124F9F"/>
    <w:rsid w:val="0ACE6829"/>
    <w:rsid w:val="0B380591"/>
    <w:rsid w:val="0B457E94"/>
    <w:rsid w:val="0B4F05C1"/>
    <w:rsid w:val="0C57515F"/>
    <w:rsid w:val="0CB006DC"/>
    <w:rsid w:val="0D28739F"/>
    <w:rsid w:val="0D9F654D"/>
    <w:rsid w:val="0DF0237B"/>
    <w:rsid w:val="0EFD5ADD"/>
    <w:rsid w:val="0F210CBB"/>
    <w:rsid w:val="0F5F0B27"/>
    <w:rsid w:val="0F8621EC"/>
    <w:rsid w:val="0FCA0035"/>
    <w:rsid w:val="10403FC4"/>
    <w:rsid w:val="10D0355B"/>
    <w:rsid w:val="114710E3"/>
    <w:rsid w:val="114A472F"/>
    <w:rsid w:val="11B00A36"/>
    <w:rsid w:val="12614426"/>
    <w:rsid w:val="12E47077"/>
    <w:rsid w:val="141352AC"/>
    <w:rsid w:val="14653637"/>
    <w:rsid w:val="156F29B6"/>
    <w:rsid w:val="168C5DC8"/>
    <w:rsid w:val="16F1484A"/>
    <w:rsid w:val="17891FCA"/>
    <w:rsid w:val="18743927"/>
    <w:rsid w:val="189017D9"/>
    <w:rsid w:val="18A171DC"/>
    <w:rsid w:val="18C330B3"/>
    <w:rsid w:val="19073E0E"/>
    <w:rsid w:val="191C4C03"/>
    <w:rsid w:val="19213995"/>
    <w:rsid w:val="1A491A28"/>
    <w:rsid w:val="1A831F84"/>
    <w:rsid w:val="1B144186"/>
    <w:rsid w:val="1DBC0763"/>
    <w:rsid w:val="1DE81558"/>
    <w:rsid w:val="1FCF39ED"/>
    <w:rsid w:val="1FD8093F"/>
    <w:rsid w:val="1FE70C5E"/>
    <w:rsid w:val="1FFC1F87"/>
    <w:rsid w:val="20B83463"/>
    <w:rsid w:val="21E93AB5"/>
    <w:rsid w:val="22250283"/>
    <w:rsid w:val="22EB1786"/>
    <w:rsid w:val="23A50D24"/>
    <w:rsid w:val="23B173E8"/>
    <w:rsid w:val="26C10327"/>
    <w:rsid w:val="280D3EE5"/>
    <w:rsid w:val="295B5073"/>
    <w:rsid w:val="2A6E3EA2"/>
    <w:rsid w:val="2AE80DE9"/>
    <w:rsid w:val="2AFD7109"/>
    <w:rsid w:val="2C9B7ADD"/>
    <w:rsid w:val="2CE36C8B"/>
    <w:rsid w:val="2DC10CDD"/>
    <w:rsid w:val="2DD40172"/>
    <w:rsid w:val="2DF45CF7"/>
    <w:rsid w:val="2E0A7A7E"/>
    <w:rsid w:val="2E505623"/>
    <w:rsid w:val="2E593C15"/>
    <w:rsid w:val="2F324D29"/>
    <w:rsid w:val="2F847C5A"/>
    <w:rsid w:val="307B30B4"/>
    <w:rsid w:val="31452C41"/>
    <w:rsid w:val="3274113F"/>
    <w:rsid w:val="328A7AA2"/>
    <w:rsid w:val="3329772C"/>
    <w:rsid w:val="33336170"/>
    <w:rsid w:val="33693FB2"/>
    <w:rsid w:val="33796EF5"/>
    <w:rsid w:val="34210E80"/>
    <w:rsid w:val="344C4197"/>
    <w:rsid w:val="34B44115"/>
    <w:rsid w:val="34B65AB4"/>
    <w:rsid w:val="34F565DC"/>
    <w:rsid w:val="350A5731"/>
    <w:rsid w:val="355C5D48"/>
    <w:rsid w:val="360F36CE"/>
    <w:rsid w:val="361C4DDB"/>
    <w:rsid w:val="36440654"/>
    <w:rsid w:val="36590DED"/>
    <w:rsid w:val="367C62C7"/>
    <w:rsid w:val="36AF2E41"/>
    <w:rsid w:val="36BF7EE1"/>
    <w:rsid w:val="36F65B9F"/>
    <w:rsid w:val="37245AF1"/>
    <w:rsid w:val="37753A04"/>
    <w:rsid w:val="38BE762D"/>
    <w:rsid w:val="38F1321A"/>
    <w:rsid w:val="38F32ADE"/>
    <w:rsid w:val="39221266"/>
    <w:rsid w:val="396226AE"/>
    <w:rsid w:val="398C6630"/>
    <w:rsid w:val="3A7E1182"/>
    <w:rsid w:val="3A80119F"/>
    <w:rsid w:val="3A976CD7"/>
    <w:rsid w:val="3B196D9D"/>
    <w:rsid w:val="3B467CD8"/>
    <w:rsid w:val="3B6700D2"/>
    <w:rsid w:val="3B714E2B"/>
    <w:rsid w:val="3B7364AD"/>
    <w:rsid w:val="3CC3558C"/>
    <w:rsid w:val="3DBF789F"/>
    <w:rsid w:val="3E1432BC"/>
    <w:rsid w:val="3E22059D"/>
    <w:rsid w:val="3EF049DC"/>
    <w:rsid w:val="3F2E2499"/>
    <w:rsid w:val="3F8E1B07"/>
    <w:rsid w:val="3FEE6372"/>
    <w:rsid w:val="3FF76E4E"/>
    <w:rsid w:val="4070490E"/>
    <w:rsid w:val="40DA2DE1"/>
    <w:rsid w:val="40F3421E"/>
    <w:rsid w:val="41DD0E37"/>
    <w:rsid w:val="41DF3952"/>
    <w:rsid w:val="4224168D"/>
    <w:rsid w:val="423544BC"/>
    <w:rsid w:val="42981DDC"/>
    <w:rsid w:val="42ED5C28"/>
    <w:rsid w:val="42FE52C0"/>
    <w:rsid w:val="43A119D5"/>
    <w:rsid w:val="43B53EFD"/>
    <w:rsid w:val="449E63C5"/>
    <w:rsid w:val="4523275B"/>
    <w:rsid w:val="45C862C9"/>
    <w:rsid w:val="4754482B"/>
    <w:rsid w:val="48335FCC"/>
    <w:rsid w:val="48585973"/>
    <w:rsid w:val="489B7043"/>
    <w:rsid w:val="48C85624"/>
    <w:rsid w:val="48D52555"/>
    <w:rsid w:val="49160438"/>
    <w:rsid w:val="49543251"/>
    <w:rsid w:val="497A3E09"/>
    <w:rsid w:val="49FE4D0F"/>
    <w:rsid w:val="4AA5137E"/>
    <w:rsid w:val="4B8B339F"/>
    <w:rsid w:val="4BA32DDE"/>
    <w:rsid w:val="4C641FE1"/>
    <w:rsid w:val="4D961293"/>
    <w:rsid w:val="4DBB7A1A"/>
    <w:rsid w:val="4E127DA7"/>
    <w:rsid w:val="4E4750F4"/>
    <w:rsid w:val="4E760AB0"/>
    <w:rsid w:val="4EC529A2"/>
    <w:rsid w:val="4F365D17"/>
    <w:rsid w:val="4F644F6F"/>
    <w:rsid w:val="509437EC"/>
    <w:rsid w:val="511D4F0A"/>
    <w:rsid w:val="513B7615"/>
    <w:rsid w:val="51737FD2"/>
    <w:rsid w:val="51A139DE"/>
    <w:rsid w:val="51C02109"/>
    <w:rsid w:val="51DD247A"/>
    <w:rsid w:val="52B14033"/>
    <w:rsid w:val="52B96A43"/>
    <w:rsid w:val="53066F10"/>
    <w:rsid w:val="540A6FD7"/>
    <w:rsid w:val="54A0435F"/>
    <w:rsid w:val="55003B4B"/>
    <w:rsid w:val="550D12C8"/>
    <w:rsid w:val="552C3B2A"/>
    <w:rsid w:val="558858FC"/>
    <w:rsid w:val="55BB7659"/>
    <w:rsid w:val="577F43E0"/>
    <w:rsid w:val="58C049C6"/>
    <w:rsid w:val="58CD50CF"/>
    <w:rsid w:val="592F6D57"/>
    <w:rsid w:val="59B30690"/>
    <w:rsid w:val="59E02F5E"/>
    <w:rsid w:val="5A026F22"/>
    <w:rsid w:val="5A8761E7"/>
    <w:rsid w:val="5AB04BD0"/>
    <w:rsid w:val="5B6A6DBE"/>
    <w:rsid w:val="5BC66606"/>
    <w:rsid w:val="5C5664C0"/>
    <w:rsid w:val="5CEB54D3"/>
    <w:rsid w:val="5D301FF8"/>
    <w:rsid w:val="5D782B8F"/>
    <w:rsid w:val="5DA30AC3"/>
    <w:rsid w:val="5E9F6884"/>
    <w:rsid w:val="5EA057F2"/>
    <w:rsid w:val="5EA74EE6"/>
    <w:rsid w:val="5F495AA5"/>
    <w:rsid w:val="5F8D75CD"/>
    <w:rsid w:val="5FAA3468"/>
    <w:rsid w:val="6017749F"/>
    <w:rsid w:val="60B64A83"/>
    <w:rsid w:val="60E31BDE"/>
    <w:rsid w:val="60F62458"/>
    <w:rsid w:val="6123020A"/>
    <w:rsid w:val="612E6D2A"/>
    <w:rsid w:val="616902B2"/>
    <w:rsid w:val="628741D9"/>
    <w:rsid w:val="62BB47A1"/>
    <w:rsid w:val="62FB30A8"/>
    <w:rsid w:val="63AE755C"/>
    <w:rsid w:val="64656A2B"/>
    <w:rsid w:val="64A75115"/>
    <w:rsid w:val="651971EC"/>
    <w:rsid w:val="6535464F"/>
    <w:rsid w:val="6584381E"/>
    <w:rsid w:val="65A4210E"/>
    <w:rsid w:val="65DC4D93"/>
    <w:rsid w:val="66BE2D49"/>
    <w:rsid w:val="66D26108"/>
    <w:rsid w:val="67FB2F3F"/>
    <w:rsid w:val="68FB795E"/>
    <w:rsid w:val="6A7A6FA8"/>
    <w:rsid w:val="6AC83870"/>
    <w:rsid w:val="6B4929D6"/>
    <w:rsid w:val="6B731224"/>
    <w:rsid w:val="6C0031E0"/>
    <w:rsid w:val="6C0D0BA9"/>
    <w:rsid w:val="6C474C68"/>
    <w:rsid w:val="6D114E3F"/>
    <w:rsid w:val="6D9B12CD"/>
    <w:rsid w:val="6EE74B2A"/>
    <w:rsid w:val="700A3F9C"/>
    <w:rsid w:val="70657DB3"/>
    <w:rsid w:val="709E5E80"/>
    <w:rsid w:val="727F4921"/>
    <w:rsid w:val="72EB43D7"/>
    <w:rsid w:val="741E2752"/>
    <w:rsid w:val="748702F8"/>
    <w:rsid w:val="75952365"/>
    <w:rsid w:val="75CA1374"/>
    <w:rsid w:val="787D0B88"/>
    <w:rsid w:val="787E1A12"/>
    <w:rsid w:val="788864BF"/>
    <w:rsid w:val="78C24C04"/>
    <w:rsid w:val="78E535ED"/>
    <w:rsid w:val="790D34AE"/>
    <w:rsid w:val="79917960"/>
    <w:rsid w:val="79AD01BA"/>
    <w:rsid w:val="79F93A46"/>
    <w:rsid w:val="7A104032"/>
    <w:rsid w:val="7ADD5115"/>
    <w:rsid w:val="7B370572"/>
    <w:rsid w:val="7B6D40EB"/>
    <w:rsid w:val="7B716839"/>
    <w:rsid w:val="7BEF73F9"/>
    <w:rsid w:val="7C75137E"/>
    <w:rsid w:val="7C8E695D"/>
    <w:rsid w:val="7CAA1027"/>
    <w:rsid w:val="7CFE7672"/>
    <w:rsid w:val="7D931252"/>
    <w:rsid w:val="7DEE7639"/>
    <w:rsid w:val="7DFD4A6A"/>
    <w:rsid w:val="7E4157BF"/>
    <w:rsid w:val="7E7C4C45"/>
    <w:rsid w:val="7E8A47A8"/>
    <w:rsid w:val="7E8B6289"/>
    <w:rsid w:val="7FEB391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nhideWhenUsed="0" w:uiPriority="99" w:semiHidden="0" w:name="heading 6"/>
    <w:lsdException w:qFormat="1" w:unhideWhenUsed="0" w:uiPriority="0" w:semiHidden="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autoRedefine/>
    <w:qFormat/>
    <w:uiPriority w:val="1"/>
    <w:pPr>
      <w:spacing w:before="33"/>
      <w:ind w:right="81"/>
      <w:jc w:val="center"/>
      <w:outlineLvl w:val="1"/>
    </w:pPr>
    <w:rPr>
      <w:rFonts w:ascii="宋体" w:hAnsi="宋体" w:eastAsia="宋体" w:cs="宋体"/>
      <w:b/>
      <w:bCs/>
      <w:sz w:val="48"/>
      <w:szCs w:val="48"/>
      <w:lang w:val="zh-CN" w:eastAsia="zh-CN" w:bidi="zh-CN"/>
    </w:rPr>
  </w:style>
  <w:style w:type="paragraph" w:styleId="3">
    <w:name w:val="heading 2"/>
    <w:basedOn w:val="1"/>
    <w:next w:val="1"/>
    <w:autoRedefine/>
    <w:qFormat/>
    <w:uiPriority w:val="1"/>
    <w:pPr>
      <w:ind w:left="2676"/>
      <w:outlineLvl w:val="2"/>
    </w:pPr>
    <w:rPr>
      <w:rFonts w:ascii="宋体" w:hAnsi="宋体" w:eastAsia="宋体" w:cs="宋体"/>
      <w:b/>
      <w:bCs/>
      <w:sz w:val="32"/>
      <w:szCs w:val="32"/>
      <w:lang w:val="zh-CN" w:eastAsia="zh-CN" w:bidi="zh-CN"/>
    </w:rPr>
  </w:style>
  <w:style w:type="paragraph" w:styleId="4">
    <w:name w:val="heading 3"/>
    <w:basedOn w:val="1"/>
    <w:next w:val="1"/>
    <w:autoRedefine/>
    <w:qFormat/>
    <w:uiPriority w:val="1"/>
    <w:pPr>
      <w:spacing w:before="109"/>
      <w:ind w:left="791" w:right="875"/>
      <w:jc w:val="center"/>
      <w:outlineLvl w:val="3"/>
    </w:pPr>
    <w:rPr>
      <w:rFonts w:ascii="宋体" w:hAnsi="宋体" w:eastAsia="宋体" w:cs="宋体"/>
      <w:b/>
      <w:bCs/>
      <w:sz w:val="30"/>
      <w:szCs w:val="30"/>
      <w:lang w:val="zh-CN" w:eastAsia="zh-CN" w:bidi="zh-CN"/>
    </w:rPr>
  </w:style>
  <w:style w:type="paragraph" w:styleId="5">
    <w:name w:val="heading 4"/>
    <w:basedOn w:val="1"/>
    <w:next w:val="1"/>
    <w:autoRedefine/>
    <w:qFormat/>
    <w:uiPriority w:val="1"/>
    <w:pPr>
      <w:ind w:left="1309"/>
      <w:outlineLvl w:val="4"/>
    </w:pPr>
    <w:rPr>
      <w:rFonts w:ascii="宋体" w:hAnsi="宋体" w:eastAsia="宋体" w:cs="宋体"/>
      <w:b/>
      <w:bCs/>
      <w:sz w:val="24"/>
      <w:szCs w:val="24"/>
      <w:lang w:val="zh-CN" w:eastAsia="zh-CN" w:bidi="zh-CN"/>
    </w:rPr>
  </w:style>
  <w:style w:type="paragraph" w:styleId="6">
    <w:name w:val="heading 6"/>
    <w:basedOn w:val="1"/>
    <w:next w:val="1"/>
    <w:qFormat/>
    <w:uiPriority w:val="99"/>
    <w:pPr>
      <w:keepNext/>
      <w:keepLines/>
      <w:spacing w:before="240" w:after="64" w:line="320" w:lineRule="auto"/>
      <w:outlineLvl w:val="5"/>
    </w:pPr>
    <w:rPr>
      <w:rFonts w:ascii="Calibri Light" w:hAnsi="Calibri Light" w:eastAsia="宋体"/>
      <w:b/>
      <w:bCs/>
      <w:sz w:val="24"/>
      <w:szCs w:val="24"/>
    </w:rPr>
  </w:style>
  <w:style w:type="paragraph" w:styleId="7">
    <w:name w:val="heading 7"/>
    <w:basedOn w:val="1"/>
    <w:next w:val="1"/>
    <w:qFormat/>
    <w:uiPriority w:val="0"/>
    <w:pPr>
      <w:spacing w:before="240" w:after="60"/>
      <w:outlineLvl w:val="6"/>
    </w:pPr>
    <w:rPr>
      <w:sz w:val="24"/>
    </w:rPr>
  </w:style>
  <w:style w:type="character" w:default="1" w:styleId="27">
    <w:name w:val="Default Paragraph Font"/>
    <w:autoRedefine/>
    <w:semiHidden/>
    <w:unhideWhenUsed/>
    <w:qFormat/>
    <w:uiPriority w:val="1"/>
  </w:style>
  <w:style w:type="table" w:default="1" w:styleId="25">
    <w:name w:val="Normal Table"/>
    <w:autoRedefine/>
    <w:unhideWhenUsed/>
    <w:qFormat/>
    <w:uiPriority w:val="99"/>
    <w:tblPr>
      <w:tblCellMar>
        <w:top w:w="0" w:type="dxa"/>
        <w:left w:w="108" w:type="dxa"/>
        <w:bottom w:w="0" w:type="dxa"/>
        <w:right w:w="108" w:type="dxa"/>
      </w:tblCellMar>
    </w:tblPr>
  </w:style>
  <w:style w:type="paragraph" w:styleId="8">
    <w:name w:val="Normal Indent"/>
    <w:basedOn w:val="1"/>
    <w:next w:val="9"/>
    <w:autoRedefine/>
    <w:qFormat/>
    <w:uiPriority w:val="0"/>
    <w:pPr>
      <w:ind w:firstLine="420" w:firstLineChars="200"/>
    </w:pPr>
    <w:rPr>
      <w:rFonts w:ascii="Calibri" w:hAnsi="Calibri"/>
      <w:kern w:val="0"/>
      <w:sz w:val="20"/>
      <w:szCs w:val="20"/>
    </w:rPr>
  </w:style>
  <w:style w:type="paragraph" w:styleId="9">
    <w:name w:val="toc 4"/>
    <w:basedOn w:val="1"/>
    <w:next w:val="1"/>
    <w:autoRedefine/>
    <w:unhideWhenUsed/>
    <w:qFormat/>
    <w:uiPriority w:val="39"/>
    <w:pPr>
      <w:ind w:left="1260" w:leftChars="600"/>
    </w:pPr>
  </w:style>
  <w:style w:type="paragraph" w:styleId="10">
    <w:name w:val="toa heading"/>
    <w:basedOn w:val="1"/>
    <w:next w:val="1"/>
    <w:autoRedefine/>
    <w:qFormat/>
    <w:uiPriority w:val="0"/>
    <w:pPr>
      <w:spacing w:before="120" w:beforeLines="0" w:beforeAutospacing="0"/>
    </w:pPr>
    <w:rPr>
      <w:rFonts w:ascii="Arial" w:hAnsi="Arial"/>
      <w:sz w:val="24"/>
    </w:rPr>
  </w:style>
  <w:style w:type="paragraph" w:styleId="11">
    <w:name w:val="Salutation"/>
    <w:basedOn w:val="1"/>
    <w:next w:val="1"/>
    <w:qFormat/>
    <w:uiPriority w:val="0"/>
    <w:rPr>
      <w:rFonts w:ascii="楷体_GB2312" w:eastAsia="楷体_GB2312"/>
      <w:sz w:val="32"/>
    </w:rPr>
  </w:style>
  <w:style w:type="paragraph" w:styleId="12">
    <w:name w:val="Body Text"/>
    <w:basedOn w:val="1"/>
    <w:next w:val="1"/>
    <w:autoRedefine/>
    <w:qFormat/>
    <w:uiPriority w:val="1"/>
    <w:rPr>
      <w:rFonts w:ascii="宋体" w:hAnsi="宋体" w:eastAsia="宋体" w:cs="宋体"/>
      <w:sz w:val="24"/>
      <w:szCs w:val="24"/>
      <w:lang w:val="zh-CN" w:eastAsia="zh-CN" w:bidi="zh-CN"/>
    </w:rPr>
  </w:style>
  <w:style w:type="paragraph" w:styleId="13">
    <w:name w:val="Body Text Indent"/>
    <w:basedOn w:val="1"/>
    <w:autoRedefine/>
    <w:qFormat/>
    <w:uiPriority w:val="0"/>
    <w:pPr>
      <w:spacing w:after="120"/>
      <w:ind w:left="420" w:leftChars="200"/>
    </w:pPr>
  </w:style>
  <w:style w:type="paragraph" w:styleId="14">
    <w:name w:val="Plain Text"/>
    <w:basedOn w:val="1"/>
    <w:autoRedefine/>
    <w:qFormat/>
    <w:uiPriority w:val="0"/>
    <w:rPr>
      <w:rFonts w:ascii="宋体" w:hAnsi="Courier New"/>
      <w:szCs w:val="21"/>
    </w:rPr>
  </w:style>
  <w:style w:type="paragraph" w:styleId="15">
    <w:name w:val="footer"/>
    <w:basedOn w:val="1"/>
    <w:autoRedefine/>
    <w:unhideWhenUsed/>
    <w:qFormat/>
    <w:uiPriority w:val="99"/>
    <w:pPr>
      <w:tabs>
        <w:tab w:val="center" w:pos="4153"/>
        <w:tab w:val="right" w:pos="8306"/>
      </w:tabs>
      <w:snapToGrid w:val="0"/>
      <w:jc w:val="left"/>
    </w:pPr>
    <w:rPr>
      <w:sz w:val="18"/>
      <w:szCs w:val="18"/>
    </w:rPr>
  </w:style>
  <w:style w:type="paragraph" w:styleId="16">
    <w:name w:val="header"/>
    <w:basedOn w:val="1"/>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style>
  <w:style w:type="paragraph" w:styleId="18">
    <w:name w:val="footnote text"/>
    <w:basedOn w:val="1"/>
    <w:autoRedefine/>
    <w:qFormat/>
    <w:uiPriority w:val="0"/>
    <w:pPr>
      <w:snapToGrid w:val="0"/>
      <w:jc w:val="left"/>
    </w:pPr>
    <w:rPr>
      <w:kern w:val="0"/>
      <w:sz w:val="18"/>
      <w:szCs w:val="20"/>
    </w:rPr>
  </w:style>
  <w:style w:type="paragraph" w:styleId="19">
    <w:name w:val="toc 2"/>
    <w:basedOn w:val="1"/>
    <w:next w:val="1"/>
    <w:unhideWhenUsed/>
    <w:qFormat/>
    <w:uiPriority w:val="39"/>
    <w:pPr>
      <w:ind w:left="420" w:leftChars="200"/>
    </w:pPr>
  </w:style>
  <w:style w:type="paragraph" w:styleId="20">
    <w:name w:val="Body Text 2"/>
    <w:basedOn w:val="1"/>
    <w:autoRedefine/>
    <w:qFormat/>
    <w:uiPriority w:val="0"/>
    <w:rPr>
      <w:rFonts w:ascii="楷体_GB2312" w:hAnsi="Copperplate Gothic Bold" w:eastAsia="楷体_GB2312"/>
      <w:kern w:val="2"/>
      <w:sz w:val="28"/>
    </w:rPr>
  </w:style>
  <w:style w:type="paragraph" w:styleId="21">
    <w:name w:val="Message Header"/>
    <w:basedOn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Cambria" w:hAnsi="Cambria"/>
    </w:rPr>
  </w:style>
  <w:style w:type="paragraph" w:styleId="22">
    <w:name w:val="Normal (Web)"/>
    <w:basedOn w:val="1"/>
    <w:autoRedefine/>
    <w:qFormat/>
    <w:uiPriority w:val="0"/>
    <w:pPr>
      <w:keepNext w:val="0"/>
      <w:keepLines w:val="0"/>
      <w:widowControl/>
      <w:suppressLineNumbers w:val="0"/>
      <w:spacing w:before="0" w:beforeAutospacing="0" w:after="0" w:afterAutospacing="0"/>
      <w:ind w:left="0" w:right="0"/>
      <w:jc w:val="left"/>
    </w:pPr>
    <w:rPr>
      <w:rFonts w:hint="eastAsia" w:ascii="宋体" w:hAnsi="宋体" w:eastAsia="宋体" w:cs="宋体"/>
      <w:kern w:val="0"/>
      <w:sz w:val="24"/>
      <w:szCs w:val="24"/>
      <w:lang w:val="en-US" w:eastAsia="zh-CN" w:bidi="ar"/>
    </w:rPr>
  </w:style>
  <w:style w:type="paragraph" w:styleId="23">
    <w:name w:val="Body Text First Indent"/>
    <w:basedOn w:val="12"/>
    <w:qFormat/>
    <w:uiPriority w:val="0"/>
    <w:pPr>
      <w:ind w:firstLine="420" w:firstLineChars="100"/>
    </w:pPr>
    <w:rPr>
      <w:rFonts w:ascii="Times New Roman" w:hAnsi="Times New Roman" w:cs="Times New Roman"/>
      <w:sz w:val="21"/>
      <w:szCs w:val="21"/>
      <w:lang w:val="ja-JP" w:eastAsia="ja-JP" w:bidi="ja-JP"/>
    </w:rPr>
  </w:style>
  <w:style w:type="paragraph" w:styleId="24">
    <w:name w:val="Body Text First Indent 2"/>
    <w:basedOn w:val="13"/>
    <w:autoRedefine/>
    <w:unhideWhenUsed/>
    <w:qFormat/>
    <w:uiPriority w:val="0"/>
    <w:pPr>
      <w:widowControl/>
      <w:spacing w:after="0"/>
      <w:ind w:left="0" w:leftChars="0" w:firstLine="233" w:firstLineChars="233"/>
    </w:pPr>
    <w:rPr>
      <w:rFonts w:ascii="Calibri"/>
      <w:sz w:val="28"/>
    </w:r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autoRedefine/>
    <w:qFormat/>
    <w:uiPriority w:val="0"/>
  </w:style>
  <w:style w:type="character" w:styleId="29">
    <w:name w:val="Hyperlink"/>
    <w:qFormat/>
    <w:uiPriority w:val="99"/>
    <w:rPr>
      <w:color w:val="0000FF"/>
      <w:u w:val="none"/>
    </w:rPr>
  </w:style>
  <w:style w:type="paragraph" w:customStyle="1" w:styleId="30">
    <w:name w:val="正文缩进1"/>
    <w:basedOn w:val="1"/>
    <w:autoRedefine/>
    <w:qFormat/>
    <w:uiPriority w:val="0"/>
    <w:pPr>
      <w:ind w:firstLine="420" w:firstLineChars="200"/>
    </w:pPr>
  </w:style>
  <w:style w:type="table" w:customStyle="1" w:styleId="31">
    <w:name w:val="Table Normal"/>
    <w:autoRedefine/>
    <w:semiHidden/>
    <w:unhideWhenUsed/>
    <w:qFormat/>
    <w:uiPriority w:val="2"/>
    <w:tblPr>
      <w:tblCellMar>
        <w:top w:w="0" w:type="dxa"/>
        <w:left w:w="0" w:type="dxa"/>
        <w:bottom w:w="0" w:type="dxa"/>
        <w:right w:w="0" w:type="dxa"/>
      </w:tblCellMar>
    </w:tblPr>
  </w:style>
  <w:style w:type="paragraph" w:styleId="32">
    <w:name w:val="List Paragraph"/>
    <w:basedOn w:val="1"/>
    <w:autoRedefine/>
    <w:qFormat/>
    <w:uiPriority w:val="1"/>
    <w:pPr>
      <w:ind w:left="348" w:firstLine="480"/>
    </w:pPr>
    <w:rPr>
      <w:rFonts w:ascii="宋体" w:hAnsi="宋体" w:eastAsia="宋体" w:cs="宋体"/>
      <w:lang w:val="zh-CN" w:eastAsia="zh-CN" w:bidi="zh-CN"/>
    </w:rPr>
  </w:style>
  <w:style w:type="paragraph" w:customStyle="1" w:styleId="33">
    <w:name w:val="Table Paragraph"/>
    <w:basedOn w:val="1"/>
    <w:autoRedefine/>
    <w:qFormat/>
    <w:uiPriority w:val="1"/>
    <w:rPr>
      <w:rFonts w:ascii="宋体" w:hAnsi="宋体" w:eastAsia="宋体" w:cs="宋体"/>
      <w:lang w:val="zh-CN" w:eastAsia="zh-CN" w:bidi="zh-CN"/>
    </w:rPr>
  </w:style>
  <w:style w:type="paragraph" w:customStyle="1" w:styleId="34">
    <w:name w:val="列出段落"/>
    <w:basedOn w:val="1"/>
    <w:autoRedefine/>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cs="Times New Roman"/>
      <w:kern w:val="2"/>
      <w:sz w:val="21"/>
      <w:szCs w:val="21"/>
      <w:lang w:val="en-US" w:eastAsia="zh-CN" w:bidi="ar"/>
    </w:rPr>
  </w:style>
  <w:style w:type="paragraph" w:customStyle="1" w:styleId="35">
    <w:name w:val="Blockquote"/>
    <w:basedOn w:val="1"/>
    <w:autoRedefine/>
    <w:qFormat/>
    <w:uiPriority w:val="0"/>
    <w:pPr>
      <w:autoSpaceDE w:val="0"/>
      <w:autoSpaceDN w:val="0"/>
      <w:adjustRightInd w:val="0"/>
      <w:spacing w:before="100" w:beforeLines="0" w:after="100" w:afterLines="0"/>
      <w:ind w:left="360" w:right="360"/>
      <w:jc w:val="left"/>
    </w:pPr>
    <w:rPr>
      <w:kern w:val="0"/>
      <w:sz w:val="24"/>
      <w:szCs w:val="20"/>
    </w:rPr>
  </w:style>
  <w:style w:type="character" w:customStyle="1" w:styleId="36">
    <w:name w:val="articleitemtext1"/>
    <w:basedOn w:val="27"/>
    <w:qFormat/>
    <w:uiPriority w:val="0"/>
    <w:rPr>
      <w:color w:val="000000"/>
      <w:sz w:val="18"/>
      <w:szCs w:val="18"/>
    </w:rPr>
  </w:style>
  <w:style w:type="paragraph" w:customStyle="1" w:styleId="3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8">
    <w:name w:val="章 标题"/>
    <w:basedOn w:val="1"/>
    <w:autoRedefine/>
    <w:qFormat/>
    <w:uiPriority w:val="0"/>
    <w:pPr>
      <w:spacing w:beforeLines="100" w:afterLines="100"/>
      <w:jc w:val="center"/>
    </w:pPr>
    <w:rPr>
      <w:rFonts w:ascii="Times New Roman" w:hAnsi="Times New Roman" w:eastAsia="华文中宋"/>
      <w:b/>
      <w:sz w:val="32"/>
    </w:rPr>
  </w:style>
  <w:style w:type="paragraph" w:customStyle="1" w:styleId="39">
    <w:name w:val="一级标题"/>
    <w:basedOn w:val="1"/>
    <w:autoRedefine/>
    <w:qFormat/>
    <w:uiPriority w:val="0"/>
    <w:pPr>
      <w:spacing w:beforeLines="50" w:afterLines="50"/>
      <w:jc w:val="left"/>
    </w:pPr>
    <w:rPr>
      <w:rFonts w:ascii="Times New Roman" w:hAnsi="Times New Roman" w:eastAsia="宋体"/>
      <w:b/>
      <w:sz w:val="28"/>
    </w:rPr>
  </w:style>
  <w:style w:type="paragraph" w:customStyle="1" w:styleId="40">
    <w:name w:val="正文 样式"/>
    <w:basedOn w:val="1"/>
    <w:autoRedefine/>
    <w:qFormat/>
    <w:uiPriority w:val="0"/>
    <w:pPr>
      <w:spacing w:line="360" w:lineRule="auto"/>
      <w:ind w:firstLine="200" w:firstLineChars="200"/>
      <w:jc w:val="left"/>
    </w:pPr>
    <w:rPr>
      <w:rFonts w:ascii="Times New Roman" w:hAnsi="Times New Roman" w:eastAsia="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7.png"/><Relationship Id="rId22" Type="http://schemas.openxmlformats.org/officeDocument/2006/relationships/image" Target="media/image6.pn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jpeg"/><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72</Pages>
  <Words>29988</Words>
  <Characters>31620</Characters>
  <TotalTime>82</TotalTime>
  <ScaleCrop>false</ScaleCrop>
  <LinksUpToDate>false</LinksUpToDate>
  <CharactersWithSpaces>32407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2022-08-09T02:32:00Z</dcterms:created>
  <dc:creator>Administrator</dc:creator>
  <cp:lastModifiedBy>掌上雨初晴</cp:lastModifiedBy>
  <cp:lastPrinted>2026-10-23T06:05:00Z</cp:lastPrinted>
  <dcterms:modified xsi:type="dcterms:W3CDTF">2026-10-26T01:12:31Z</dcterms:modified>
  <dc:title>项目编号：AXCG2012011                                  陕西安信</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2022-07-26T00:00:00Z</vt:filetime>
  </property>
  <property fmtid="{D5CDD505-2E9C-101B-9397-08002B2CF9AE}" pid="3" name="Creator">
    <vt:lpwstr>WPS 文字</vt:lpwstr>
  </property>
  <property fmtid="{D5CDD505-2E9C-101B-9397-08002B2CF9AE}" pid="4" name="LastSaved">
    <vt:filetime>2022-08-09T00:00:00Z</vt:filetime>
  </property>
  <property fmtid="{D5CDD505-2E9C-101B-9397-08002B2CF9AE}" pid="5" name="KSOProductBuildVer">
    <vt:lpwstr>2052-12.1.0.29161</vt:lpwstr>
  </property>
  <property fmtid="{D5CDD505-2E9C-101B-9397-08002B2CF9AE}" pid="6" name="ICV">
    <vt:lpwstr>1E38BB1240B240819A193F6DC29B499B_13</vt:lpwstr>
  </property>
  <property fmtid="{D5CDD505-2E9C-101B-9397-08002B2CF9AE}" pid="7" name="KSOTemplateDocerSaveRecord">
    <vt:lpwstr>eyJoZGlkIjoiM2FiYjY5NjliZjg1MDVlN2RmNGZmODFjYjU5M2ViNmQiLCJ1c2VySWQiOiIxMDIyNjgzMCJ9</vt:lpwstr>
  </property>
</Properties>
</file>