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版本号：ZHZB-2026(GC)02020260527001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佛坪县大河坝镇高桥村一组通组道路建设项目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ZHZB-2026(GC)020</w:t>
      </w:r>
      <w:r>
        <w:br/>
      </w:r>
      <w:r>
        <w:br/>
      </w:r>
      <w:r>
        <w:br/>
      </w:r>
    </w:p>
    <w:p>
      <w:pPr>
        <w:pStyle w:val="null3"/>
        <w:jc w:val="center"/>
        <w:outlineLvl w:val="2"/>
      </w:pPr>
      <w:r>
        <w:rPr>
          <w:rFonts w:ascii="仿宋_GB2312" w:hAnsi="仿宋_GB2312" w:cs="仿宋_GB2312" w:eastAsia="仿宋_GB2312"/>
          <w:sz w:val="28"/>
          <w:b/>
        </w:rPr>
        <w:t>佛坪县大河坝镇人民政府</w:t>
      </w:r>
    </w:p>
    <w:p>
      <w:pPr>
        <w:pStyle w:val="null3"/>
        <w:jc w:val="center"/>
        <w:outlineLvl w:val="2"/>
      </w:pPr>
      <w:r>
        <w:rPr>
          <w:rFonts w:ascii="仿宋_GB2312" w:hAnsi="仿宋_GB2312" w:cs="仿宋_GB2312" w:eastAsia="仿宋_GB2312"/>
          <w:sz w:val="28"/>
          <w:b/>
        </w:rPr>
        <w:t>陕西致恒招标代理有限公司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陕西致恒招标代理有限公司</w:t>
      </w:r>
      <w:r>
        <w:rPr>
          <w:rFonts w:ascii="仿宋_GB2312" w:hAnsi="仿宋_GB2312" w:cs="仿宋_GB2312" w:eastAsia="仿宋_GB2312"/>
        </w:rPr>
        <w:t>（以下简称“代理机构”）受</w:t>
      </w:r>
      <w:r>
        <w:rPr>
          <w:rFonts w:ascii="仿宋_GB2312" w:hAnsi="仿宋_GB2312" w:cs="仿宋_GB2312" w:eastAsia="仿宋_GB2312"/>
        </w:rPr>
        <w:t>佛坪县大河坝镇人民政府</w:t>
      </w:r>
      <w:r>
        <w:rPr>
          <w:rFonts w:ascii="仿宋_GB2312" w:hAnsi="仿宋_GB2312" w:cs="仿宋_GB2312" w:eastAsia="仿宋_GB2312"/>
        </w:rPr>
        <w:t>委托，拟对</w:t>
      </w:r>
      <w:r>
        <w:rPr>
          <w:rFonts w:ascii="仿宋_GB2312" w:hAnsi="仿宋_GB2312" w:cs="仿宋_GB2312" w:eastAsia="仿宋_GB2312"/>
        </w:rPr>
        <w:t>佛坪县大河坝镇高桥村一组通组道路建设项目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ZHZB-2026(GC)020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佛坪县大河坝镇高桥村一组通组道路建设项目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拟建项⽬位于⼤河坝镇⾼桥村，⾼桥村位于⼤河坝镇西南，东与沙坪、五四村相邻，西与洋县⾦⽔镇接壤，南与⽔⽥ 坪村接界，北与凤凰村相连。主要在原有旧路的基础上进⾏改建。路线起点接已建通村⽔泥路，路线全⻓ 1.906km。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采购包1（佛坪县大河坝镇高桥村一组通组道路建设项目）：属于专门面向中小企业采购。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独立承担民事责任的能力：合法注册的法人应提供营业执照（或事业法人证）、组织机构代码证、税务登记证或统一社会信用代码的营业执照或其他组织应提供合法证明文件或自然人提供身份证件； 供应商需在项目电子化交易系统中按要求上传相应证明文件并进行电子签章。</w:t>
      </w:r>
    </w:p>
    <w:p>
      <w:pPr>
        <w:pStyle w:val="null3"/>
      </w:pPr>
      <w:r>
        <w:rPr>
          <w:rFonts w:ascii="仿宋_GB2312" w:hAnsi="仿宋_GB2312" w:cs="仿宋_GB2312" w:eastAsia="仿宋_GB2312"/>
        </w:rPr>
        <w:t>2、法律、行政法规规定的其他条件：法律、行政法规规定的其他条件：①供应商须具备公路工程施工总承包三级或以上（含三级）资质，且具有合格有效的安全生产许可证；②拟派项目经理须提供公路工程专业贰级（含贰级）或以上注册建造师证书及安全生产考核合格证（B证），且无在建工程（提供相关平台官网截图或无在建承诺书）；③法定代表人直接参加投标的，须提供法定代表人身份证明；法定代表人授权代表参加投标的，须提供法定代表人授权委托书； 供应商需在项目电子化交易系统中按要求上传相应证明文件并进行电子签章。</w:t>
      </w:r>
    </w:p>
    <w:p>
      <w:pPr>
        <w:pStyle w:val="null3"/>
      </w:pPr>
      <w:r>
        <w:rPr>
          <w:rFonts w:ascii="仿宋_GB2312" w:hAnsi="仿宋_GB2312" w:cs="仿宋_GB2312" w:eastAsia="仿宋_GB2312"/>
        </w:rPr>
        <w:t>3、承诺函：承诺函：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 供应商需在项目电子化交易系统中按要求上传相应证明文件并进行电子签章。</w:t>
      </w:r>
    </w:p>
    <w:p>
      <w:pPr>
        <w:pStyle w:val="null3"/>
      </w:pPr>
      <w:r>
        <w:rPr>
          <w:rFonts w:ascii="仿宋_GB2312" w:hAnsi="仿宋_GB2312" w:cs="仿宋_GB2312" w:eastAsia="仿宋_GB2312"/>
        </w:rPr>
        <w:t>4、供应商企业关系关联及联合体说明：供应商企业关系关联及联合体说明：本项目不接受联合体磋商，单位负责人为同一人或者存在直接控股、管理关系的不同供应商，不得参加同一合同项下的政府采购活动。 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佛坪县大河坝镇人民政府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佛坪县大河坝镇五四村新街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13509160600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陕西致恒招标代理有限公司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西安市未央区北二环大明宫立交桥百寰国际2705室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13289892509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采购包1：1,914,187.00元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开户名称：陕西致恒招标代理有限公司</w:t>
            </w:r>
          </w:p>
          <w:p>
            <w:pPr>
              <w:pStyle w:val="null3"/>
            </w:pPr>
            <w:r>
              <w:rPr>
                <w:rFonts w:ascii="仿宋_GB2312" w:hAnsi="仿宋_GB2312" w:cs="仿宋_GB2312" w:eastAsia="仿宋_GB2312"/>
              </w:rPr>
              <w:t>开户银行：中国建设银行股份有限公司西安太华北路支行</w:t>
            </w:r>
          </w:p>
          <w:p>
            <w:pPr>
              <w:pStyle w:val="null3"/>
            </w:pPr>
            <w:r>
              <w:rPr>
                <w:rFonts w:ascii="仿宋_GB2312" w:hAnsi="仿宋_GB2312" w:cs="仿宋_GB2312" w:eastAsia="仿宋_GB2312"/>
              </w:rPr>
              <w:t>银行账号：61050110629600000259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依据《关于进一步放开建设项目专业服务价格的通知》（发改价格【2015】299号），参照《招标代理服务收费管理暂行办法的通知》(计价格〔2002〕1980号)、《关于招标代理服务收费有关问题的通知》（发改办价格〔2003〕857号）以及《关于降低部分建设项目收费标准规范收费行为等有关问题的通知》(发改价格〔2011〕534号)，以工程收费标准计取招标服务费。 2、招标服务费应采用转账、现金形式缴纳。 招标代理服务费汇款账户： 开户行名称：陕西致恒招标代理有限公司 开 户 行：中国民生银行股份有限公司西安高新开发区支行 帐 号：159322825</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佛坪县大河坝镇人民政府</w:t>
      </w:r>
      <w:r>
        <w:rPr>
          <w:rFonts w:ascii="仿宋_GB2312" w:hAnsi="仿宋_GB2312" w:cs="仿宋_GB2312" w:eastAsia="仿宋_GB2312"/>
        </w:rPr>
        <w:t>和</w:t>
      </w:r>
      <w:r>
        <w:rPr>
          <w:rFonts w:ascii="仿宋_GB2312" w:hAnsi="仿宋_GB2312" w:cs="仿宋_GB2312" w:eastAsia="仿宋_GB2312"/>
        </w:rPr>
        <w:t>陕西致恒招标代理有限公司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佛坪县大河坝镇人民政府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陕西致恒招标代理有限公司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佛坪县大河坝镇人民政府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陕西致恒招标代理有限公司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详⻅竞争性磋商⽂件、相关法律法规要求、⾏业标准及采购⼈要求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联系人：屈彤</w:t>
      </w:r>
    </w:p>
    <w:p>
      <w:pPr>
        <w:pStyle w:val="null3"/>
      </w:pPr>
      <w:r>
        <w:rPr>
          <w:rFonts w:ascii="仿宋_GB2312" w:hAnsi="仿宋_GB2312" w:cs="仿宋_GB2312" w:eastAsia="仿宋_GB2312"/>
        </w:rPr>
        <w:t>联系电话：13289892509</w:t>
      </w:r>
    </w:p>
    <w:p>
      <w:pPr>
        <w:pStyle w:val="null3"/>
      </w:pPr>
      <w:r>
        <w:rPr>
          <w:rFonts w:ascii="仿宋_GB2312" w:hAnsi="仿宋_GB2312" w:cs="仿宋_GB2312" w:eastAsia="仿宋_GB2312"/>
        </w:rPr>
        <w:t>地址：西安市未央区北二环大明宫立交桥百寰国际2705室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1,914,187.00</w:t>
      </w:r>
    </w:p>
    <w:p>
      <w:pPr>
        <w:pStyle w:val="null3"/>
      </w:pPr>
      <w:r>
        <w:rPr>
          <w:rFonts w:ascii="仿宋_GB2312" w:hAnsi="仿宋_GB2312" w:cs="仿宋_GB2312" w:eastAsia="仿宋_GB2312"/>
        </w:rPr>
        <w:t>采购包最高限价（元）: 1,914,187.00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道路建设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1,914,187.00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标的名称：道路建设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（一）工程量清单编制说明</w:t>
            </w:r>
            <w:r>
              <w:br/>
            </w:r>
            <w:r>
              <w:rPr>
                <w:rFonts w:ascii="仿宋_GB2312" w:hAnsi="仿宋_GB2312" w:cs="仿宋_GB2312" w:eastAsia="仿宋_GB2312"/>
              </w:rPr>
              <w:t xml:space="preserve"> 一、工程概况：</w:t>
            </w:r>
            <w:r>
              <w:br/>
            </w:r>
            <w:r>
              <w:rPr>
                <w:rFonts w:ascii="仿宋_GB2312" w:hAnsi="仿宋_GB2312" w:cs="仿宋_GB2312" w:eastAsia="仿宋_GB2312"/>
              </w:rPr>
              <w:t xml:space="preserve"> 拟建项目位于大河坝镇高桥村，高桥村位于大河坝镇西南，东与沙坪、五四村相邻，西与洋县金水镇接壤，南与水田坪村接界，北与凤凰村相连。主要在原有旧路的基础上进行改建。路线起点接已建通村水泥路，路线全长 1.906km，其中主线全长1.585km，支线总长320.84m。路基宽度采用 4.5m，路面宽度采用 3.5m，靠路外侧土路肩0.5m，内侧设置排水沟，全线共设置涵洞 5 道，其中新建 4-0.8m 钢筋混凝土圆管涵，新建1-1.0m 钢筋混凝土圆管涵，设计荷载公路-Ⅱ级，公路等级四级。</w:t>
            </w:r>
            <w:r>
              <w:br/>
            </w:r>
            <w:r>
              <w:rPr>
                <w:rFonts w:ascii="仿宋_GB2312" w:hAnsi="仿宋_GB2312" w:cs="仿宋_GB2312" w:eastAsia="仿宋_GB2312"/>
              </w:rPr>
              <w:t xml:space="preserve"> 二、编制依据:</w:t>
            </w:r>
            <w:r>
              <w:br/>
            </w:r>
            <w:r>
              <w:rPr>
                <w:rFonts w:ascii="仿宋_GB2312" w:hAnsi="仿宋_GB2312" w:cs="仿宋_GB2312" w:eastAsia="仿宋_GB2312"/>
              </w:rPr>
              <w:t xml:space="preserve"> 1、《公路工程建设项目概算预算编制办法》（JTG 3830-2018）；</w:t>
            </w:r>
            <w:r>
              <w:br/>
            </w:r>
            <w:r>
              <w:rPr>
                <w:rFonts w:ascii="仿宋_GB2312" w:hAnsi="仿宋_GB2312" w:cs="仿宋_GB2312" w:eastAsia="仿宋_GB2312"/>
              </w:rPr>
              <w:t xml:space="preserve"> 2、《公路工程预算定额》（JTG/T3832-2018)；</w:t>
            </w:r>
            <w:r>
              <w:br/>
            </w:r>
            <w:r>
              <w:rPr>
                <w:rFonts w:ascii="仿宋_GB2312" w:hAnsi="仿宋_GB2312" w:cs="仿宋_GB2312" w:eastAsia="仿宋_GB2312"/>
              </w:rPr>
              <w:t xml:space="preserve"> 3、《公路工程机械台班费用定额》JTG/T3833-2018；</w:t>
            </w:r>
            <w:r>
              <w:br/>
            </w:r>
            <w:r>
              <w:rPr>
                <w:rFonts w:ascii="仿宋_GB2312" w:hAnsi="仿宋_GB2312" w:cs="仿宋_GB2312" w:eastAsia="仿宋_GB2312"/>
              </w:rPr>
              <w:t xml:space="preserve"> 4、《陕西省公路工程补充预算定额》（试行）；</w:t>
            </w:r>
            <w:r>
              <w:br/>
            </w:r>
            <w:r>
              <w:rPr>
                <w:rFonts w:ascii="仿宋_GB2312" w:hAnsi="仿宋_GB2312" w:cs="仿宋_GB2312" w:eastAsia="仿宋_GB2312"/>
              </w:rPr>
              <w:t xml:space="preserve"> 5、中华人民共和国交通运输部《公路工程标准施工招标文件》(2018年版)；</w:t>
            </w:r>
            <w:r>
              <w:br/>
            </w:r>
            <w:r>
              <w:rPr>
                <w:rFonts w:ascii="仿宋_GB2312" w:hAnsi="仿宋_GB2312" w:cs="仿宋_GB2312" w:eastAsia="仿宋_GB2312"/>
              </w:rPr>
              <w:t xml:space="preserve"> 6、交通运输部办公厅关于《公路工程营业税改征增值税计价依据调整方案》的通知(交办公路[2016]66号)；</w:t>
            </w:r>
            <w:r>
              <w:br/>
            </w:r>
            <w:r>
              <w:rPr>
                <w:rFonts w:ascii="仿宋_GB2312" w:hAnsi="仿宋_GB2312" w:cs="仿宋_GB2312" w:eastAsia="仿宋_GB2312"/>
              </w:rPr>
              <w:t xml:space="preserve"> 7、陕西省交通运输厅关于执行交通运输部《公路工程营业税改增值税计价依据调整方案》的通知（陕交函[2016]475号）；</w:t>
            </w:r>
            <w:r>
              <w:br/>
            </w:r>
            <w:r>
              <w:rPr>
                <w:rFonts w:ascii="仿宋_GB2312" w:hAnsi="仿宋_GB2312" w:cs="仿宋_GB2312" w:eastAsia="仿宋_GB2312"/>
              </w:rPr>
              <w:t xml:space="preserve"> 8、财政部《关于调整增值税税率的通知》（财税[2019]39号）；</w:t>
            </w:r>
            <w:r>
              <w:br/>
            </w:r>
            <w:r>
              <w:rPr>
                <w:rFonts w:ascii="仿宋_GB2312" w:hAnsi="仿宋_GB2312" w:cs="仿宋_GB2312" w:eastAsia="仿宋_GB2312"/>
              </w:rPr>
              <w:t xml:space="preserve"> 9、陕西省交通运输厅关于印发《公路工程建设项目投资估算编制办法》、《公路工程建设项目概算预算编制办法》补充规定的通知（陕交发[2019]93号）。</w:t>
            </w:r>
            <w:r>
              <w:br/>
            </w:r>
            <w:r>
              <w:rPr>
                <w:rFonts w:ascii="仿宋_GB2312" w:hAnsi="仿宋_GB2312" w:cs="仿宋_GB2312" w:eastAsia="仿宋_GB2312"/>
              </w:rPr>
              <w:t xml:space="preserve"> 三、直接费：</w:t>
            </w:r>
            <w:r>
              <w:br/>
            </w:r>
            <w:r>
              <w:rPr>
                <w:rFonts w:ascii="仿宋_GB2312" w:hAnsi="仿宋_GB2312" w:cs="仿宋_GB2312" w:eastAsia="仿宋_GB2312"/>
              </w:rPr>
              <w:t xml:space="preserve"> 1、人工单价：</w:t>
            </w:r>
            <w:r>
              <w:br/>
            </w:r>
            <w:r>
              <w:rPr>
                <w:rFonts w:ascii="仿宋_GB2312" w:hAnsi="仿宋_GB2312" w:cs="仿宋_GB2312" w:eastAsia="仿宋_GB2312"/>
              </w:rPr>
              <w:t xml:space="preserve"> 根据《陕西省交通厅关于执行交通部公路工程概算预算定额及编制办法的通知》（陕交发[2019]93号）规定，公路工程生产工人人工费标准为105.89元/工日；</w:t>
            </w:r>
            <w:r>
              <w:br/>
            </w:r>
            <w:r>
              <w:rPr>
                <w:rFonts w:ascii="仿宋_GB2312" w:hAnsi="仿宋_GB2312" w:cs="仿宋_GB2312" w:eastAsia="仿宋_GB2312"/>
              </w:rPr>
              <w:t xml:space="preserve"> 2、材料单价：</w:t>
            </w:r>
            <w:r>
              <w:br/>
            </w:r>
            <w:r>
              <w:rPr>
                <w:rFonts w:ascii="仿宋_GB2312" w:hAnsi="仿宋_GB2312" w:cs="仿宋_GB2312" w:eastAsia="仿宋_GB2312"/>
              </w:rPr>
              <w:t xml:space="preserve"> 材料费预算单价参照陕西省交通运输工程造价事务中心发布的通知公告《关于公布陕西省2026年3月公路工程主要材料价格信息的通知》和工程所在地区的市场调查价综合取定；</w:t>
            </w:r>
            <w:r>
              <w:br/>
            </w:r>
            <w:r>
              <w:rPr>
                <w:rFonts w:ascii="仿宋_GB2312" w:hAnsi="仿宋_GB2312" w:cs="仿宋_GB2312" w:eastAsia="仿宋_GB2312"/>
              </w:rPr>
              <w:t xml:space="preserve"> 3、机械上使用费：</w:t>
            </w:r>
            <w:r>
              <w:br/>
            </w:r>
            <w:r>
              <w:rPr>
                <w:rFonts w:ascii="仿宋_GB2312" w:hAnsi="仿宋_GB2312" w:cs="仿宋_GB2312" w:eastAsia="仿宋_GB2312"/>
              </w:rPr>
              <w:t xml:space="preserve"> 施工机械台班预算价格按《公路工程机械台班费用定额》（JTG/T 3833—2018）计算，其中台班人工费工日单价同生产工人人工工日单价费率标准；其他工程费费率、间接费费率按交办公路[2016]66号和陕交发[2019]93号相关补充规定计取；</w:t>
            </w:r>
            <w:r>
              <w:br/>
            </w:r>
            <w:r>
              <w:rPr>
                <w:rFonts w:ascii="仿宋_GB2312" w:hAnsi="仿宋_GB2312" w:cs="仿宋_GB2312" w:eastAsia="仿宋_GB2312"/>
              </w:rPr>
              <w:t xml:space="preserve"> 四、其他：</w:t>
            </w:r>
            <w:r>
              <w:br/>
            </w:r>
            <w:r>
              <w:rPr>
                <w:rFonts w:ascii="仿宋_GB2312" w:hAnsi="仿宋_GB2312" w:cs="仿宋_GB2312" w:eastAsia="仿宋_GB2312"/>
              </w:rPr>
              <w:t xml:space="preserve"> 1、冬季施工增加费按冬Ⅰ区Ⅰ计列；</w:t>
            </w:r>
            <w:r>
              <w:br/>
            </w:r>
            <w:r>
              <w:rPr>
                <w:rFonts w:ascii="仿宋_GB2312" w:hAnsi="仿宋_GB2312" w:cs="仿宋_GB2312" w:eastAsia="仿宋_GB2312"/>
              </w:rPr>
              <w:t xml:space="preserve"> 2、雨季施工增加费按雨Ⅰ区（雨季期3月）计取；</w:t>
            </w:r>
            <w:r>
              <w:br/>
            </w:r>
            <w:r>
              <w:rPr>
                <w:rFonts w:ascii="仿宋_GB2312" w:hAnsi="仿宋_GB2312" w:cs="仿宋_GB2312" w:eastAsia="仿宋_GB2312"/>
              </w:rPr>
              <w:t xml:space="preserve"> 3、工地转移费：按 120 公里计列；</w:t>
            </w:r>
            <w:r>
              <w:br/>
            </w:r>
            <w:r>
              <w:rPr>
                <w:rFonts w:ascii="仿宋_GB2312" w:hAnsi="仿宋_GB2312" w:cs="仿宋_GB2312" w:eastAsia="仿宋_GB2312"/>
              </w:rPr>
              <w:t xml:space="preserve"> 4、夜间施工费不计；</w:t>
            </w:r>
            <w:r>
              <w:br/>
            </w:r>
            <w:r>
              <w:rPr>
                <w:rFonts w:ascii="仿宋_GB2312" w:hAnsi="仿宋_GB2312" w:cs="仿宋_GB2312" w:eastAsia="仿宋_GB2312"/>
              </w:rPr>
              <w:t xml:space="preserve"> 5、高原地区施工增加费、风沙地区施工增加费、沿海地区施工增加费、行车干扰不计；</w:t>
            </w:r>
            <w:r>
              <w:br/>
            </w:r>
            <w:r>
              <w:rPr>
                <w:rFonts w:ascii="仿宋_GB2312" w:hAnsi="仿宋_GB2312" w:cs="仿宋_GB2312" w:eastAsia="仿宋_GB2312"/>
              </w:rPr>
              <w:t xml:space="preserve"> 6、企业管理费的基本费用、职工取暖、财务费按“中国人民共国交通运输部2011年83号文《关于公布公路工程基本建设项目概算预算编制办法局部修订的公告》”规定计取；</w:t>
            </w:r>
            <w:r>
              <w:br/>
            </w:r>
            <w:r>
              <w:rPr>
                <w:rFonts w:ascii="仿宋_GB2312" w:hAnsi="仿宋_GB2312" w:cs="仿宋_GB2312" w:eastAsia="仿宋_GB2312"/>
              </w:rPr>
              <w:t xml:space="preserve"> 7、综合里程未计；</w:t>
            </w:r>
            <w:r>
              <w:br/>
            </w:r>
            <w:r>
              <w:rPr>
                <w:rFonts w:ascii="仿宋_GB2312" w:hAnsi="仿宋_GB2312" w:cs="仿宋_GB2312" w:eastAsia="仿宋_GB2312"/>
              </w:rPr>
              <w:t xml:space="preserve"> 8、税金按9%计取；</w:t>
            </w:r>
            <w:r>
              <w:br/>
            </w:r>
            <w:r>
              <w:rPr>
                <w:rFonts w:ascii="仿宋_GB2312" w:hAnsi="仿宋_GB2312" w:cs="仿宋_GB2312" w:eastAsia="仿宋_GB2312"/>
              </w:rPr>
              <w:t xml:space="preserve"> 9、规费按陕交发[2019]93号文件计取。</w:t>
            </w:r>
            <w:r>
              <w:br/>
            </w:r>
            <w:r>
              <w:rPr>
                <w:rFonts w:ascii="仿宋_GB2312" w:hAnsi="仿宋_GB2312" w:cs="仿宋_GB2312" w:eastAsia="仿宋_GB2312"/>
              </w:rPr>
              <w:t xml:space="preserve"> 五、第100章中工程一切险按建安费总额的0.1%计取，第三者责任险按建安费总额的0.3%计取，安全生产费按建安费总额的1.5%计取。</w:t>
            </w:r>
            <w:r>
              <w:br/>
            </w:r>
            <w:r>
              <w:rPr>
                <w:rFonts w:ascii="仿宋_GB2312" w:hAnsi="仿宋_GB2312" w:cs="仿宋_GB2312" w:eastAsia="仿宋_GB2312"/>
              </w:rPr>
              <w:t xml:space="preserve"> 六、公路工程造价软件：同望工程造价管理软件V11.1.1。</w:t>
            </w:r>
            <w:r>
              <w:br/>
            </w:r>
            <w:r>
              <w:rPr>
                <w:rFonts w:ascii="仿宋_GB2312" w:hAnsi="仿宋_GB2312" w:cs="仿宋_GB2312" w:eastAsia="仿宋_GB2312"/>
              </w:rPr>
              <w:t xml:space="preserve"> （二）工程量清单（另附）</w:t>
            </w:r>
            <w:r>
              <w:br/>
            </w:r>
            <w:r>
              <w:rPr>
                <w:rFonts w:ascii="仿宋_GB2312" w:hAnsi="仿宋_GB2312" w:cs="仿宋_GB2312" w:eastAsia="仿宋_GB2312"/>
              </w:rPr>
              <w:t xml:space="preserve"> （三）图纸（另附）</w:t>
            </w:r>
            <w:r>
              <w:br/>
            </w:r>
            <w:r>
              <w:rPr>
                <w:rFonts w:ascii="仿宋_GB2312" w:hAnsi="仿宋_GB2312" w:cs="仿宋_GB2312" w:eastAsia="仿宋_GB2312"/>
              </w:rPr>
              <w:t xml:space="preserve">  ★（四）商务条款</w:t>
            </w:r>
            <w:r>
              <w:br/>
            </w:r>
            <w:r>
              <w:rPr>
                <w:rFonts w:ascii="仿宋_GB2312" w:hAnsi="仿宋_GB2312" w:cs="仿宋_GB2312" w:eastAsia="仿宋_GB2312"/>
              </w:rPr>
              <w:t xml:space="preserve"> 1、工期及地点：</w:t>
            </w:r>
            <w:r>
              <w:br/>
            </w:r>
            <w:r>
              <w:rPr>
                <w:rFonts w:ascii="仿宋_GB2312" w:hAnsi="仿宋_GB2312" w:cs="仿宋_GB2312" w:eastAsia="仿宋_GB2312"/>
              </w:rPr>
              <w:t xml:space="preserve"> 1.1工期：合同签订之日起120天；</w:t>
            </w:r>
            <w:r>
              <w:br/>
            </w:r>
            <w:r>
              <w:rPr>
                <w:rFonts w:ascii="仿宋_GB2312" w:hAnsi="仿宋_GB2312" w:cs="仿宋_GB2312" w:eastAsia="仿宋_GB2312"/>
              </w:rPr>
              <w:t xml:space="preserve"> 1.2施工地点：佛坪县内，采购人指定地点；</w:t>
            </w:r>
            <w:r>
              <w:br/>
            </w:r>
            <w:r>
              <w:rPr>
                <w:rFonts w:ascii="仿宋_GB2312" w:hAnsi="仿宋_GB2312" w:cs="仿宋_GB2312" w:eastAsia="仿宋_GB2312"/>
              </w:rPr>
              <w:t xml:space="preserve"> 2、质量标准要求：工程质量符合合格标准要求；</w:t>
            </w:r>
            <w:r>
              <w:br/>
            </w:r>
            <w:r>
              <w:rPr>
                <w:rFonts w:ascii="仿宋_GB2312" w:hAnsi="仿宋_GB2312" w:cs="仿宋_GB2312" w:eastAsia="仿宋_GB2312"/>
              </w:rPr>
              <w:t xml:space="preserve"> 3、质保期：按照国家及行业现行标准要求执行；</w:t>
            </w:r>
            <w:r>
              <w:br/>
            </w:r>
            <w:r>
              <w:rPr>
                <w:rFonts w:ascii="仿宋_GB2312" w:hAnsi="仿宋_GB2312" w:cs="仿宋_GB2312" w:eastAsia="仿宋_GB2312"/>
              </w:rPr>
              <w:t xml:space="preserve"> 4、本合同价款采用固定综合单价合同方式确定；</w:t>
            </w:r>
            <w:r>
              <w:br/>
            </w:r>
            <w:r>
              <w:rPr>
                <w:rFonts w:ascii="仿宋_GB2312" w:hAnsi="仿宋_GB2312" w:cs="仿宋_GB2312" w:eastAsia="仿宋_GB2312"/>
              </w:rPr>
              <w:t xml:space="preserve"> 5、付款方式：①预付款，合同签订生效后，达到付款条件起30个工作日内，支付合同总金额的30.00%；②进度款，工程进度达60%时，达到付款条件起30个工作日内，支付合同总金额的25.00%；③进度款，工程进度达到80%时，达到付款条件起30个工作日内，支付合同总金额的25.00%；④进度款，待项目竣工验收合格后，达到付款条件起30个工作日内，支付合同总金额的20.00%。</w:t>
            </w:r>
            <w:r>
              <w:br/>
            </w:r>
            <w:r>
              <w:rPr>
                <w:rFonts w:ascii="仿宋_GB2312" w:hAnsi="仿宋_GB2312" w:cs="仿宋_GB2312" w:eastAsia="仿宋_GB2312"/>
              </w:rPr>
              <w:t xml:space="preserve"> 6、合同实施：</w:t>
            </w:r>
            <w:r>
              <w:br/>
            </w:r>
            <w:r>
              <w:rPr>
                <w:rFonts w:ascii="仿宋_GB2312" w:hAnsi="仿宋_GB2312" w:cs="仿宋_GB2312" w:eastAsia="仿宋_GB2312"/>
              </w:rPr>
              <w:t xml:space="preserve"> ①项目应缴纳合同金额的3%质保金至采购人指定账户。②质保金的退还：项目验收合格后且质保期满，无任何质量问题一次退还（质保期按照国家标准要求执行）。</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工程质量符合合格标准要求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满足国家及行业现行“合格标准”，且满足采购人要求。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所属行业：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2、为顺利推进政府采购电子化交易平台应用工作，中标供应商需要在领取中标通知书时向代理机构提供纸质版响应文件，正本壹份、副本贰份。 纸质版文件提交地址为：西安市未央区北二环大明宫立交桥百寰国际2705室。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独立承担民事责任的能力：合法注册的法人应提供营业执照（或事业法人证）、组织机构代码证、税务登记证或统一社会信用代码的营业执照或其他组织应提供合法证明文件或自然人提供身份证件；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法律、行政法规规定的其他条件：①供应商须具备公路工程施工总承包三级或以上（含三级）资质，且具有合格有效的安全生产许可证；②拟派项目经理须提供公路工程专业贰级（含贰级）或以上注册建造师证书及安全生产考核合格证（B证），且无在建工程（提供相关平台官网截图或无在建承诺书）；③法定代表人直接参加投标的，须提供法定代表人身份证明；法定代表人授权代表参加投标的，须提供法定代表人授权委托书；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承诺函：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供应商企业关系关联及联合体说明：本项目不接受联合体磋商，单位负责人为同一人或者存在直接控股、管理关系的不同供应商，不得参加同一合同项下的政府采购活动。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响应文件有效期是否符合竞争性磋商文件要求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响应文件是否符合竞争性磋商文件签字、盖章要求</w:t>
            </w:r>
          </w:p>
        </w:tc>
        <w:tc>
          <w:tcPr>
            <w:tcW w:type="dxa" w:w="1661"/>
          </w:tcPr>
          <w:p>
            <w:pPr>
              <w:pStyle w:val="null3"/>
            </w:pPr>
            <w:r>
              <w:rPr>
                <w:rFonts w:ascii="仿宋_GB2312" w:hAnsi="仿宋_GB2312" w:cs="仿宋_GB2312" w:eastAsia="仿宋_GB2312"/>
              </w:rPr>
              <w:t>已标价工程量清单 中小企业声明函 响应文件封面 磋商一览表.docx 供应商资质证明文件.docx 供应商认为需要提供的其他资料.docx 残疾人福利性单位声明函 拒绝政府采购领域商业贿赂承诺书.docx 报价函 标的清单 供应商类似项目业绩一览表 响应函 监狱企业的证明文件 磋商函.docx 技术、服务、合同条款及其他商务要求应答表.docx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（1）磋商报价是否符合唯一性要求；（2）计量单位、报价货币均是否符合磋商文件要求； （3）未超出竞争性磋商文件规定的最高限价。</w:t>
            </w:r>
          </w:p>
        </w:tc>
        <w:tc>
          <w:tcPr>
            <w:tcW w:type="dxa" w:w="1661"/>
          </w:tcPr>
          <w:p>
            <w:pPr>
              <w:pStyle w:val="null3"/>
            </w:pPr>
            <w:r>
              <w:rPr>
                <w:rFonts w:ascii="仿宋_GB2312" w:hAnsi="仿宋_GB2312" w:cs="仿宋_GB2312" w:eastAsia="仿宋_GB2312"/>
              </w:rPr>
              <w:t>磋商一览表.docx 已标价工程量清单 中小企业声明函 残疾人福利性单位声明函 报价函 标的清单 监狱企业的证明文件 磋商函.docx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保证金缴纳凭证</w:t>
            </w:r>
          </w:p>
        </w:tc>
        <w:tc>
          <w:tcPr>
            <w:tcW w:type="dxa" w:w="3322"/>
          </w:tcPr>
          <w:p>
            <w:pPr>
              <w:pStyle w:val="null3"/>
            </w:pPr>
            <w:r>
              <w:rPr>
                <w:rFonts w:ascii="仿宋_GB2312" w:hAnsi="仿宋_GB2312" w:cs="仿宋_GB2312" w:eastAsia="仿宋_GB2312"/>
              </w:rPr>
              <w:t>供应商提供的保证金转账凭证或担保机构出具的保函是否符合磋商文件要求</w:t>
            </w:r>
          </w:p>
        </w:tc>
        <w:tc>
          <w:tcPr>
            <w:tcW w:type="dxa" w:w="1661"/>
          </w:tcPr>
          <w:p>
            <w:pPr>
              <w:pStyle w:val="null3"/>
            </w:pPr>
            <w:r>
              <w:rPr>
                <w:rFonts w:ascii="仿宋_GB2312" w:hAnsi="仿宋_GB2312" w:cs="仿宋_GB2312" w:eastAsia="仿宋_GB2312"/>
              </w:rPr>
              <w:t>供应商认为需要提供的其他资料.docx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完全理解并接受法律法规和竞争性磋商文件对供应商的各项须知、规约要求和责任义务，没有出现法律法规或竞争性磋商文件明确规定的其他被视为“无效投标”的情形。</w:t>
            </w:r>
          </w:p>
        </w:tc>
        <w:tc>
          <w:tcPr>
            <w:tcW w:type="dxa" w:w="1661"/>
          </w:tcPr>
          <w:p>
            <w:pPr>
              <w:pStyle w:val="null3"/>
            </w:pPr>
            <w:r>
              <w:rPr>
                <w:rFonts w:ascii="仿宋_GB2312" w:hAnsi="仿宋_GB2312" w:cs="仿宋_GB2312" w:eastAsia="仿宋_GB2312"/>
              </w:rPr>
              <w:t>施工部署.docx 已标价工程量清单 中小企业声明函 质量保证措施.docx 响应文件封面 资源配置计划.docx 磋商一览表.docx 施工进度计划.docx 供应商资质证明文件.docx 应急预案.docx 供应商认为需要提供的其他资料.docx 安全文明施工与环保措施.docx 残疾人福利性单位声明函 拒绝政府采购领域商业贿赂承诺书.docx 施工方案.docx 报价函 标的清单 供应商类似项目业绩一览表 响应函 监狱企业的证明文件 劳动力安排计划及劳务分包情况.docx 磋商函.docx 技术、服务、合同条款及其他商务要求应答表.docx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履约能力评审</w:t>
            </w:r>
          </w:p>
        </w:tc>
        <w:tc>
          <w:tcPr>
            <w:tcW w:type="dxa" w:w="2492"/>
          </w:tcPr>
          <w:p>
            <w:pPr>
              <w:pStyle w:val="null3"/>
            </w:pPr>
            <w:r>
              <w:rPr>
                <w:rFonts w:ascii="仿宋_GB2312" w:hAnsi="仿宋_GB2312" w:cs="仿宋_GB2312" w:eastAsia="仿宋_GB2312"/>
              </w:rPr>
              <w:t>供应商2023年1月1日至截标时间前类似施工项目业绩，每提供1份计1分，最高得5分，不提供不得分。 注：业绩证明（以合同为准，须在磋商响应文件中附以上证明材料的扫描件加盖单位公章）。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供应商应针对本项目实际情况编制的施工部署，包含但不限于①施工总体思路、②重难点工程识别和解决方案、③施工目标（质量、安全、工期、环保）。 二、评审标准 1.完整性：方案必须全面，对清单及图纸内容中的各项要求有详细描述； 2.可实施性：切合本项目实际情况，提出步骤清晰、满足需求的方案。 3.针对性：方案能够紧扣项目实际情况，内容科学合理。 三、赋分标准（满分9分） 每小项：每完全满足一个评审标准得1分，每小项满分3分；共3小项，满分9分。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施工部署.docx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供应商应针对本项目工程量清单及图纸编制施工方案，包含但不限于①路基、②路面、③桥梁、涵洞、④安全设施及预埋管线。 二、评审标准 2.完整性：方案必须全面，对清单及图纸内容中的各项要求有详细描述； 3.可实施性：切合本项目实际情况，提出步骤清晰、满足需求的方案。 3.针对性：方案能够紧扣项目实际情况，内容科学合理。 三、赋分标准（满分12分） 每小项：每完全满足一个评审标准得1分，每小项满分3分；共4小项，满分12分。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供应商应针对本项目实际情况编制施工进度计划，包含但不限于①确保工期的技术组织措施、②总工期安排、③分部分项工程节点工期、④流水作业规划（常用横道图 / 网络图表示）。 二、评审标准 1.可实施性：切合本项目实际情况，提出步骤清晰、满足需求的方案。 2.针对性：方案能够紧扣项目实际情况，内容科学合理。 三、赋分标准（满分8分） 每小项：每完全满足一个评审标准得1分，每小项满分2分；共4小项，满分8分。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施工进度计划.docx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供应商应针对本项目实际情况编制资源配置计划，包含但不限于①项目管理机构及项目人员配备（含管理人员、作业班组及相关技工人员的专业搭配、工作内容配置、人员数量）、②材料设备投入计划（主材供应、机械进场计划）、③资金使用计划、④施工现场平面布置计划。 二、评审标准 1.可实施性：切合本项目实际情况，提出步骤清晰、满足需求的方案。 2.针对性：方案能够紧扣项目实际情况，内容科学合理。 三、赋分标准（满分10分） ①项目管理机构及项目人员配备：每满足一个评审标准得2分，满分4分。 ②材料设备投入计划：每满足一个评审标准得1分，满分2分。 ③资金使用计划：每满足一个评审标准得1分，满分2分。 ④施工现场平面布置计划：每满足一个评审标准得1分，满分2分。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资源配置计划.docx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应针对本项目实际情况编制质量保证措施，包含但不限于①组织保障措施（建立质量管理体系、明确岗位职责、质量考核与奖惩）、②质量预防措施（技术、机械、材料以及人员管控）、③质量控制措施（工序质量、试验检测、过程纠偏、成品保护）、④质量资料管理。 二、评审标准 1.可实施性：切合本项目实际情况，提出步骤清晰、满足需求的方案。 2.针对性：方案能够紧扣项目实际情况，内容科学合理。 三、赋分标准（满分8分） 每小项：每完全满足一个评审标准得1分，每小项满分2分；共4小项，满分8分。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安全文明施工与环保措施</w:t>
            </w:r>
          </w:p>
        </w:tc>
        <w:tc>
          <w:tcPr>
            <w:tcW w:type="dxa" w:w="2492"/>
          </w:tcPr>
          <w:p>
            <w:pPr>
              <w:pStyle w:val="null3"/>
            </w:pPr>
            <w:r>
              <w:rPr>
                <w:rFonts w:ascii="仿宋_GB2312" w:hAnsi="仿宋_GB2312" w:cs="仿宋_GB2312" w:eastAsia="仿宋_GB2312"/>
              </w:rPr>
              <w:t>一、评审内容 供应商应针对本项目实际情况编制安全文明施工与环保措施，包含但不限于①安全防护、②交通导行、③扬尘/噪音/污水控制、④建筑垃圾处理。 二、评审标准 1.可实施性：切合本项目实际情况，提出步骤清晰、满足需求的方案。 2.针对性：方案能够紧扣项目实际情况，内容科学合理。 三、赋分标准（满分8分） 每小项：每完全满足一个评审标准得1分，每小项满分2分；共4小项，满分8分。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安全文明施工与环保措施.docx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供应商应针对本项目实际情况编制应急预案，包含但不限于①针对防汛、坍塌、触电、管线、材料破坏等应急响应流程及处置措施、②其他突发情况的应急响应流程及处置措施。 二、评审标准 1.可实施性：切合本项目实际情况，提出步骤清晰、满足需求的方案。 2.针对性：方案能够紧扣项目实际情况，内容科学合理。 三、赋分标准（满分6分） 每小项：每完全满足一个评审标准得1.5分，每小项满分3分；共2小项，满分6分。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w:t>
            </w:r>
          </w:p>
        </w:tc>
        <w:tc>
          <w:tcPr>
            <w:tcW w:type="dxa" w:w="2492"/>
          </w:tcPr>
          <w:p>
            <w:pPr>
              <w:pStyle w:val="null3"/>
            </w:pPr>
            <w:r>
              <w:rPr>
                <w:rFonts w:ascii="仿宋_GB2312" w:hAnsi="仿宋_GB2312" w:cs="仿宋_GB2312" w:eastAsia="仿宋_GB2312"/>
              </w:rPr>
              <w:t>一、评审内容 根据供应商针对本项目提供的劳动力安排计划及劳务分包情况，包含但不限于①劳动力安排计划、②劳务分包情况。 二、评审标准 1.可实施性：切合本项目实际情况，提出步骤清晰、满足需求的方案。 2.针对性：方案能够紧扣项目实际情况，内容科学合理。 三、赋分标准（满分4分） 每小项：每完全满足一个评审标准得1分，每小项满分2分；共2小项，满分4分。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劳动力安排计划及劳务分包情况.docx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磋商函.docx</w:t>
            </w:r>
          </w:p>
          <w:p>
            <w:pPr>
              <w:pStyle w:val="null3"/>
            </w:pPr>
            <w:r>
              <w:rPr>
                <w:rFonts w:ascii="仿宋_GB2312" w:hAnsi="仿宋_GB2312" w:cs="仿宋_GB2312" w:eastAsia="仿宋_GB2312"/>
              </w:rPr>
              <w:t>磋商一览表.docx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价格分采用低价优先法计算，即满足竞争性磋商文件要求且投标价格最低的投标报价为评标基准价，其得分为满分。其他供应商的得分统一按照下列公式计算：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详见附件：磋商函.docx</w:t>
      </w:r>
    </w:p>
    <w:p>
      <w:pPr>
        <w:pStyle w:val="null3"/>
        <w:ind w:firstLine="960"/>
      </w:pPr>
      <w:r>
        <w:rPr>
          <w:rFonts w:ascii="仿宋_GB2312" w:hAnsi="仿宋_GB2312" w:cs="仿宋_GB2312" w:eastAsia="仿宋_GB2312"/>
        </w:rPr>
        <w:t>详见附件：磋商一览表.docx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详见附件：施工部署.docx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详见附件：施工进度计划.docx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详见附件：资源配置计划.docx</w:t>
      </w:r>
    </w:p>
    <w:p>
      <w:pPr>
        <w:pStyle w:val="null3"/>
        <w:ind w:firstLine="960"/>
      </w:pPr>
      <w:r>
        <w:rPr>
          <w:rFonts w:ascii="仿宋_GB2312" w:hAnsi="仿宋_GB2312" w:cs="仿宋_GB2312" w:eastAsia="仿宋_GB2312"/>
        </w:rPr>
        <w:t>详见附件：安全文明施工与环保措施.docx</w:t>
      </w:r>
    </w:p>
    <w:p>
      <w:pPr>
        <w:pStyle w:val="null3"/>
        <w:ind w:firstLine="960"/>
      </w:pPr>
      <w:r>
        <w:rPr>
          <w:rFonts w:ascii="仿宋_GB2312" w:hAnsi="仿宋_GB2312" w:cs="仿宋_GB2312" w:eastAsia="仿宋_GB2312"/>
        </w:rPr>
        <w:t>详见附件：劳动力安排计划及劳务分包情况.docx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