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版本号：TZZB-HZ-2026191C20260730001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镇巴县三元镇地质灾害风险调查评价采购项目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TZZB-HZ-2026191C</w:t>
      </w:r>
      <w:r>
        <w:br/>
      </w:r>
      <w:r>
        <w:br/>
      </w:r>
      <w:r>
        <w:br/>
      </w:r>
    </w:p>
    <w:p>
      <w:pPr>
        <w:pStyle w:val="null3"/>
        <w:jc w:val="center"/>
        <w:outlineLvl w:val="2"/>
      </w:pPr>
      <w:r>
        <w:rPr>
          <w:rFonts w:ascii="仿宋_GB2312" w:hAnsi="仿宋_GB2312" w:cs="仿宋_GB2312" w:eastAsia="仿宋_GB2312"/>
          <w:sz w:val="28"/>
          <w:b/>
        </w:rPr>
        <w:t>镇巴县自然资源局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镇巴县自然资源局</w:t>
      </w:r>
      <w:r>
        <w:rPr>
          <w:rFonts w:ascii="仿宋_GB2312" w:hAnsi="仿宋_GB2312" w:cs="仿宋_GB2312" w:eastAsia="仿宋_GB2312"/>
        </w:rPr>
        <w:t>委托，拟对</w:t>
      </w:r>
      <w:r>
        <w:rPr>
          <w:rFonts w:ascii="仿宋_GB2312" w:hAnsi="仿宋_GB2312" w:cs="仿宋_GB2312" w:eastAsia="仿宋_GB2312"/>
        </w:rPr>
        <w:t>镇巴县三元镇地质灾害风险调查评价采购项目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TZZB-HZ-2026191C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镇巴县三元镇地质灾害风险调查评价采购项目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镇巴县三元镇地质灾害风险调查评价采购项目，在镇巴县三元镇开展地质灾害风险评价，提出风险管控措施建议。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采购包1（镇巴县三元镇地质灾害风险调查评价采购项目）：属于专门面向中小企业采购。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1、有效的主体资格证明：供应商为具有独立承担民事责任能力的企业法人、负责人或其他组织或自然人，并出具有效的营业执照或证明文件或自然人的身份证明。（材料应清晰可辨并进行电子签章）</w:t>
      </w:r>
    </w:p>
    <w:p>
      <w:pPr>
        <w:pStyle w:val="null3"/>
      </w:pPr>
      <w:r>
        <w:rPr>
          <w:rFonts w:ascii="仿宋_GB2312" w:hAnsi="仿宋_GB2312" w:cs="仿宋_GB2312" w:eastAsia="仿宋_GB2312"/>
        </w:rPr>
        <w:t>2、供应商应授权合法的人员参加本项目磋商活动全过程：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p>
      <w:pPr>
        <w:pStyle w:val="null3"/>
      </w:pPr>
      <w:r>
        <w:rPr>
          <w:rFonts w:ascii="仿宋_GB2312" w:hAnsi="仿宋_GB2312" w:cs="仿宋_GB2312" w:eastAsia="仿宋_GB2312"/>
        </w:rPr>
        <w:t>3、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供应商需提供《汉中市政府采购供应商资格承诺函》。（完成承诺并进行电子签章）</w:t>
      </w:r>
    </w:p>
    <w:p>
      <w:pPr>
        <w:pStyle w:val="null3"/>
      </w:pPr>
      <w:r>
        <w:rPr>
          <w:rFonts w:ascii="仿宋_GB2312" w:hAnsi="仿宋_GB2312" w:cs="仿宋_GB2312" w:eastAsia="仿宋_GB2312"/>
        </w:rPr>
        <w:t>4、供应商的资格要求：供应商需具备有效的地质灾害评估和治理工程勘查设计甲级资质。（材料应清晰可辨并进行电子签章）</w:t>
      </w:r>
    </w:p>
    <w:p>
      <w:pPr>
        <w:pStyle w:val="null3"/>
      </w:pPr>
      <w:r>
        <w:rPr>
          <w:rFonts w:ascii="仿宋_GB2312" w:hAnsi="仿宋_GB2312" w:cs="仿宋_GB2312" w:eastAsia="仿宋_GB2312"/>
        </w:rPr>
        <w:t>5、项目负责人的资格要求：拟派项目负责人须具备相关专业中级及以上技术职称。（材料应清晰可辨并进行电子签章）</w:t>
      </w:r>
    </w:p>
    <w:p>
      <w:pPr>
        <w:pStyle w:val="null3"/>
      </w:pPr>
      <w:r>
        <w:rPr>
          <w:rFonts w:ascii="仿宋_GB2312" w:hAnsi="仿宋_GB2312" w:cs="仿宋_GB2312" w:eastAsia="仿宋_GB2312"/>
        </w:rPr>
        <w:t>6、不接受联合体磋商：本项目不接受联合体磋商，填写非联合体磋商承诺书。（提供承诺并进行电子签章）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陕西省汉中市镇巴县河滨北路县委党校旁</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15319340777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说明：中标（成交）通知书发出后、签订采购合同前足额缴至采购人指定账户。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镇巴县自然资源局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有野外调查数据、图纸、报告、数据库全部知识产权、所有权归镇巴县自然资源局所有，供应商仅拥有本次项目实施使用权，不得转借、出售、挪作其他项目；供应商对项目内人口、房屋、地质隐患等涉密资料永久保密，项目结束后不得留存全套原始涉密数据。</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须以合同、磋商响应文件、澄清及国家相应的标准、规范等为依据须符合《陕西省乡镇（街道）地质灾害风险调查评价（1∶10000）项目审查和验收要求》。由项目所在地自然资源管理部门邀请专家组织初验，初验完成后上报上级主管部门进行终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镇巴县三元镇地质灾害风险调查评价采购项目，在镇巴县三元镇开展地质灾害风险评价，提出风险管控措施建议。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镇巴县三元镇地质灾害风险调查评价采购项目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标的名称：镇巴县三元镇地质灾害风险调查评价采购项目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jc w:val="both"/>
            </w:pPr>
            <w:r>
              <w:rPr>
                <w:rFonts w:ascii="仿宋_GB2312" w:hAnsi="仿宋_GB2312" w:cs="仿宋_GB2312" w:eastAsia="仿宋_GB2312"/>
                <w:sz w:val="22"/>
                <w:b/>
              </w:rPr>
              <w:t>一、具体采购内容和技术规格要求</w:t>
            </w:r>
          </w:p>
          <w:p>
            <w:pPr>
              <w:pStyle w:val="null3"/>
              <w:ind w:firstLine="480"/>
              <w:jc w:val="both"/>
            </w:pPr>
            <w:r>
              <w:rPr>
                <w:rFonts w:ascii="仿宋_GB2312" w:hAnsi="仿宋_GB2312" w:cs="仿宋_GB2312" w:eastAsia="仿宋_GB2312"/>
                <w:sz w:val="22"/>
              </w:rPr>
              <w:t>采购项目：</w:t>
            </w:r>
            <w:r>
              <w:rPr>
                <w:rFonts w:ascii="仿宋_GB2312" w:hAnsi="仿宋_GB2312" w:cs="仿宋_GB2312" w:eastAsia="仿宋_GB2312"/>
                <w:sz w:val="22"/>
              </w:rPr>
              <w:t>镇巴县三元镇地质灾害风险调查评价</w:t>
            </w:r>
            <w:r>
              <w:rPr>
                <w:rFonts w:ascii="仿宋_GB2312" w:hAnsi="仿宋_GB2312" w:cs="仿宋_GB2312" w:eastAsia="仿宋_GB2312"/>
                <w:sz w:val="22"/>
              </w:rPr>
              <w:t>采购项目，在镇巴县</w:t>
            </w:r>
            <w:r>
              <w:rPr>
                <w:rFonts w:ascii="仿宋_GB2312" w:hAnsi="仿宋_GB2312" w:cs="仿宋_GB2312" w:eastAsia="仿宋_GB2312"/>
                <w:sz w:val="22"/>
              </w:rPr>
              <w:t>三元镇</w:t>
            </w:r>
            <w:r>
              <w:rPr>
                <w:rFonts w:ascii="仿宋_GB2312" w:hAnsi="仿宋_GB2312" w:cs="仿宋_GB2312" w:eastAsia="仿宋_GB2312"/>
                <w:sz w:val="22"/>
              </w:rPr>
              <w:t>开展地质灾害调查</w:t>
            </w:r>
            <w:r>
              <w:rPr>
                <w:rFonts w:ascii="仿宋_GB2312" w:hAnsi="仿宋_GB2312" w:cs="仿宋_GB2312" w:eastAsia="仿宋_GB2312"/>
                <w:sz w:val="22"/>
              </w:rPr>
              <w:t>，</w:t>
            </w:r>
            <w:r>
              <w:rPr>
                <w:rFonts w:ascii="仿宋_GB2312" w:hAnsi="仿宋_GB2312" w:cs="仿宋_GB2312" w:eastAsia="仿宋_GB2312"/>
                <w:sz w:val="22"/>
              </w:rPr>
              <w:t>以斜坡单元为调查评价对象，详细调查区内孕灾地质环境条件、地质灾害及隐患，总结地质灾害发育特征和分布规律，研究地质灾害形成机理与成灾模式</w:t>
            </w:r>
            <w:r>
              <w:rPr>
                <w:rFonts w:ascii="仿宋_GB2312" w:hAnsi="仿宋_GB2312" w:cs="仿宋_GB2312" w:eastAsia="仿宋_GB2312"/>
                <w:sz w:val="22"/>
              </w:rPr>
              <w:t>，</w:t>
            </w:r>
            <w:r>
              <w:rPr>
                <w:rFonts w:ascii="仿宋_GB2312" w:hAnsi="仿宋_GB2312" w:cs="仿宋_GB2312" w:eastAsia="仿宋_GB2312"/>
                <w:sz w:val="22"/>
              </w:rPr>
              <w:t>进行地质灾害易发性、危险性评价，结合承灾体易损性</w:t>
            </w:r>
            <w:r>
              <w:rPr>
                <w:rFonts w:ascii="仿宋_GB2312" w:hAnsi="仿宋_GB2312" w:cs="仿宋_GB2312" w:eastAsia="仿宋_GB2312"/>
                <w:sz w:val="22"/>
              </w:rPr>
              <w:t>，</w:t>
            </w:r>
            <w:r>
              <w:rPr>
                <w:rFonts w:ascii="仿宋_GB2312" w:hAnsi="仿宋_GB2312" w:cs="仿宋_GB2312" w:eastAsia="仿宋_GB2312"/>
                <w:sz w:val="22"/>
              </w:rPr>
              <w:t>开展单体和区域地质灾害风险评价，划定地质灾害风险区，提出风险管理和防控对策措施，为基层防灾减灾、国土空间规划和用途管制等提供基础依据。</w:t>
            </w:r>
          </w:p>
          <w:p>
            <w:pPr>
              <w:pStyle w:val="null3"/>
              <w:ind w:firstLine="480"/>
              <w:jc w:val="both"/>
            </w:pPr>
            <w:r>
              <w:rPr>
                <w:rFonts w:ascii="仿宋_GB2312" w:hAnsi="仿宋_GB2312" w:cs="仿宋_GB2312" w:eastAsia="仿宋_GB2312"/>
                <w:sz w:val="22"/>
                <w:b/>
              </w:rPr>
              <w:t>二、工作要求</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1）斜坡单元调查。根据划定的斜坡单元逐坡开展调查，调查斜坡的坡向、坡度、坡面形态、结构类 型等基本特征，分析判定斜坡稳定性和发展趋势，确定为地质灾害或隐患的应作为地质灾害及隐患进行调查。</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）孕灾地质环境条件调查。在收集资料的基础上，主要调查孕育、形成地质灾害的地形地貌、地质构造、工程地质岩组（易崩易滑地层）、气象与水文、植被与土地利用状况及人为活动、其他地质作用</w:t>
            </w:r>
            <w:r>
              <w:rPr>
                <w:rFonts w:ascii="仿宋_GB2312" w:hAnsi="仿宋_GB2312" w:cs="仿宋_GB2312" w:eastAsia="仿宋_GB2312"/>
                <w:sz w:val="22"/>
              </w:rPr>
              <w:t>与现象等地质环境条件。</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）地质灾害及隐患调查。调查区内地质灾害灾情、险情，核查遥感识别的疑似地质灾害及隐患，总结地质灾害发育特征、危害情况及时空分布规律，研究区内典型地质灾害形成机理与成灾模式。</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）承灾体调查。调查可能受地质灾害或失稳斜坡威胁的人员、建（构）筑物、基础设施及其他工程等。</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）单体地质灾害风险评价。在调查或勘查工作的基础上，根据地质灾害调查点、地质灾害勘查点的稳定性、危险性，结合承灾体调查结果，定性或定量开展单体地质灾害风险评价，确定地质灾害风险等级。</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）区域地质灾害风险评价。基于斜坡单元，在易发性和危险性评价基础上，结合承灾体调查评价，确定斜坡单元地质灾害风险等级，进行地质灾害风险分区，编制乡镇（街道）地质灾害风险评价相关图件。</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）根据单体和区域地质灾害风险评价结果，提出地质灾害隐患点和风险区防控对策建议，编制乡镇（街道）地质灾害风险管控图册。</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）编制地质灾害风险调查评价成果报告及其附表、附图、附件，建立乡镇（街道）地质灾害风险调查评价数据库。</w:t>
            </w:r>
          </w:p>
          <w:p>
            <w:pPr>
              <w:pStyle w:val="null3"/>
              <w:ind w:firstLine="442"/>
              <w:jc w:val="both"/>
            </w:pPr>
            <w:r>
              <w:rPr>
                <w:rFonts w:ascii="仿宋_GB2312" w:hAnsi="仿宋_GB2312" w:cs="仿宋_GB2312" w:eastAsia="仿宋_GB2312"/>
                <w:sz w:val="22"/>
                <w:b/>
              </w:rPr>
              <w:t>三、工作成果</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镇巴县三元镇地质灾害风险调查评价</w:t>
            </w:r>
            <w:r>
              <w:rPr>
                <w:rFonts w:ascii="仿宋_GB2312" w:hAnsi="仿宋_GB2312" w:cs="仿宋_GB2312" w:eastAsia="仿宋_GB2312"/>
                <w:sz w:val="22"/>
              </w:rPr>
              <w:t>设计书及工作部署图（比例尺</w:t>
            </w:r>
            <w:r>
              <w:rPr>
                <w:rFonts w:ascii="仿宋_GB2312" w:hAnsi="仿宋_GB2312" w:cs="仿宋_GB2312" w:eastAsia="仿宋_GB2312"/>
                <w:sz w:val="22"/>
              </w:rPr>
              <w:t>1:10000）。</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镇巴县三元镇地质灾害风险调查评价</w:t>
            </w:r>
            <w:r>
              <w:rPr>
                <w:rFonts w:ascii="仿宋_GB2312" w:hAnsi="仿宋_GB2312" w:cs="仿宋_GB2312" w:eastAsia="仿宋_GB2312"/>
                <w:sz w:val="22"/>
              </w:rPr>
              <w:t>野外工作总结</w:t>
            </w:r>
            <w:r>
              <w:rPr>
                <w:rFonts w:ascii="仿宋_GB2312" w:hAnsi="仿宋_GB2312" w:cs="仿宋_GB2312" w:eastAsia="仿宋_GB2312"/>
                <w:sz w:val="22"/>
              </w:rPr>
              <w:t>及附件。</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镇巴县三元镇地质灾害风险调查评价</w:t>
            </w:r>
            <w:r>
              <w:rPr>
                <w:rFonts w:ascii="仿宋_GB2312" w:hAnsi="仿宋_GB2312" w:cs="仿宋_GB2312" w:eastAsia="仿宋_GB2312"/>
                <w:sz w:val="22"/>
              </w:rPr>
              <w:t>成果报告</w:t>
            </w:r>
            <w:r>
              <w:rPr>
                <w:rFonts w:ascii="仿宋_GB2312" w:hAnsi="仿宋_GB2312" w:cs="仿宋_GB2312" w:eastAsia="仿宋_GB2312"/>
                <w:sz w:val="22"/>
              </w:rPr>
              <w:t>及附件。</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）附图包</w:t>
            </w:r>
            <w:r>
              <w:rPr>
                <w:rFonts w:ascii="仿宋_GB2312" w:hAnsi="仿宋_GB2312" w:cs="仿宋_GB2312" w:eastAsia="仿宋_GB2312"/>
                <w:sz w:val="22"/>
              </w:rPr>
              <w:t>括：全域</w:t>
            </w:r>
            <w:r>
              <w:rPr>
                <w:rFonts w:ascii="仿宋_GB2312" w:hAnsi="仿宋_GB2312" w:cs="仿宋_GB2312" w:eastAsia="仿宋_GB2312"/>
                <w:sz w:val="22"/>
              </w:rPr>
              <w:t>1:10000 图件（实际材料图、地质环境背景图、地质灾害风险区划图、地质灾害防治区划图）；集镇重点片区配套大比例尺图件：集镇地质环境背景图、集镇风险评价区划图，集镇图件比例尺不小于 1:5000。</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）附件包括：斜坡单元、不稳定斜坡及重大地质灾害隐患勘查报告、地质灾害隐患点勘查报告。附表：地质灾害隐患风险评价成果表。</w:t>
            </w:r>
          </w:p>
          <w:p>
            <w:pPr>
              <w:pStyle w:val="null3"/>
              <w:ind w:firstLine="480"/>
              <w:jc w:val="both"/>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）其他附件包括：</w:t>
            </w:r>
          </w:p>
          <w:p>
            <w:pPr>
              <w:pStyle w:val="null3"/>
              <w:ind w:firstLine="480"/>
              <w:jc w:val="both"/>
            </w:pPr>
            <w:r>
              <w:rPr>
                <w:rFonts w:ascii="仿宋_GB2312" w:hAnsi="仿宋_GB2312" w:cs="仿宋_GB2312" w:eastAsia="仿宋_GB2312"/>
                <w:sz w:val="22"/>
              </w:rPr>
              <w:t xml:space="preserve">  </w:t>
            </w:r>
            <w:r>
              <w:rPr>
                <w:rFonts w:ascii="仿宋_GB2312" w:hAnsi="仿宋_GB2312" w:cs="仿宋_GB2312" w:eastAsia="仿宋_GB2312"/>
                <w:sz w:val="22"/>
              </w:rPr>
              <w:t>a）各类原始记录本、表格、卡片、统计表等。</w:t>
            </w:r>
          </w:p>
          <w:p>
            <w:pPr>
              <w:pStyle w:val="null3"/>
              <w:ind w:firstLine="480"/>
              <w:jc w:val="both"/>
            </w:pPr>
            <w:r>
              <w:rPr>
                <w:rFonts w:ascii="仿宋_GB2312" w:hAnsi="仿宋_GB2312" w:cs="仿宋_GB2312" w:eastAsia="仿宋_GB2312"/>
                <w:sz w:val="22"/>
              </w:rPr>
              <w:t xml:space="preserve">  </w:t>
            </w:r>
            <w:r>
              <w:rPr>
                <w:rFonts w:ascii="仿宋_GB2312" w:hAnsi="仿宋_GB2312" w:cs="仿宋_GB2312" w:eastAsia="仿宋_GB2312"/>
                <w:sz w:val="22"/>
              </w:rPr>
              <w:t>b）实测的各类图件；</w:t>
            </w:r>
          </w:p>
          <w:p>
            <w:pPr>
              <w:pStyle w:val="null3"/>
              <w:ind w:firstLine="480"/>
              <w:jc w:val="both"/>
            </w:pPr>
            <w:r>
              <w:rPr>
                <w:rFonts w:ascii="仿宋_GB2312" w:hAnsi="仿宋_GB2312" w:cs="仿宋_GB2312" w:eastAsia="仿宋_GB2312"/>
                <w:sz w:val="22"/>
              </w:rPr>
              <w:t xml:space="preserve">  </w:t>
            </w:r>
            <w:r>
              <w:rPr>
                <w:rFonts w:ascii="仿宋_GB2312" w:hAnsi="仿宋_GB2312" w:cs="仿宋_GB2312" w:eastAsia="仿宋_GB2312"/>
                <w:sz w:val="22"/>
              </w:rPr>
              <w:t>c）各种原位测试、室内试验鉴定分析资料和勘探试验资料；</w:t>
            </w:r>
          </w:p>
          <w:p>
            <w:pPr>
              <w:pStyle w:val="null3"/>
              <w:ind w:firstLine="480"/>
              <w:jc w:val="both"/>
            </w:pPr>
            <w:r>
              <w:rPr>
                <w:rFonts w:ascii="仿宋_GB2312" w:hAnsi="仿宋_GB2312" w:cs="仿宋_GB2312" w:eastAsia="仿宋_GB2312"/>
                <w:sz w:val="22"/>
              </w:rPr>
              <w:t xml:space="preserve">  </w:t>
            </w:r>
            <w:r>
              <w:rPr>
                <w:rFonts w:ascii="仿宋_GB2312" w:hAnsi="仿宋_GB2312" w:cs="仿宋_GB2312" w:eastAsia="仿宋_GB2312"/>
                <w:sz w:val="22"/>
              </w:rPr>
              <w:t>d）全域数字正射影像图、照片和素描等；</w:t>
            </w:r>
          </w:p>
          <w:p>
            <w:pPr>
              <w:pStyle w:val="null3"/>
              <w:ind w:firstLine="480"/>
              <w:jc w:val="both"/>
            </w:pPr>
            <w:r>
              <w:rPr>
                <w:rFonts w:ascii="仿宋_GB2312" w:hAnsi="仿宋_GB2312" w:cs="仿宋_GB2312" w:eastAsia="仿宋_GB2312"/>
                <w:sz w:val="22"/>
              </w:rPr>
              <w:t xml:space="preserve">  </w:t>
            </w:r>
            <w:r>
              <w:rPr>
                <w:rFonts w:ascii="仿宋_GB2312" w:hAnsi="仿宋_GB2312" w:cs="仿宋_GB2312" w:eastAsia="仿宋_GB2312"/>
                <w:sz w:val="22"/>
              </w:rPr>
              <w:t>e）各类图件，包括野外测绘手图、孕灾地质环境条件图</w:t>
            </w:r>
            <w:r>
              <w:rPr>
                <w:rFonts w:ascii="仿宋_GB2312" w:hAnsi="仿宋_GB2312" w:cs="仿宋_GB2312" w:eastAsia="仿宋_GB2312"/>
                <w:sz w:val="22"/>
              </w:rPr>
              <w:t>、</w:t>
            </w:r>
            <w:r>
              <w:rPr>
                <w:rFonts w:ascii="仿宋_GB2312" w:hAnsi="仿宋_GB2312" w:cs="仿宋_GB2312" w:eastAsia="仿宋_GB2312"/>
                <w:sz w:val="22"/>
              </w:rPr>
              <w:t>易发性评价图</w:t>
            </w:r>
            <w:r>
              <w:rPr>
                <w:rFonts w:ascii="仿宋_GB2312" w:hAnsi="仿宋_GB2312" w:cs="仿宋_GB2312" w:eastAsia="仿宋_GB2312"/>
                <w:sz w:val="22"/>
              </w:rPr>
              <w:t>、</w:t>
            </w:r>
            <w:r>
              <w:rPr>
                <w:rFonts w:ascii="仿宋_GB2312" w:hAnsi="仿宋_GB2312" w:cs="仿宋_GB2312" w:eastAsia="仿宋_GB2312"/>
                <w:sz w:val="22"/>
              </w:rPr>
              <w:t>危险性评价图</w:t>
            </w:r>
            <w:r>
              <w:rPr>
                <w:rFonts w:ascii="仿宋_GB2312" w:hAnsi="仿宋_GB2312" w:cs="仿宋_GB2312" w:eastAsia="仿宋_GB2312"/>
                <w:sz w:val="22"/>
              </w:rPr>
              <w:t>、</w:t>
            </w:r>
            <w:r>
              <w:rPr>
                <w:rFonts w:ascii="仿宋_GB2312" w:hAnsi="仿宋_GB2312" w:cs="仿宋_GB2312" w:eastAsia="仿宋_GB2312"/>
                <w:sz w:val="22"/>
              </w:rPr>
              <w:t>人员伤亡风险评价图</w:t>
            </w:r>
            <w:r>
              <w:rPr>
                <w:rFonts w:ascii="仿宋_GB2312" w:hAnsi="仿宋_GB2312" w:cs="仿宋_GB2312" w:eastAsia="仿宋_GB2312"/>
                <w:sz w:val="22"/>
              </w:rPr>
              <w:t>、</w:t>
            </w:r>
            <w:r>
              <w:rPr>
                <w:rFonts w:ascii="仿宋_GB2312" w:hAnsi="仿宋_GB2312" w:cs="仿宋_GB2312" w:eastAsia="仿宋_GB2312"/>
                <w:sz w:val="22"/>
              </w:rPr>
              <w:t>经济损失风险评价图</w:t>
            </w:r>
            <w:r>
              <w:rPr>
                <w:rFonts w:ascii="仿宋_GB2312" w:hAnsi="仿宋_GB2312" w:cs="仿宋_GB2312" w:eastAsia="仿宋_GB2312"/>
                <w:sz w:val="22"/>
              </w:rPr>
              <w:t>、</w:t>
            </w:r>
            <w:r>
              <w:rPr>
                <w:rFonts w:ascii="仿宋_GB2312" w:hAnsi="仿宋_GB2312" w:cs="仿宋_GB2312" w:eastAsia="仿宋_GB2312"/>
                <w:sz w:val="22"/>
              </w:rPr>
              <w:t>综合风险评价图</w:t>
            </w:r>
            <w:r>
              <w:rPr>
                <w:rFonts w:ascii="仿宋_GB2312" w:hAnsi="仿宋_GB2312" w:cs="仿宋_GB2312" w:eastAsia="仿宋_GB2312"/>
                <w:sz w:val="22"/>
              </w:rPr>
              <w:t>、</w:t>
            </w:r>
            <w:r>
              <w:rPr>
                <w:rFonts w:ascii="仿宋_GB2312" w:hAnsi="仿宋_GB2312" w:cs="仿宋_GB2312" w:eastAsia="仿宋_GB2312"/>
                <w:sz w:val="22"/>
              </w:rPr>
              <w:t>实际材料图、工程布置图、遥感解译图、风险区警示牌等。</w:t>
            </w:r>
          </w:p>
          <w:p>
            <w:pPr>
              <w:pStyle w:val="null3"/>
              <w:ind w:firstLine="442"/>
              <w:jc w:val="both"/>
            </w:pPr>
            <w:r>
              <w:rPr>
                <w:rFonts w:ascii="仿宋_GB2312" w:hAnsi="仿宋_GB2312" w:cs="仿宋_GB2312" w:eastAsia="仿宋_GB2312"/>
                <w:sz w:val="22"/>
                <w:b/>
              </w:rPr>
              <w:t>四、商务要求：</w:t>
            </w:r>
          </w:p>
          <w:p>
            <w:pPr>
              <w:pStyle w:val="null3"/>
              <w:ind w:firstLine="442"/>
              <w:jc w:val="both"/>
            </w:pPr>
            <w:r>
              <w:rPr>
                <w:rFonts w:ascii="仿宋_GB2312" w:hAnsi="仿宋_GB2312" w:cs="仿宋_GB2312" w:eastAsia="仿宋_GB2312"/>
                <w:sz w:val="22"/>
                <w:b/>
              </w:rPr>
              <w:t>1.</w:t>
            </w:r>
            <w:r>
              <w:rPr>
                <w:rFonts w:ascii="仿宋_GB2312" w:hAnsi="仿宋_GB2312" w:cs="仿宋_GB2312" w:eastAsia="仿宋_GB2312"/>
                <w:sz w:val="22"/>
                <w:b/>
              </w:rPr>
              <w:t>完成时间</w:t>
            </w:r>
          </w:p>
          <w:p>
            <w:pPr>
              <w:pStyle w:val="null3"/>
              <w:jc w:val="both"/>
            </w:pPr>
            <w:r>
              <w:rPr>
                <w:rFonts w:ascii="仿宋_GB2312" w:hAnsi="仿宋_GB2312" w:cs="仿宋_GB2312" w:eastAsia="仿宋_GB2312"/>
                <w:sz w:val="22"/>
              </w:rPr>
              <w:t xml:space="preserve">    </w:t>
            </w:r>
            <w:r>
              <w:rPr>
                <w:rFonts w:ascii="仿宋_GB2312" w:hAnsi="仿宋_GB2312" w:cs="仿宋_GB2312" w:eastAsia="仿宋_GB2312"/>
                <w:sz w:val="22"/>
              </w:rPr>
              <w:t>2026年12月31日</w:t>
            </w:r>
            <w:r>
              <w:rPr>
                <w:rFonts w:ascii="仿宋_GB2312" w:hAnsi="仿宋_GB2312" w:cs="仿宋_GB2312" w:eastAsia="仿宋_GB2312"/>
                <w:sz w:val="22"/>
              </w:rPr>
              <w:t>前完成野外</w:t>
            </w:r>
            <w:r>
              <w:rPr>
                <w:rFonts w:ascii="仿宋_GB2312" w:hAnsi="仿宋_GB2312" w:cs="仿宋_GB2312" w:eastAsia="仿宋_GB2312"/>
                <w:sz w:val="22"/>
              </w:rPr>
              <w:t>验收并提交成果报告</w:t>
            </w:r>
            <w:r>
              <w:rPr>
                <w:rFonts w:ascii="仿宋_GB2312" w:hAnsi="仿宋_GB2312" w:cs="仿宋_GB2312" w:eastAsia="仿宋_GB2312"/>
                <w:sz w:val="22"/>
              </w:rPr>
              <w:t>。</w:t>
            </w:r>
          </w:p>
          <w:p>
            <w:pPr>
              <w:pStyle w:val="null3"/>
              <w:ind w:firstLine="442"/>
              <w:jc w:val="both"/>
            </w:pPr>
            <w:r>
              <w:rPr>
                <w:rFonts w:ascii="仿宋_GB2312" w:hAnsi="仿宋_GB2312" w:cs="仿宋_GB2312" w:eastAsia="仿宋_GB2312"/>
                <w:sz w:val="22"/>
                <w:b/>
              </w:rPr>
              <w:t>2.</w:t>
            </w:r>
            <w:r>
              <w:rPr>
                <w:rFonts w:ascii="仿宋_GB2312" w:hAnsi="仿宋_GB2312" w:cs="仿宋_GB2312" w:eastAsia="仿宋_GB2312"/>
                <w:sz w:val="22"/>
                <w:b/>
              </w:rPr>
              <w:t>验收方法及标准</w:t>
            </w:r>
          </w:p>
          <w:p>
            <w:pPr>
              <w:pStyle w:val="null3"/>
              <w:ind w:firstLine="480"/>
              <w:jc w:val="both"/>
            </w:pPr>
            <w:r>
              <w:rPr>
                <w:rFonts w:ascii="仿宋_GB2312" w:hAnsi="仿宋_GB2312" w:cs="仿宋_GB2312" w:eastAsia="仿宋_GB2312"/>
                <w:sz w:val="22"/>
              </w:rPr>
              <w:t>验收须以合同、磋商响应文件、澄清及国家相应的标准、规范等为依据须符合《陕西省乡镇（街道）地质灾害风险调查评价（</w:t>
            </w:r>
            <w:r>
              <w:rPr>
                <w:rFonts w:ascii="仿宋_GB2312" w:hAnsi="仿宋_GB2312" w:cs="仿宋_GB2312" w:eastAsia="仿宋_GB2312"/>
                <w:sz w:val="22"/>
              </w:rPr>
              <w:t>1∶10000）</w:t>
            </w:r>
            <w:r>
              <w:rPr>
                <w:rFonts w:ascii="仿宋_GB2312" w:hAnsi="仿宋_GB2312" w:cs="仿宋_GB2312" w:eastAsia="仿宋_GB2312"/>
                <w:sz w:val="22"/>
              </w:rPr>
              <w:t>项目审查和验收要求</w:t>
            </w:r>
            <w:r>
              <w:rPr>
                <w:rFonts w:ascii="仿宋_GB2312" w:hAnsi="仿宋_GB2312" w:cs="仿宋_GB2312" w:eastAsia="仿宋_GB2312"/>
                <w:sz w:val="22"/>
              </w:rPr>
              <w:t>》。由项目所在地自然资源管理部门</w:t>
            </w:r>
            <w:r>
              <w:rPr>
                <w:rFonts w:ascii="仿宋_GB2312" w:hAnsi="仿宋_GB2312" w:cs="仿宋_GB2312" w:eastAsia="仿宋_GB2312"/>
                <w:sz w:val="22"/>
              </w:rPr>
              <w:t>邀请专家组织</w:t>
            </w:r>
            <w:r>
              <w:rPr>
                <w:rFonts w:ascii="仿宋_GB2312" w:hAnsi="仿宋_GB2312" w:cs="仿宋_GB2312" w:eastAsia="仿宋_GB2312"/>
                <w:sz w:val="22"/>
              </w:rPr>
              <w:t>初验，初验完成后上报上级主管部门进行终验。</w:t>
            </w:r>
          </w:p>
          <w:p>
            <w:pPr>
              <w:pStyle w:val="null3"/>
              <w:ind w:firstLine="442"/>
              <w:jc w:val="both"/>
            </w:pPr>
            <w:r>
              <w:rPr>
                <w:rFonts w:ascii="仿宋_GB2312" w:hAnsi="仿宋_GB2312" w:cs="仿宋_GB2312" w:eastAsia="仿宋_GB2312"/>
                <w:sz w:val="22"/>
                <w:b/>
              </w:rPr>
              <w:t>3.</w:t>
            </w:r>
            <w:r>
              <w:rPr>
                <w:rFonts w:ascii="仿宋_GB2312" w:hAnsi="仿宋_GB2312" w:cs="仿宋_GB2312" w:eastAsia="仿宋_GB2312"/>
                <w:sz w:val="22"/>
                <w:b/>
              </w:rPr>
              <w:t>服务要求</w:t>
            </w:r>
          </w:p>
          <w:p>
            <w:pPr>
              <w:pStyle w:val="null3"/>
              <w:ind w:firstLine="440"/>
              <w:jc w:val="both"/>
            </w:pPr>
            <w:r>
              <w:rPr>
                <w:rFonts w:ascii="仿宋_GB2312" w:hAnsi="仿宋_GB2312" w:cs="仿宋_GB2312" w:eastAsia="仿宋_GB2312"/>
                <w:sz w:val="22"/>
              </w:rPr>
              <w:t>技术单位要严格按照</w:t>
            </w:r>
            <w:r>
              <w:rPr>
                <w:rFonts w:ascii="仿宋_GB2312" w:hAnsi="仿宋_GB2312" w:cs="仿宋_GB2312" w:eastAsia="仿宋_GB2312"/>
                <w:sz w:val="22"/>
              </w:rPr>
              <w:t>汉中市自然资源局</w:t>
            </w:r>
            <w:r>
              <w:rPr>
                <w:rFonts w:ascii="仿宋_GB2312" w:hAnsi="仿宋_GB2312" w:cs="仿宋_GB2312" w:eastAsia="仿宋_GB2312"/>
                <w:sz w:val="22"/>
              </w:rPr>
              <w:t>《</w:t>
            </w:r>
            <w:r>
              <w:rPr>
                <w:rFonts w:ascii="仿宋_GB2312" w:hAnsi="仿宋_GB2312" w:cs="仿宋_GB2312" w:eastAsia="仿宋_GB2312"/>
                <w:sz w:val="22"/>
              </w:rPr>
              <w:t>关于下达</w:t>
            </w:r>
            <w:r>
              <w:rPr>
                <w:rFonts w:ascii="仿宋_GB2312" w:hAnsi="仿宋_GB2312" w:cs="仿宋_GB2312" w:eastAsia="仿宋_GB2312"/>
                <w:sz w:val="22"/>
              </w:rPr>
              <w:t>各县区</w:t>
            </w:r>
            <w:r>
              <w:rPr>
                <w:rFonts w:ascii="仿宋_GB2312" w:hAnsi="仿宋_GB2312" w:cs="仿宋_GB2312" w:eastAsia="仿宋_GB2312"/>
                <w:sz w:val="22"/>
              </w:rPr>
              <w:t>202</w:t>
            </w:r>
            <w:r>
              <w:rPr>
                <w:rFonts w:ascii="仿宋_GB2312" w:hAnsi="仿宋_GB2312" w:cs="仿宋_GB2312" w:eastAsia="仿宋_GB2312"/>
                <w:sz w:val="22"/>
              </w:rPr>
              <w:t>6</w:t>
            </w:r>
            <w:r>
              <w:rPr>
                <w:rFonts w:ascii="仿宋_GB2312" w:hAnsi="仿宋_GB2312" w:cs="仿宋_GB2312" w:eastAsia="仿宋_GB2312"/>
                <w:sz w:val="22"/>
              </w:rPr>
              <w:t>年地质灾害防治体系建设</w:t>
            </w:r>
            <w:r>
              <w:rPr>
                <w:rFonts w:ascii="仿宋_GB2312" w:hAnsi="仿宋_GB2312" w:cs="仿宋_GB2312" w:eastAsia="仿宋_GB2312"/>
                <w:sz w:val="22"/>
              </w:rPr>
              <w:t>绩效及</w:t>
            </w:r>
            <w:r>
              <w:rPr>
                <w:rFonts w:ascii="仿宋_GB2312" w:hAnsi="仿宋_GB2312" w:cs="仿宋_GB2312" w:eastAsia="仿宋_GB2312"/>
                <w:sz w:val="22"/>
              </w:rPr>
              <w:t>中央和省级资金支持项目计划的通知</w:t>
            </w:r>
            <w:r>
              <w:rPr>
                <w:rFonts w:ascii="仿宋_GB2312" w:hAnsi="仿宋_GB2312" w:cs="仿宋_GB2312" w:eastAsia="仿宋_GB2312"/>
                <w:sz w:val="22"/>
              </w:rPr>
              <w:t>》（</w:t>
            </w:r>
            <w:r>
              <w:rPr>
                <w:rFonts w:ascii="仿宋_GB2312" w:hAnsi="仿宋_GB2312" w:cs="仿宋_GB2312" w:eastAsia="仿宋_GB2312"/>
                <w:sz w:val="22"/>
              </w:rPr>
              <w:t>汉市自然资源发</w:t>
            </w:r>
            <w:r>
              <w:rPr>
                <w:rFonts w:ascii="仿宋_GB2312" w:hAnsi="仿宋_GB2312" w:cs="仿宋_GB2312" w:eastAsia="仿宋_GB2312"/>
                <w:sz w:val="24"/>
              </w:rPr>
              <w:t>〔</w:t>
            </w:r>
            <w:r>
              <w:rPr>
                <w:rFonts w:ascii="仿宋_GB2312" w:hAnsi="仿宋_GB2312" w:cs="仿宋_GB2312" w:eastAsia="仿宋_GB2312"/>
                <w:sz w:val="22"/>
              </w:rPr>
              <w:t>202</w:t>
            </w:r>
            <w:r>
              <w:rPr>
                <w:rFonts w:ascii="仿宋_GB2312" w:hAnsi="仿宋_GB2312" w:cs="仿宋_GB2312" w:eastAsia="仿宋_GB2312"/>
                <w:sz w:val="22"/>
              </w:rPr>
              <w:t>6</w:t>
            </w:r>
            <w:r>
              <w:rPr>
                <w:rFonts w:ascii="仿宋_GB2312" w:hAnsi="仿宋_GB2312" w:cs="仿宋_GB2312" w:eastAsia="仿宋_GB2312"/>
                <w:sz w:val="24"/>
              </w:rPr>
              <w:t>〕</w:t>
            </w:r>
            <w:r>
              <w:rPr>
                <w:rFonts w:ascii="仿宋_GB2312" w:hAnsi="仿宋_GB2312" w:cs="仿宋_GB2312" w:eastAsia="仿宋_GB2312"/>
                <w:sz w:val="22"/>
              </w:rPr>
              <w:t>35</w:t>
            </w:r>
            <w:r>
              <w:rPr>
                <w:rFonts w:ascii="仿宋_GB2312" w:hAnsi="仿宋_GB2312" w:cs="仿宋_GB2312" w:eastAsia="仿宋_GB2312"/>
                <w:sz w:val="22"/>
              </w:rPr>
              <w:t>号</w:t>
            </w:r>
            <w:r>
              <w:rPr>
                <w:rFonts w:ascii="仿宋_GB2312" w:hAnsi="仿宋_GB2312" w:cs="仿宋_GB2312" w:eastAsia="仿宋_GB2312"/>
                <w:sz w:val="22"/>
              </w:rPr>
              <w:t>）</w:t>
            </w:r>
            <w:r>
              <w:rPr>
                <w:rFonts w:ascii="仿宋_GB2312" w:hAnsi="仿宋_GB2312" w:cs="仿宋_GB2312" w:eastAsia="仿宋_GB2312"/>
                <w:sz w:val="22"/>
              </w:rPr>
              <w:t>开展工作，提交相应成果数据，形成数据库和整套技术资料，在省、市主管部门评审后，对于提出的修改意见和整改要求要全面执行，并修改完善到位，后期提供全面的技术支撑和技术服务。</w:t>
            </w:r>
          </w:p>
          <w:p>
            <w:pPr>
              <w:pStyle w:val="null3"/>
              <w:ind w:firstLine="442"/>
              <w:jc w:val="both"/>
            </w:pPr>
            <w:r>
              <w:rPr>
                <w:rFonts w:ascii="仿宋_GB2312" w:hAnsi="仿宋_GB2312" w:cs="仿宋_GB2312" w:eastAsia="仿宋_GB2312"/>
                <w:sz w:val="22"/>
                <w:b/>
              </w:rPr>
              <w:t>4.成果交付标准</w:t>
            </w:r>
          </w:p>
          <w:p>
            <w:pPr>
              <w:pStyle w:val="null3"/>
              <w:ind w:firstLine="440"/>
              <w:jc w:val="both"/>
            </w:pPr>
            <w:r>
              <w:rPr>
                <w:rFonts w:ascii="仿宋_GB2312" w:hAnsi="仿宋_GB2312" w:cs="仿宋_GB2312" w:eastAsia="仿宋_GB2312"/>
                <w:sz w:val="22"/>
              </w:rPr>
              <w:t>纸质成果：全套报告、图册各</w:t>
            </w:r>
            <w:r>
              <w:rPr>
                <w:rFonts w:ascii="仿宋_GB2312" w:hAnsi="仿宋_GB2312" w:cs="仿宋_GB2312" w:eastAsia="仿宋_GB2312"/>
                <w:sz w:val="22"/>
              </w:rPr>
              <w:t>6 套（含正本 1 套，副本 5 套），A3/A4 彩印装订；</w:t>
            </w:r>
          </w:p>
          <w:p>
            <w:pPr>
              <w:pStyle w:val="null3"/>
              <w:ind w:firstLine="440"/>
              <w:jc w:val="both"/>
            </w:pPr>
            <w:r>
              <w:rPr>
                <w:rFonts w:ascii="仿宋_GB2312" w:hAnsi="仿宋_GB2312" w:cs="仿宋_GB2312" w:eastAsia="仿宋_GB2312"/>
                <w:sz w:val="22"/>
              </w:rPr>
              <w:t>电子成果：全套</w:t>
            </w:r>
            <w:r>
              <w:rPr>
                <w:rFonts w:ascii="仿宋_GB2312" w:hAnsi="仿宋_GB2312" w:cs="仿宋_GB2312" w:eastAsia="仿宋_GB2312"/>
                <w:sz w:val="22"/>
              </w:rPr>
              <w:t>PDF 成果、矢量数据库、原始野外资料存储于 2 套加密 U 盘交付；</w:t>
            </w:r>
          </w:p>
          <w:p>
            <w:pPr>
              <w:pStyle w:val="null3"/>
              <w:ind w:firstLine="440"/>
              <w:jc w:val="both"/>
            </w:pPr>
            <w:r>
              <w:rPr>
                <w:rFonts w:ascii="仿宋_GB2312" w:hAnsi="仿宋_GB2312" w:cs="仿宋_GB2312" w:eastAsia="仿宋_GB2312"/>
                <w:sz w:val="22"/>
              </w:rPr>
              <w:t>坐标系统统一采用</w:t>
            </w:r>
            <w:r>
              <w:rPr>
                <w:rFonts w:ascii="仿宋_GB2312" w:hAnsi="仿宋_GB2312" w:cs="仿宋_GB2312" w:eastAsia="仿宋_GB2312"/>
                <w:sz w:val="22"/>
              </w:rPr>
              <w:t>2000 国家大地坐标系、1985 国家高程基准，数据库符合陕西省自然资源空间数据库入库标准。</w:t>
            </w:r>
          </w:p>
          <w:p>
            <w:pPr>
              <w:pStyle w:val="null3"/>
              <w:ind w:firstLine="442"/>
              <w:jc w:val="both"/>
            </w:pPr>
            <w:r>
              <w:rPr>
                <w:rFonts w:ascii="仿宋_GB2312" w:hAnsi="仿宋_GB2312" w:cs="仿宋_GB2312" w:eastAsia="仿宋_GB2312"/>
                <w:sz w:val="22"/>
                <w:b/>
              </w:rPr>
              <w:t>5. 知识产权与保密</w:t>
            </w:r>
          </w:p>
          <w:p>
            <w:pPr>
              <w:pStyle w:val="null3"/>
              <w:ind w:firstLine="440"/>
              <w:jc w:val="both"/>
            </w:pPr>
            <w:r>
              <w:rPr>
                <w:rFonts w:ascii="仿宋_GB2312" w:hAnsi="仿宋_GB2312" w:cs="仿宋_GB2312" w:eastAsia="仿宋_GB2312"/>
                <w:sz w:val="22"/>
              </w:rPr>
              <w:t>本项目所有野外调查数据、图纸、报告、数据库全部知识产权、所有权归镇巴县自然资源局所有，供应商仅拥有本次项目实施使用权，不得转借、出售、挪作其他项目；</w:t>
            </w:r>
          </w:p>
          <w:p>
            <w:pPr>
              <w:pStyle w:val="null3"/>
              <w:ind w:firstLine="440"/>
              <w:jc w:val="both"/>
            </w:pPr>
            <w:r>
              <w:rPr>
                <w:rFonts w:ascii="仿宋_GB2312" w:hAnsi="仿宋_GB2312" w:cs="仿宋_GB2312" w:eastAsia="仿宋_GB2312"/>
                <w:sz w:val="22"/>
              </w:rPr>
              <w:t>供应商对项目内人口、房屋、地质隐患等涉密资料永久保密，项目结束后不得留存全套原始涉密数据。</w:t>
            </w:r>
          </w:p>
          <w:p>
            <w:pPr>
              <w:pStyle w:val="null3"/>
              <w:ind w:firstLine="442"/>
              <w:jc w:val="both"/>
            </w:pPr>
            <w:r>
              <w:rPr>
                <w:rFonts w:ascii="仿宋_GB2312" w:hAnsi="仿宋_GB2312" w:cs="仿宋_GB2312" w:eastAsia="仿宋_GB2312"/>
                <w:sz w:val="22"/>
                <w:b/>
              </w:rPr>
              <w:t>6. 安全生产要求</w:t>
            </w:r>
          </w:p>
          <w:p>
            <w:pPr>
              <w:pStyle w:val="null3"/>
              <w:ind w:firstLine="480"/>
              <w:jc w:val="both"/>
            </w:pPr>
            <w:r>
              <w:rPr>
                <w:rFonts w:ascii="仿宋_GB2312" w:hAnsi="仿宋_GB2312" w:cs="仿宋_GB2312" w:eastAsia="仿宋_GB2312"/>
                <w:sz w:val="22"/>
              </w:rPr>
              <w:t>供应商负责所有野外作业人员人身安全，统一购买野外意外伤害保险；山区野外调查落实安全防护措施，野外发生一切安全事故责任由成交供应商全部承担。</w:t>
            </w:r>
          </w:p>
          <w:p>
            <w:pPr>
              <w:pStyle w:val="null3"/>
              <w:ind w:firstLine="442"/>
              <w:jc w:val="both"/>
            </w:pPr>
            <w:r>
              <w:rPr>
                <w:rFonts w:ascii="仿宋_GB2312" w:hAnsi="仿宋_GB2312" w:cs="仿宋_GB2312" w:eastAsia="仿宋_GB2312"/>
                <w:sz w:val="22"/>
                <w:b/>
              </w:rPr>
              <w:t>7. 质保及后续服务</w:t>
            </w:r>
          </w:p>
          <w:p>
            <w:pPr>
              <w:pStyle w:val="null3"/>
              <w:ind w:firstLine="480"/>
              <w:jc w:val="both"/>
            </w:pPr>
            <w:r>
              <w:rPr>
                <w:rFonts w:ascii="仿宋_GB2312" w:hAnsi="仿宋_GB2312" w:cs="仿宋_GB2312" w:eastAsia="仿宋_GB2312"/>
                <w:sz w:val="22"/>
              </w:rPr>
              <w:t>项目成果通过市局终验后，提供</w:t>
            </w:r>
            <w:r>
              <w:rPr>
                <w:rFonts w:ascii="仿宋_GB2312" w:hAnsi="仿宋_GB2312" w:cs="仿宋_GB2312" w:eastAsia="仿宋_GB2312"/>
                <w:sz w:val="22"/>
              </w:rPr>
              <w:t>3年免费技术质保服务，期间配合主管部门数据更新、资料调取、评审整改等全部工作，不收取任何额外费用。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2026年12月31日前完成野外验收并提交成果报告。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须以合同、磋商响应文件、澄清及国家相应的标准、规范等为依据须符合《陕西省乡镇（街道）地质灾害风险调查评价（1∶10000）项目审查和验收要求》。由项目所在地自然资源管理部门邀请专家组织初验，初验完成后上报上级主管部门进行终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进度款，外业调查完成后，达到付款条件起30个工作日内，支付合同总金额的40.0%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进度款，调查成果通过市局验收后，达到付款条件起30个工作日内，支付合同总金额的20.0%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一、违约责任： 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二、解决争议的方法：执行本合同过程中发生争议，应友好协商解决，协商不成的，协商不成，可向采购单位所在地人民法院提起诉讼，或可向采购方所在地汉中仲裁委员会申请仲裁。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电子版内容包括Word版本、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供应商应授权合法的人员参加本项目磋商活动全过程</w:t>
            </w:r>
          </w:p>
        </w:tc>
        <w:tc>
          <w:tcPr>
            <w:tcW w:type="dxa" w:w="3322"/>
          </w:tcPr>
          <w:p>
            <w:pPr>
              <w:pStyle w:val="null3"/>
            </w:pPr>
            <w:r>
              <w:rPr>
                <w:rFonts w:ascii="仿宋_GB2312" w:hAnsi="仿宋_GB2312" w:cs="仿宋_GB2312" w:eastAsia="仿宋_GB2312"/>
              </w:rPr>
              <w:t>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w:t>
            </w:r>
          </w:p>
        </w:tc>
        <w:tc>
          <w:tcPr>
            <w:tcW w:type="dxa" w:w="3322"/>
          </w:tcPr>
          <w:p>
            <w:pPr>
              <w:pStyle w:val="null3"/>
            </w:pPr>
            <w:r>
              <w:rPr>
                <w:rFonts w:ascii="仿宋_GB2312" w:hAnsi="仿宋_GB2312" w:cs="仿宋_GB2312" w:eastAsia="仿宋_GB2312"/>
              </w:rPr>
              <w:t>供应商需提供《汉中市政府采购供应商资格承诺函》。（完成承诺并进行电子签章）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供应商的资格要求</w:t>
            </w:r>
          </w:p>
        </w:tc>
        <w:tc>
          <w:tcPr>
            <w:tcW w:type="dxa" w:w="3322"/>
          </w:tcPr>
          <w:p>
            <w:pPr>
              <w:pStyle w:val="null3"/>
            </w:pPr>
            <w:r>
              <w:rPr>
                <w:rFonts w:ascii="仿宋_GB2312" w:hAnsi="仿宋_GB2312" w:cs="仿宋_GB2312" w:eastAsia="仿宋_GB2312"/>
              </w:rPr>
              <w:t>供应商需具备有效的地质灾害评估和治理工程勘查设计甲级资质。（材料应清晰可辨并进行电子签章）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项目负责人的资格要求</w:t>
            </w:r>
          </w:p>
        </w:tc>
        <w:tc>
          <w:tcPr>
            <w:tcW w:type="dxa" w:w="3322"/>
          </w:tcPr>
          <w:p>
            <w:pPr>
              <w:pStyle w:val="null3"/>
            </w:pPr>
            <w:r>
              <w:rPr>
                <w:rFonts w:ascii="仿宋_GB2312" w:hAnsi="仿宋_GB2312" w:cs="仿宋_GB2312" w:eastAsia="仿宋_GB2312"/>
              </w:rPr>
              <w:t>拟派项目负责人须具备相关专业中级及以上技术职称。（材料应清晰可辨并进行电子签章）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本项目不接受联合体磋商，填写非联合体磋商承诺书。（提供承诺并进行电子签章）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商务要求应答表.docx 报价表 （项目负责人）业绩一览表.docx （企业业绩）业绩一览表.docx 响应文件封面 供应商应提交的相关资格证明材料.docx 残疾人福利性单位声明函 标的清单 项目组人员配备表.docx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商务要求应答表.docx 报价表 （项目负责人）业绩一览表.docx （企业业绩）业绩一览表.docx 响应文件封面 供应商应提交的相关资格证明材料.docx 残疾人福利性单位声明函 标的清单 项目组人员配备表.docx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商务要求应答表.docx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一、评审内容：针对本项目服务内容制定整体实施方案，包括①工作任务及要求；②技术路线与要求；③工作部署；④项目进度计划；⑤数据采集及现场调查方案；⑥风险评价计算及划分；⑦风险评价结果分析；⑧成果文件及交付；⑨内部质量控制及审核；⑩后续服务及成果更新 。 二、赋分标准： 1.完整性：对上述各项内容均有描述，得10分；每缺1项扣1分，扣完为止。此项不提供不得分。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3.可实施性：上述各项内容可实施性合理，每项内容得1分；可实施性较合理，每项内容得0.5分；缺乏可实施性，每项内容得0分。此项不提供不得分。说明: 1.满足评审标准是指：内容结构完整、逻辑清晰、表述详实规范，完全贴合项目特点与评审要求，无内容遗漏、无内容偏差、无套用模板情形; 2.较满足评审标准是指：存在内容不完善、表述简略、细节缺失、少量非关键内容遗漏等问题，但不影响项目整体评审有效性; 3.有缺陷是指：内容与项目实际不匹配、不适用于本项目；仅有标题无任何实质性正文内容；直接照搬、挪用其他项目模板内容，未结合本项目实际优化调整等情形。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重点、难点分析及措施</w:t>
            </w:r>
          </w:p>
        </w:tc>
        <w:tc>
          <w:tcPr>
            <w:tcW w:type="dxa" w:w="2492"/>
          </w:tcPr>
          <w:p>
            <w:pPr>
              <w:pStyle w:val="null3"/>
            </w:pPr>
            <w:r>
              <w:rPr>
                <w:rFonts w:ascii="仿宋_GB2312" w:hAnsi="仿宋_GB2312" w:cs="仿宋_GB2312" w:eastAsia="仿宋_GB2312"/>
              </w:rPr>
              <w:t>一、评审内容：针对本项目服务内容进行重点、难点分析，包括①重难点分析；②重难点的应对措施 。 二、赋分标准： 1.完整性：对上述各项内容均有描述，得1分；每缺1项扣0.5分，扣完为止。此项不提供不得分。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3.可实施性：上述各项内容可实施性合理，每项内容得1分；可实施性较合理，每项内容得0.5分；缺乏可实施性，每项内容得0分。此项不提供不得分。说明: 1.满足评审标准是指：内容结构完整、逻辑清晰、表述详实规范，完全贴合项目特点与评审要求，无内容遗漏、无内容偏差、无套用模板情形; 2.较满足评审标准是指：存在内容不完善、表述简略、细节缺失、少量非关键内容遗漏等问题，但不影响项目整体评审有效性; 3.有缺陷是指：内容与项目实际不匹配、不适用于本项目；仅有标题无任何实质性正文内容；直接照搬、挪用其他项目模板内容，未结合本项目实际优化调整等情形。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一、评审内容：针对本项目服务内容提供合理化建议，包括①方案内容优化建议；②项目实施合理化建议 。 二、赋分标准：1.完整性：对上述各项内容均有描述，得1分；每缺1项扣0.5分，扣完为止。此项不提供不得分。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3.可实施性：上述各项内容可实施性合理，每项内容得1分；可实施性较合理，每项内容得0.5分；缺乏可实施性，每项内容得0分。此项不提供不得分。说明: 1.满足评审标准是指：内容结构完整、逻辑清晰、表述详实规范，完全贴合项目特点与评审要求，无内容遗漏、无内容偏差、无套用模板情形; 2.较满足评审标准是指：存在内容不完善、表述简略、细节缺失、少量非关键内容遗漏等问题，但不影响项目整体评审有效性; 3.有缺陷是指：内容与项目实际不匹配、不适用于本项目；仅有标题无任何实质性正文内容；直接照搬、挪用其他项目模板内容，未结合本项目实际优化调整等情形。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供应商针对本项目提供合理可行的管理措施，包括但不限于以下内容：①质量保证措施；②进度保证措施；③项目管理措施；④外业作业安全措施。二、评审标准：每小项1.5分，共4小项，满分6分；缺项扣1.5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供应商针对本项目提供合理可行的工作制度，包括但不限于以下内容：①技术方案编制及审核制度；②外业调查操作制度；③数据采集、录入管理制度；④成果编制与图件制作规范制度；⑤成果验收及交付管理制度；⑥数据资料保密制度 。二、评审标准：每小项1.5分，共6小项，满分9分；缺项扣1.5分，扣完为止。未提供不得分。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针对本项目提供合理可行的服务承诺，包括但不限于以下内容：①调查数据真实性承诺；②成果质量合格承诺；③项目进度按期交付承诺；④团队人员稳定性承诺；⑤履约验收配合承诺；⑥信息安全性承诺；⑦数据资料永久保密承诺；⑧应急处理承诺；⑨ 成果移交及培训承诺；⑩3 年免费技术质保服务承诺。二、评审标准：每小项1分，共10小项，满分10分；缺项扣1分，扣完为止。未提供不得分。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1.具备类似专业高级及以上职称得5分，中级职称得3分，未提供得0分。（ 注：类似专业包含水文地质、工程地质、环境地质、水工环地质、地质工程、岩土工程等地质相关专业，响应文件内附技术职称证书复印件并加盖企业公章。） 2.提供2023年7月1日至今类似项目业绩，每提供1份有效业绩得2.5分，满分5分，未提供得0分。（注：业绩时间以合同签订日期为准，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（项目负责人）业绩一览表.docx</w:t>
            </w:r>
          </w:p>
          <w:p>
            <w:pPr>
              <w:pStyle w:val="null3"/>
            </w:pPr>
            <w:r>
              <w:rPr>
                <w:rFonts w:ascii="仿宋_GB2312" w:hAnsi="仿宋_GB2312" w:cs="仿宋_GB2312" w:eastAsia="仿宋_GB2312"/>
              </w:rPr>
              <w:t>项目组人员配备表.docx</w:t>
            </w:r>
          </w:p>
        </w:tc>
      </w:tr>
      <w:tr>
        <w:tc>
          <w:tcPr>
            <w:tcW w:type="dxa" w:w="831"/>
            <w:vMerge/>
          </w:tcPr>
          <w:p/>
        </w:tc>
        <w:tc>
          <w:tcPr>
            <w:tcW w:type="dxa" w:w="1661"/>
          </w:tcPr>
          <w:p>
            <w:pPr>
              <w:pStyle w:val="null3"/>
            </w:pPr>
            <w:r>
              <w:rPr>
                <w:rFonts w:ascii="仿宋_GB2312" w:hAnsi="仿宋_GB2312" w:cs="仿宋_GB2312" w:eastAsia="仿宋_GB2312"/>
              </w:rPr>
              <w:t>项目组人员配备（不含项目负责人）</w:t>
            </w:r>
          </w:p>
        </w:tc>
        <w:tc>
          <w:tcPr>
            <w:tcW w:type="dxa" w:w="2492"/>
          </w:tcPr>
          <w:p>
            <w:pPr>
              <w:pStyle w:val="null3"/>
            </w:pPr>
            <w:r>
              <w:rPr>
                <w:rFonts w:ascii="仿宋_GB2312" w:hAnsi="仿宋_GB2312" w:cs="仿宋_GB2312" w:eastAsia="仿宋_GB2312"/>
              </w:rPr>
              <w:t>拟投入团队人员中，具有类似专业高级及以上职称得2分，中级职称得1分，本项最高得10分。注：类似专业包含水文地质、工程地质、环境地质、水工环地质、地质工程、岩土工程等地质相关专业，以上人员须提供相关证明材料，技术职称证书及社保缴纳证明，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项目组人员配备表.docx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提供2023年7月1日以来完成的类似项目业绩：每有一个类似项目业绩得2.5分,最高5分。无此项内容不得分。 （注：业绩时间以合同签订日期为准，业绩证明材料以中标（成交）通知书或合同协议书为准，磋商响应文件中附中标（成交）通知书或合同协议书复印件并加盖企业公章。）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详见附件：（企业业绩）业绩一览表.docx</w:t>
      </w:r>
    </w:p>
    <w:p>
      <w:pPr>
        <w:pStyle w:val="null3"/>
        <w:ind w:firstLine="960"/>
      </w:pPr>
      <w:r>
        <w:rPr>
          <w:rFonts w:ascii="仿宋_GB2312" w:hAnsi="仿宋_GB2312" w:cs="仿宋_GB2312" w:eastAsia="仿宋_GB2312"/>
        </w:rPr>
        <w:t>详见附件：（项目负责人）业绩一览表.docx</w:t>
      </w:r>
    </w:p>
    <w:p>
      <w:pPr>
        <w:pStyle w:val="null3"/>
        <w:ind w:firstLine="960"/>
      </w:pPr>
      <w:r>
        <w:rPr>
          <w:rFonts w:ascii="仿宋_GB2312" w:hAnsi="仿宋_GB2312" w:cs="仿宋_GB2312" w:eastAsia="仿宋_GB2312"/>
        </w:rPr>
        <w:t>详见附件：项目组人员配备表.docx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