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center"/>
        <w:outlineLvl w:val="0"/>
        <w:rPr>
          <w:rFonts w:hint="eastAsia" w:ascii="黑体" w:hAnsi="黑体" w:eastAsia="黑体" w:cs="黑体"/>
          <w:bCs/>
          <w:sz w:val="22"/>
          <w:szCs w:val="22"/>
        </w:rPr>
      </w:pPr>
      <w:r>
        <w:rPr>
          <w:rFonts w:hint="eastAsia" w:ascii="黑体" w:hAnsi="黑体" w:eastAsia="黑体" w:cs="黑体"/>
          <w:bCs/>
          <w:sz w:val="22"/>
          <w:szCs w:val="22"/>
        </w:rPr>
        <w:t>（注：合同格式仅供参考，具体以实际签订内容为准）</w:t>
      </w:r>
    </w:p>
    <w:p w14:paraId="7637397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供应商（乙方）：</w:t>
      </w:r>
    </w:p>
    <w:p w14:paraId="745C7D5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u w:val="single"/>
          <w:lang w:val="en-US" w:eastAsia="zh-CN"/>
        </w:rPr>
      </w:pPr>
      <w:r>
        <w:rPr>
          <w:rFonts w:hint="eastAsia" w:ascii="黑体" w:hAnsi="黑体" w:eastAsia="黑体" w:cs="黑体"/>
          <w:bCs/>
          <w:sz w:val="22"/>
          <w:szCs w:val="22"/>
        </w:rPr>
        <w:t>根据《中华人民共和国政府采购法》及实施条例、《中华人民共和国民法典》和</w:t>
      </w:r>
      <w:r>
        <w:rPr>
          <w:rFonts w:hint="eastAsia" w:ascii="黑体" w:hAnsi="黑体" w:eastAsia="黑体" w:cs="黑体"/>
          <w:bCs/>
          <w:sz w:val="22"/>
          <w:szCs w:val="22"/>
          <w:u w:val="single"/>
          <w:lang w:val="en-US" w:eastAsia="zh-CN"/>
        </w:rPr>
        <w:t xml:space="preserve"> </w:t>
      </w:r>
    </w:p>
    <w:p w14:paraId="0F22B4F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u w:val="single"/>
          <w:lang w:val="en-US" w:eastAsia="zh-CN"/>
        </w:rPr>
        <w:t xml:space="preserve">（项目名称）  </w:t>
      </w:r>
      <w:bookmarkStart w:id="53" w:name="_GoBack"/>
      <w:bookmarkEnd w:id="53"/>
      <w:r>
        <w:rPr>
          <w:rFonts w:hint="eastAsia" w:ascii="黑体" w:hAnsi="黑体" w:eastAsia="黑体" w:cs="黑体"/>
          <w:bCs/>
          <w:sz w:val="22"/>
          <w:szCs w:val="22"/>
          <w:u w:val="single"/>
          <w:lang w:val="en-US" w:eastAsia="zh-CN"/>
        </w:rPr>
        <w:t xml:space="preserve">镇巴县三元镇地质灾害风险调查评价采购项目    </w:t>
      </w:r>
      <w:r>
        <w:rPr>
          <w:rFonts w:hint="eastAsia" w:ascii="黑体" w:hAnsi="黑体" w:eastAsia="黑体" w:cs="黑体"/>
          <w:bCs/>
          <w:sz w:val="22"/>
          <w:szCs w:val="22"/>
        </w:rPr>
        <w:t>（采购项目编号：</w:t>
      </w:r>
      <w:r>
        <w:rPr>
          <w:rFonts w:hint="eastAsia" w:ascii="黑体" w:hAnsi="黑体" w:eastAsia="黑体" w:cs="黑体"/>
          <w:bCs/>
          <w:sz w:val="22"/>
          <w:szCs w:val="22"/>
          <w:u w:val="single"/>
          <w:lang w:val="en-US" w:eastAsia="zh-CN"/>
        </w:rPr>
        <w:t>TZZB-HZ-2026191C</w:t>
      </w:r>
      <w:r>
        <w:rPr>
          <w:rFonts w:hint="eastAsia" w:ascii="黑体" w:hAnsi="黑体" w:eastAsia="黑体" w:cs="黑体"/>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 w:name="_Toc247334841"/>
      <w:bookmarkStart w:id="2" w:name="_Toc251768862"/>
      <w:bookmarkStart w:id="3" w:name="_Toc282696226"/>
      <w:bookmarkStart w:id="4" w:name="_Toc241833903"/>
      <w:bookmarkStart w:id="5" w:name="_Toc211854449"/>
      <w:bookmarkStart w:id="6" w:name="_Toc225654644"/>
      <w:bookmarkStart w:id="7" w:name="_Toc212019594"/>
      <w:bookmarkStart w:id="8" w:name="_Toc239233914"/>
      <w:bookmarkStart w:id="9" w:name="_Toc237145406"/>
      <w:bookmarkStart w:id="10" w:name="_Toc225244852"/>
      <w:bookmarkStart w:id="11" w:name="_Toc283019214"/>
      <w:bookmarkStart w:id="12" w:name="_Toc238984975"/>
      <w:bookmarkStart w:id="13" w:name="_Toc232492928"/>
      <w:bookmarkStart w:id="14" w:name="_Toc211911348"/>
      <w:bookmarkStart w:id="15" w:name="_Toc286993786"/>
      <w:bookmarkStart w:id="16" w:name="_Toc225670751"/>
      <w:bookmarkStart w:id="17" w:name="_Toc239568418"/>
      <w:bookmarkStart w:id="18" w:name="_Toc185395249"/>
      <w:r>
        <w:rPr>
          <w:rFonts w:hint="eastAsia" w:ascii="黑体" w:hAnsi="黑体" w:eastAsia="黑体" w:cs="黑体"/>
          <w:bCs/>
          <w:sz w:val="22"/>
          <w:szCs w:val="22"/>
        </w:rPr>
        <w:t>第三条 服务内容与质量标准</w:t>
      </w:r>
    </w:p>
    <w:p w14:paraId="1D8D570C">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本合同所提供的服务项目内容：</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（与响应文件中服务及设备明细表一致）。</w:t>
      </w:r>
    </w:p>
    <w:p w14:paraId="33AEF83B">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1、</w:t>
      </w:r>
      <w:r>
        <w:rPr>
          <w:rFonts w:hint="eastAsia" w:ascii="黑体" w:hAnsi="黑体" w:eastAsia="黑体" w:cs="黑体"/>
          <w:bCs/>
          <w:sz w:val="22"/>
          <w:szCs w:val="22"/>
          <w:lang w:eastAsia="zh-CN"/>
        </w:rPr>
        <w:t>服务期限</w:t>
      </w:r>
      <w:r>
        <w:rPr>
          <w:rFonts w:hint="eastAsia" w:ascii="黑体" w:hAnsi="黑体" w:eastAsia="黑体" w:cs="黑体"/>
          <w:bCs/>
          <w:sz w:val="22"/>
          <w:szCs w:val="22"/>
        </w:rPr>
        <w:t>：</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1、服务总费用为人民币大写：</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元， RMB¥</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color w:val="auto"/>
          <w:sz w:val="22"/>
          <w:szCs w:val="22"/>
          <w:highlight w:val="none"/>
          <w:lang w:val="en-US" w:eastAsia="zh-CN"/>
        </w:rPr>
      </w:pPr>
      <w:r>
        <w:rPr>
          <w:rFonts w:hint="eastAsia" w:ascii="黑体" w:hAnsi="黑体" w:eastAsia="黑体" w:cs="黑体"/>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9" w:name="_Toc232492933"/>
      <w:bookmarkStart w:id="20" w:name="_Toc239568423"/>
      <w:bookmarkStart w:id="21" w:name="_Toc211911353"/>
      <w:bookmarkStart w:id="22" w:name="_Toc225244857"/>
      <w:bookmarkStart w:id="23" w:name="_Toc247334846"/>
      <w:bookmarkStart w:id="24" w:name="_Toc241833908"/>
      <w:bookmarkStart w:id="25" w:name="_Toc185395254"/>
      <w:bookmarkStart w:id="26" w:name="_Toc251768867"/>
      <w:bookmarkStart w:id="27" w:name="_Toc225654649"/>
      <w:bookmarkStart w:id="28" w:name="_Toc238984980"/>
      <w:bookmarkStart w:id="29" w:name="_Toc212019599"/>
      <w:bookmarkStart w:id="30" w:name="_Toc211854454"/>
      <w:bookmarkStart w:id="31" w:name="_Toc286993792"/>
      <w:bookmarkStart w:id="32" w:name="_Toc237145411"/>
      <w:bookmarkStart w:id="33" w:name="_Toc225670756"/>
      <w:bookmarkStart w:id="34" w:name="_Toc239233919"/>
      <w:r>
        <w:rPr>
          <w:rFonts w:hint="eastAsia" w:ascii="黑体" w:hAnsi="黑体" w:eastAsia="黑体" w:cs="黑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35" w:name="_Toc212019600"/>
      <w:bookmarkStart w:id="36" w:name="_Toc232492934"/>
      <w:bookmarkStart w:id="37" w:name="_Toc225244858"/>
      <w:bookmarkStart w:id="38" w:name="_Toc225670757"/>
      <w:bookmarkStart w:id="39" w:name="_Toc283019219"/>
      <w:bookmarkStart w:id="40" w:name="_Toc238984981"/>
      <w:bookmarkStart w:id="41" w:name="_Toc239568424"/>
      <w:bookmarkStart w:id="42" w:name="_Toc237145412"/>
      <w:bookmarkStart w:id="43" w:name="_Toc185395255"/>
      <w:bookmarkStart w:id="44" w:name="_Toc211911354"/>
      <w:bookmarkStart w:id="45" w:name="_Toc286993793"/>
      <w:bookmarkStart w:id="46" w:name="_Toc225654650"/>
      <w:bookmarkStart w:id="47" w:name="_Toc251768868"/>
      <w:bookmarkStart w:id="48" w:name="_Toc282696231"/>
      <w:bookmarkStart w:id="49" w:name="_Toc239233920"/>
      <w:bookmarkStart w:id="50" w:name="_Toc241833909"/>
      <w:bookmarkStart w:id="51" w:name="_Toc247334847"/>
      <w:bookmarkStart w:id="52" w:name="_Toc211854455"/>
      <w:r>
        <w:rPr>
          <w:rFonts w:hint="eastAsia" w:ascii="黑体" w:hAnsi="黑体" w:eastAsia="黑体" w:cs="黑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黑体" w:hAnsi="黑体" w:eastAsia="黑体" w:cs="黑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5、其他</w:t>
      </w:r>
    </w:p>
    <w:p w14:paraId="09408DC0">
      <w:pPr>
        <w:pStyle w:val="2"/>
        <w:shd w:val="clear"/>
        <w:snapToGrid w:val="0"/>
        <w:spacing w:after="0" w:line="360" w:lineRule="auto"/>
        <w:ind w:left="0" w:leftChars="0" w:firstLine="0" w:firstLineChars="0"/>
        <w:rPr>
          <w:rFonts w:hint="eastAsia" w:ascii="黑体" w:hAnsi="黑体" w:eastAsia="黑体" w:cs="黑体"/>
          <w:bCs/>
          <w:sz w:val="22"/>
          <w:szCs w:val="22"/>
        </w:rPr>
      </w:pPr>
    </w:p>
    <w:p w14:paraId="719ECB07">
      <w:pPr>
        <w:shd w:val="clear"/>
        <w:rPr>
          <w:rFonts w:hint="eastAsia" w:ascii="黑体" w:hAnsi="黑体" w:eastAsia="黑体" w:cs="黑体"/>
          <w:bCs/>
          <w:sz w:val="22"/>
          <w:szCs w:val="22"/>
        </w:rPr>
      </w:pPr>
    </w:p>
    <w:p w14:paraId="6CE1BA14">
      <w:pPr>
        <w:shd w:val="clear"/>
        <w:rPr>
          <w:rFonts w:hint="eastAsia" w:ascii="黑体" w:hAnsi="黑体" w:eastAsia="黑体" w:cs="黑体"/>
          <w:bCs/>
          <w:sz w:val="22"/>
          <w:szCs w:val="22"/>
        </w:rPr>
      </w:pPr>
    </w:p>
    <w:p w14:paraId="49579591">
      <w:pPr>
        <w:shd w:val="clear"/>
        <w:rPr>
          <w:rFonts w:hint="eastAsia" w:ascii="黑体" w:hAnsi="黑体" w:eastAsia="黑体" w:cs="黑体"/>
          <w:bCs/>
          <w:sz w:val="22"/>
          <w:szCs w:val="22"/>
        </w:rPr>
      </w:pPr>
    </w:p>
    <w:p w14:paraId="67323F26">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甲方：   （盖章）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地    址：                            地    址：</w:t>
      </w:r>
    </w:p>
    <w:p w14:paraId="3F175665">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账号：                                账号：</w:t>
      </w:r>
    </w:p>
    <w:p w14:paraId="76028AC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电    话：                            电    话：</w:t>
      </w:r>
    </w:p>
    <w:p w14:paraId="50274180">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传    真：                            传    真：</w:t>
      </w:r>
    </w:p>
    <w:p w14:paraId="7683C20E">
      <w:pPr>
        <w:shd w:val="clear"/>
        <w:autoSpaceDE w:val="0"/>
        <w:autoSpaceDN w:val="0"/>
        <w:adjustRightInd w:val="0"/>
        <w:snapToGrid w:val="0"/>
        <w:spacing w:line="360" w:lineRule="auto"/>
        <w:jc w:val="left"/>
        <w:outlineLvl w:val="0"/>
        <w:rPr>
          <w:rFonts w:hint="eastAsia" w:ascii="黑体" w:hAnsi="黑体" w:eastAsia="黑体" w:cs="黑体"/>
          <w:b/>
          <w:bCs/>
          <w:sz w:val="36"/>
          <w:szCs w:val="36"/>
        </w:rPr>
      </w:pPr>
      <w:r>
        <w:rPr>
          <w:rFonts w:hint="eastAsia" w:ascii="黑体" w:hAnsi="黑体" w:eastAsia="黑体" w:cs="黑体"/>
          <w:bCs/>
          <w:sz w:val="22"/>
          <w:szCs w:val="22"/>
        </w:rPr>
        <w:t xml:space="preserve">签约日期：  年  月  日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签约日期：  年  月  日</w:t>
      </w:r>
    </w:p>
    <w:p w14:paraId="6B9B936C">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83FF1"/>
    <w:rsid w:val="13974966"/>
    <w:rsid w:val="147273E4"/>
    <w:rsid w:val="21DC6DA2"/>
    <w:rsid w:val="25B07EA4"/>
    <w:rsid w:val="2DBC01E7"/>
    <w:rsid w:val="49BF4090"/>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styleId="3">
    <w:name w:val="Body Text Indent"/>
    <w:basedOn w:val="1"/>
    <w:next w:val="4"/>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1678</Words>
  <Characters>1717</Characters>
  <Lines>0</Lines>
  <Paragraphs>0</Paragraphs>
  <TotalTime>0</TotalTime>
  <ScaleCrop>false</ScaleCrop>
  <LinksUpToDate>false</LinksUpToDate>
  <CharactersWithSpaces>2095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Administrator</cp:lastModifiedBy>
  <dcterms:modified xsi:type="dcterms:W3CDTF">2026-07-24T15:44:19Z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eyJoZGlkIjoiZTA4NzIyN2MxYTlmMzQ1NGE2MjU5NWRkMjhlOGMxYTAifQ==</vt:lpwstr>
  </property>
  <property fmtid="{D5CDD505-2E9C-101B-9397-08002B2CF9AE}" pid="4" name="ICV">
    <vt:lpwstr>64AA0C01E0DB4F93BC3527743658F0C4_12</vt:lpwstr>
  </property>
</Properties>
</file>