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CC734B">
      <w:pPr>
        <w:shd w:val="clear"/>
        <w:jc w:val="left"/>
        <w:rPr>
          <w:rFonts w:hint="eastAsia" w:ascii="宋体" w:hAnsi="宋体" w:eastAsia="宋体" w:cs="宋体"/>
          <w:b/>
          <w:bCs/>
          <w:sz w:val="28"/>
          <w:szCs w:val="28"/>
          <w:highlight w:val="none"/>
          <w:lang w:eastAsia="zh-CN"/>
        </w:rPr>
      </w:pPr>
      <w:r>
        <w:rPr>
          <w:rFonts w:hint="eastAsia" w:ascii="宋体" w:hAnsi="宋体" w:eastAsia="宋体" w:cs="宋体"/>
          <w:b/>
          <w:bCs/>
          <w:kern w:val="0"/>
          <w:sz w:val="28"/>
          <w:szCs w:val="28"/>
          <w:highlight w:val="none"/>
        </w:rPr>
        <w:t>项目编号：</w:t>
      </w:r>
      <w:r>
        <w:rPr>
          <w:rFonts w:hint="eastAsia" w:ascii="宋体" w:hAnsi="宋体" w:cs="宋体"/>
          <w:b/>
          <w:bCs/>
          <w:kern w:val="0"/>
          <w:sz w:val="28"/>
          <w:szCs w:val="28"/>
          <w:highlight w:val="none"/>
          <w:lang w:eastAsia="zh-CN"/>
        </w:rPr>
        <w:t>SXHYZB-2629</w:t>
      </w:r>
    </w:p>
    <w:p w14:paraId="0DEE9BB1">
      <w:pPr>
        <w:pStyle w:val="27"/>
        <w:shd w:val="clear"/>
        <w:ind w:left="0" w:leftChars="0" w:firstLine="0" w:firstLineChars="0"/>
        <w:jc w:val="center"/>
        <w:rPr>
          <w:rFonts w:hint="eastAsia" w:ascii="宋体" w:hAnsi="宋体" w:eastAsia="宋体" w:cs="宋体"/>
          <w:b/>
          <w:bCs/>
          <w:sz w:val="24"/>
          <w:szCs w:val="24"/>
          <w:highlight w:val="none"/>
          <w:lang w:val="en-US" w:eastAsia="zh-CN"/>
        </w:rPr>
      </w:pPr>
    </w:p>
    <w:p w14:paraId="384984A4">
      <w:pPr>
        <w:shd w:val="clear"/>
        <w:jc w:val="center"/>
        <w:rPr>
          <w:rFonts w:hint="eastAsia" w:ascii="宋体" w:hAnsi="宋体" w:eastAsia="宋体" w:cs="宋体"/>
          <w:b/>
          <w:bCs/>
          <w:i w:val="0"/>
          <w:iCs w:val="0"/>
          <w:caps w:val="0"/>
          <w:color w:val="333333"/>
          <w:spacing w:val="0"/>
          <w:kern w:val="0"/>
          <w:sz w:val="48"/>
          <w:szCs w:val="48"/>
          <w:highlight w:val="none"/>
          <w:shd w:val="clear" w:fill="FFFFFF"/>
          <w:lang w:val="en-US" w:eastAsia="zh-CN" w:bidi="ar"/>
        </w:rPr>
      </w:pPr>
    </w:p>
    <w:p w14:paraId="0DE77849">
      <w:pPr>
        <w:shd w:val="clear"/>
        <w:jc w:val="center"/>
        <w:rPr>
          <w:rFonts w:hint="eastAsia" w:ascii="宋体" w:hAnsi="宋体" w:cs="宋体"/>
          <w:b/>
          <w:bCs/>
          <w:i w:val="0"/>
          <w:iCs w:val="0"/>
          <w:caps w:val="0"/>
          <w:color w:val="333333"/>
          <w:spacing w:val="0"/>
          <w:kern w:val="0"/>
          <w:sz w:val="56"/>
          <w:szCs w:val="56"/>
          <w:highlight w:val="none"/>
          <w:shd w:val="clear" w:fill="FFFFFF"/>
          <w:lang w:val="en-US" w:eastAsia="zh-CN" w:bidi="ar"/>
        </w:rPr>
      </w:pPr>
      <w:r>
        <w:rPr>
          <w:rFonts w:hint="eastAsia" w:ascii="宋体" w:hAnsi="宋体" w:cs="宋体"/>
          <w:b/>
          <w:bCs/>
          <w:i w:val="0"/>
          <w:iCs w:val="0"/>
          <w:caps w:val="0"/>
          <w:color w:val="333333"/>
          <w:spacing w:val="0"/>
          <w:kern w:val="0"/>
          <w:sz w:val="56"/>
          <w:szCs w:val="56"/>
          <w:highlight w:val="none"/>
          <w:shd w:val="clear" w:fill="FFFFFF"/>
          <w:lang w:val="en-US" w:eastAsia="zh-CN" w:bidi="ar"/>
        </w:rPr>
        <w:t>延安市食品质量安全检验检测中心</w:t>
      </w:r>
    </w:p>
    <w:p w14:paraId="62455B39">
      <w:pPr>
        <w:shd w:val="clear"/>
        <w:jc w:val="center"/>
        <w:rPr>
          <w:rFonts w:hint="eastAsia" w:ascii="宋体" w:hAnsi="宋体" w:eastAsia="宋体" w:cs="宋体"/>
          <w:b/>
          <w:bCs/>
          <w:i w:val="0"/>
          <w:iCs w:val="0"/>
          <w:caps w:val="0"/>
          <w:color w:val="333333"/>
          <w:spacing w:val="0"/>
          <w:kern w:val="0"/>
          <w:sz w:val="56"/>
          <w:szCs w:val="56"/>
          <w:highlight w:val="none"/>
          <w:shd w:val="clear" w:fill="FFFFFF"/>
          <w:lang w:val="en-US" w:eastAsia="zh-CN" w:bidi="ar"/>
        </w:rPr>
      </w:pPr>
      <w:r>
        <w:rPr>
          <w:rFonts w:hint="eastAsia" w:ascii="宋体" w:hAnsi="宋体" w:cs="宋体"/>
          <w:b/>
          <w:bCs/>
          <w:i w:val="0"/>
          <w:iCs w:val="0"/>
          <w:caps w:val="0"/>
          <w:color w:val="333333"/>
          <w:spacing w:val="0"/>
          <w:kern w:val="0"/>
          <w:sz w:val="56"/>
          <w:szCs w:val="56"/>
          <w:highlight w:val="none"/>
          <w:shd w:val="clear" w:fill="FFFFFF"/>
          <w:lang w:val="en-US" w:eastAsia="zh-CN" w:bidi="ar"/>
        </w:rPr>
        <w:t>仪器设备维（修）保采购项目</w:t>
      </w:r>
      <w:bookmarkStart w:id="10" w:name="_GoBack"/>
      <w:bookmarkEnd w:id="10"/>
    </w:p>
    <w:p w14:paraId="6348AEBF">
      <w:pPr>
        <w:pStyle w:val="14"/>
        <w:shd w:val="clear"/>
        <w:rPr>
          <w:rFonts w:hint="eastAsia" w:ascii="宋体" w:hAnsi="宋体" w:eastAsia="宋体" w:cs="宋体"/>
          <w:sz w:val="48"/>
          <w:szCs w:val="48"/>
          <w:highlight w:val="none"/>
        </w:rPr>
      </w:pPr>
    </w:p>
    <w:p w14:paraId="55041C27">
      <w:pPr>
        <w:shd w:val="clear"/>
        <w:jc w:val="both"/>
        <w:rPr>
          <w:rFonts w:hint="eastAsia" w:ascii="宋体" w:hAnsi="宋体" w:eastAsia="宋体" w:cs="宋体"/>
          <w:b/>
          <w:bCs/>
          <w:sz w:val="48"/>
          <w:szCs w:val="48"/>
          <w:highlight w:val="none"/>
        </w:rPr>
      </w:pPr>
    </w:p>
    <w:p w14:paraId="40FFCFE9">
      <w:pPr>
        <w:shd w:val="clear"/>
        <w:jc w:val="center"/>
        <w:rPr>
          <w:rFonts w:hint="eastAsia" w:ascii="宋体" w:hAnsi="宋体" w:eastAsia="宋体" w:cs="宋体"/>
          <w:b/>
          <w:bCs/>
          <w:sz w:val="48"/>
          <w:szCs w:val="48"/>
          <w:highlight w:val="none"/>
        </w:rPr>
      </w:pPr>
    </w:p>
    <w:p w14:paraId="2D374D7B">
      <w:pPr>
        <w:shd w:val="clea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竞争性磋商文件</w:t>
      </w:r>
    </w:p>
    <w:p w14:paraId="6181E22F">
      <w:pPr>
        <w:shd w:val="clear"/>
        <w:jc w:val="center"/>
        <w:rPr>
          <w:rFonts w:hint="eastAsia" w:ascii="宋体" w:hAnsi="宋体" w:eastAsia="宋体" w:cs="宋体"/>
          <w:sz w:val="48"/>
          <w:szCs w:val="48"/>
          <w:highlight w:val="none"/>
        </w:rPr>
      </w:pPr>
    </w:p>
    <w:p w14:paraId="1CBD7CCE">
      <w:pPr>
        <w:shd w:val="clear"/>
        <w:jc w:val="center"/>
        <w:rPr>
          <w:rFonts w:hint="eastAsia" w:ascii="宋体" w:hAnsi="宋体" w:eastAsia="宋体" w:cs="宋体"/>
          <w:sz w:val="48"/>
          <w:szCs w:val="48"/>
          <w:highlight w:val="none"/>
        </w:rPr>
      </w:pPr>
    </w:p>
    <w:p w14:paraId="1163BD4D">
      <w:pPr>
        <w:shd w:val="clear"/>
        <w:jc w:val="center"/>
        <w:rPr>
          <w:rFonts w:hint="eastAsia" w:ascii="宋体" w:hAnsi="宋体" w:eastAsia="宋体" w:cs="宋体"/>
          <w:sz w:val="48"/>
          <w:szCs w:val="48"/>
          <w:highlight w:val="none"/>
        </w:rPr>
      </w:pPr>
    </w:p>
    <w:p w14:paraId="1252CE1A">
      <w:pPr>
        <w:shd w:val="clear"/>
        <w:spacing w:line="360" w:lineRule="auto"/>
        <w:ind w:firstLine="2409" w:firstLineChars="500"/>
        <w:jc w:val="both"/>
        <w:rPr>
          <w:rFonts w:hint="eastAsia" w:ascii="宋体" w:hAnsi="宋体" w:eastAsia="宋体" w:cs="宋体"/>
          <w:b/>
          <w:bCs/>
          <w:sz w:val="48"/>
          <w:szCs w:val="48"/>
          <w:highlight w:val="none"/>
        </w:rPr>
      </w:pPr>
    </w:p>
    <w:p w14:paraId="3B3B069E">
      <w:pPr>
        <w:shd w:val="clear"/>
        <w:spacing w:line="360" w:lineRule="auto"/>
        <w:ind w:firstLine="1606" w:firstLineChars="500"/>
        <w:jc w:val="both"/>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采</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购</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人：</w:t>
      </w:r>
      <w:r>
        <w:rPr>
          <w:rFonts w:hint="eastAsia" w:ascii="宋体" w:hAnsi="宋体" w:cs="宋体"/>
          <w:b/>
          <w:bCs/>
          <w:sz w:val="32"/>
          <w:szCs w:val="32"/>
          <w:highlight w:val="none"/>
          <w:lang w:eastAsia="zh-CN"/>
        </w:rPr>
        <w:t>延安市食品质量安全检验检测中心</w:t>
      </w:r>
    </w:p>
    <w:p w14:paraId="0FA7566E">
      <w:pPr>
        <w:shd w:val="clear"/>
        <w:spacing w:line="360" w:lineRule="auto"/>
        <w:ind w:firstLine="1606" w:firstLineChars="500"/>
        <w:jc w:val="both"/>
        <w:rPr>
          <w:rFonts w:hint="eastAsia" w:ascii="宋体" w:hAnsi="宋体" w:eastAsia="宋体" w:cs="宋体"/>
          <w:b/>
          <w:bCs/>
          <w:kern w:val="2"/>
          <w:sz w:val="32"/>
          <w:szCs w:val="32"/>
          <w:highlight w:val="none"/>
          <w:lang w:val="en-US" w:eastAsia="zh-CN" w:bidi="ar-SA"/>
        </w:rPr>
      </w:pPr>
      <w:r>
        <w:rPr>
          <w:rFonts w:hint="eastAsia" w:ascii="宋体" w:hAnsi="宋体" w:eastAsia="宋体" w:cs="宋体"/>
          <w:b/>
          <w:bCs/>
          <w:sz w:val="32"/>
          <w:szCs w:val="32"/>
          <w:highlight w:val="none"/>
        </w:rPr>
        <w:t>采购代理机构：</w:t>
      </w:r>
      <w:r>
        <w:rPr>
          <w:rFonts w:hint="eastAsia" w:ascii="宋体" w:hAnsi="宋体" w:cs="宋体"/>
          <w:b/>
          <w:bCs/>
          <w:sz w:val="32"/>
          <w:szCs w:val="32"/>
          <w:highlight w:val="none"/>
          <w:lang w:eastAsia="zh-CN"/>
        </w:rPr>
        <w:t>陕西宏扬项目管理有限公司</w:t>
      </w:r>
    </w:p>
    <w:p w14:paraId="272B0B84">
      <w:pPr>
        <w:pStyle w:val="14"/>
        <w:shd w:val="clear"/>
        <w:spacing w:line="360" w:lineRule="auto"/>
        <w:ind w:left="0" w:leftChars="0" w:firstLine="0" w:firstLineChars="0"/>
        <w:jc w:val="center"/>
        <w:rPr>
          <w:rFonts w:hint="eastAsia" w:ascii="宋体" w:hAnsi="宋体" w:eastAsia="宋体" w:cs="宋体"/>
          <w:b/>
          <w:bCs/>
          <w:kern w:val="2"/>
          <w:sz w:val="32"/>
          <w:szCs w:val="32"/>
          <w:highlight w:val="none"/>
          <w:lang w:val="en-US" w:eastAsia="zh-CN" w:bidi="ar-SA"/>
        </w:rPr>
      </w:pPr>
    </w:p>
    <w:p w14:paraId="55E9E17D">
      <w:pPr>
        <w:pStyle w:val="14"/>
        <w:shd w:val="clear"/>
        <w:spacing w:line="360" w:lineRule="auto"/>
        <w:ind w:left="0" w:leftChars="0" w:firstLine="0" w:firstLineChars="0"/>
        <w:jc w:val="center"/>
        <w:rPr>
          <w:rFonts w:hint="eastAsia" w:ascii="宋体" w:hAnsi="宋体" w:eastAsia="宋体" w:cs="宋体"/>
          <w:b/>
          <w:bCs/>
          <w:kern w:val="2"/>
          <w:sz w:val="36"/>
          <w:szCs w:val="36"/>
          <w:highlight w:val="none"/>
          <w:lang w:val="en-US" w:eastAsia="zh-CN" w:bidi="ar-SA"/>
        </w:rPr>
      </w:pPr>
      <w:r>
        <w:rPr>
          <w:rFonts w:hint="eastAsia" w:ascii="宋体" w:hAnsi="宋体" w:eastAsia="宋体" w:cs="宋体"/>
          <w:b/>
          <w:bCs/>
          <w:kern w:val="2"/>
          <w:sz w:val="32"/>
          <w:szCs w:val="32"/>
          <w:highlight w:val="none"/>
          <w:lang w:val="en-US" w:eastAsia="zh-CN" w:bidi="ar-SA"/>
        </w:rPr>
        <w:t>二〇二</w:t>
      </w:r>
      <w:r>
        <w:rPr>
          <w:rFonts w:hint="eastAsia" w:ascii="宋体" w:hAnsi="宋体" w:cs="宋体"/>
          <w:b/>
          <w:bCs/>
          <w:kern w:val="2"/>
          <w:sz w:val="32"/>
          <w:szCs w:val="32"/>
          <w:highlight w:val="none"/>
          <w:lang w:val="en-US" w:eastAsia="zh-CN" w:bidi="ar-SA"/>
        </w:rPr>
        <w:t>六</w:t>
      </w:r>
      <w:r>
        <w:rPr>
          <w:rFonts w:hint="eastAsia" w:ascii="宋体" w:hAnsi="宋体" w:eastAsia="宋体" w:cs="宋体"/>
          <w:b/>
          <w:bCs/>
          <w:kern w:val="2"/>
          <w:sz w:val="32"/>
          <w:szCs w:val="32"/>
          <w:highlight w:val="none"/>
          <w:lang w:val="en-US" w:eastAsia="zh-CN" w:bidi="ar-SA"/>
        </w:rPr>
        <w:t>年</w:t>
      </w:r>
      <w:r>
        <w:rPr>
          <w:rFonts w:hint="eastAsia" w:ascii="宋体" w:hAnsi="宋体" w:cs="宋体"/>
          <w:b/>
          <w:bCs/>
          <w:kern w:val="2"/>
          <w:sz w:val="32"/>
          <w:szCs w:val="32"/>
          <w:highlight w:val="none"/>
          <w:lang w:val="en-US" w:eastAsia="zh-CN" w:bidi="ar-SA"/>
        </w:rPr>
        <w:t>八</w:t>
      </w:r>
      <w:r>
        <w:rPr>
          <w:rFonts w:hint="eastAsia" w:ascii="宋体" w:hAnsi="宋体" w:eastAsia="宋体" w:cs="宋体"/>
          <w:b/>
          <w:bCs/>
          <w:kern w:val="2"/>
          <w:sz w:val="32"/>
          <w:szCs w:val="32"/>
          <w:highlight w:val="none"/>
          <w:lang w:val="en-US" w:eastAsia="zh-CN" w:bidi="ar-SA"/>
        </w:rPr>
        <w:t>月</w:t>
      </w:r>
    </w:p>
    <w:p w14:paraId="2A8338AB">
      <w:pPr>
        <w:pStyle w:val="2"/>
        <w:shd w:val="clea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目  录</w:t>
      </w:r>
    </w:p>
    <w:p w14:paraId="08D38DFF">
      <w:pPr>
        <w:shd w:val="clear"/>
        <w:ind w:firstLine="420"/>
        <w:rPr>
          <w:rFonts w:hint="eastAsia" w:ascii="宋体" w:hAnsi="宋体" w:eastAsia="宋体" w:cs="宋体"/>
          <w:sz w:val="28"/>
          <w:szCs w:val="28"/>
          <w:highlight w:val="none"/>
        </w:rPr>
      </w:pPr>
    </w:p>
    <w:p w14:paraId="1BF89ECE">
      <w:pPr>
        <w:shd w:val="clear"/>
        <w:spacing w:line="480" w:lineRule="auto"/>
        <w:ind w:firstLine="562" w:firstLineChars="200"/>
        <w:rPr>
          <w:rFonts w:hint="eastAsia" w:ascii="宋体" w:hAnsi="宋体" w:eastAsia="宋体" w:cs="宋体"/>
          <w:b/>
          <w:sz w:val="28"/>
          <w:szCs w:val="28"/>
          <w:highlight w:val="none"/>
        </w:rPr>
      </w:pPr>
      <w:r>
        <w:rPr>
          <w:rFonts w:hint="eastAsia" w:ascii="宋体" w:hAnsi="宋体" w:eastAsia="宋体" w:cs="宋体"/>
          <w:b/>
          <w:sz w:val="28"/>
          <w:szCs w:val="28"/>
          <w:highlight w:val="none"/>
        </w:rPr>
        <w:t>第一部分  磋商</w:t>
      </w:r>
      <w:r>
        <w:rPr>
          <w:rFonts w:hint="eastAsia" w:ascii="宋体" w:hAnsi="宋体" w:eastAsia="宋体" w:cs="宋体"/>
          <w:b/>
          <w:sz w:val="28"/>
          <w:szCs w:val="28"/>
          <w:highlight w:val="none"/>
          <w:lang w:val="en-US" w:eastAsia="zh-CN"/>
        </w:rPr>
        <w:t>公告</w:t>
      </w:r>
      <w:r>
        <w:rPr>
          <w:rFonts w:hint="eastAsia" w:ascii="宋体" w:hAnsi="宋体" w:eastAsia="宋体" w:cs="宋体"/>
          <w:b/>
          <w:sz w:val="28"/>
          <w:szCs w:val="28"/>
          <w:highlight w:val="none"/>
        </w:rPr>
        <w:t xml:space="preserve"> </w:t>
      </w:r>
    </w:p>
    <w:p w14:paraId="01BF770C">
      <w:pPr>
        <w:shd w:val="clear"/>
        <w:spacing w:line="480" w:lineRule="auto"/>
        <w:ind w:firstLine="562" w:firstLineChars="200"/>
        <w:rPr>
          <w:rFonts w:hint="eastAsia" w:ascii="宋体" w:hAnsi="宋体" w:eastAsia="宋体" w:cs="宋体"/>
          <w:b/>
          <w:sz w:val="28"/>
          <w:szCs w:val="28"/>
          <w:highlight w:val="none"/>
        </w:rPr>
      </w:pPr>
    </w:p>
    <w:p w14:paraId="6A36E3DD">
      <w:pPr>
        <w:shd w:val="clear"/>
        <w:spacing w:line="480" w:lineRule="auto"/>
        <w:ind w:firstLine="562" w:firstLineChars="20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第二部分  </w:t>
      </w:r>
      <w:r>
        <w:rPr>
          <w:rFonts w:hint="eastAsia" w:ascii="宋体" w:hAnsi="宋体" w:eastAsia="宋体" w:cs="宋体"/>
          <w:b/>
          <w:sz w:val="28"/>
          <w:szCs w:val="28"/>
          <w:highlight w:val="none"/>
          <w:lang w:eastAsia="zh-CN"/>
        </w:rPr>
        <w:t>供应商</w:t>
      </w:r>
      <w:r>
        <w:rPr>
          <w:rFonts w:hint="eastAsia" w:ascii="宋体" w:hAnsi="宋体" w:eastAsia="宋体" w:cs="宋体"/>
          <w:b/>
          <w:sz w:val="28"/>
          <w:szCs w:val="28"/>
          <w:highlight w:val="none"/>
        </w:rPr>
        <w:t>须知</w:t>
      </w:r>
    </w:p>
    <w:p w14:paraId="16F83252">
      <w:pPr>
        <w:shd w:val="clear"/>
        <w:spacing w:line="480" w:lineRule="auto"/>
        <w:ind w:firstLine="562" w:firstLineChars="200"/>
        <w:rPr>
          <w:rFonts w:hint="eastAsia" w:ascii="宋体" w:hAnsi="宋体" w:eastAsia="宋体" w:cs="宋体"/>
          <w:b/>
          <w:sz w:val="28"/>
          <w:szCs w:val="28"/>
          <w:highlight w:val="none"/>
        </w:rPr>
      </w:pPr>
    </w:p>
    <w:p w14:paraId="14169B51">
      <w:pPr>
        <w:shd w:val="clear"/>
        <w:spacing w:line="480" w:lineRule="auto"/>
        <w:ind w:firstLine="562" w:firstLineChars="200"/>
        <w:rPr>
          <w:rFonts w:hint="eastAsia" w:ascii="宋体" w:hAnsi="宋体" w:eastAsia="宋体" w:cs="宋体"/>
          <w:b/>
          <w:color w:val="FF0000"/>
          <w:sz w:val="28"/>
          <w:szCs w:val="28"/>
          <w:highlight w:val="none"/>
        </w:rPr>
      </w:pPr>
      <w:r>
        <w:rPr>
          <w:rFonts w:hint="eastAsia" w:ascii="宋体" w:hAnsi="宋体" w:eastAsia="宋体" w:cs="宋体"/>
          <w:b/>
          <w:sz w:val="28"/>
          <w:szCs w:val="28"/>
          <w:highlight w:val="none"/>
        </w:rPr>
        <w:t xml:space="preserve">第三部分  磋商内容及要求 </w:t>
      </w:r>
    </w:p>
    <w:p w14:paraId="7EB7BC1E">
      <w:pPr>
        <w:shd w:val="clear"/>
        <w:spacing w:line="480" w:lineRule="auto"/>
        <w:ind w:firstLine="562" w:firstLineChars="200"/>
        <w:rPr>
          <w:rFonts w:hint="eastAsia" w:ascii="宋体" w:hAnsi="宋体" w:eastAsia="宋体" w:cs="宋体"/>
          <w:b/>
          <w:sz w:val="28"/>
          <w:szCs w:val="28"/>
          <w:highlight w:val="none"/>
        </w:rPr>
      </w:pPr>
    </w:p>
    <w:p w14:paraId="10B9B8EB">
      <w:pPr>
        <w:shd w:val="clear"/>
        <w:spacing w:line="480" w:lineRule="auto"/>
        <w:ind w:firstLine="562" w:firstLineChars="200"/>
        <w:rPr>
          <w:rFonts w:hint="eastAsia" w:ascii="宋体" w:hAnsi="宋体" w:eastAsia="宋体" w:cs="宋体"/>
          <w:sz w:val="28"/>
          <w:szCs w:val="28"/>
          <w:highlight w:val="none"/>
        </w:rPr>
      </w:pPr>
      <w:r>
        <w:rPr>
          <w:rFonts w:hint="eastAsia" w:ascii="宋体" w:hAnsi="宋体" w:eastAsia="宋体" w:cs="宋体"/>
          <w:b/>
          <w:sz w:val="28"/>
          <w:szCs w:val="28"/>
          <w:highlight w:val="none"/>
        </w:rPr>
        <w:t>第四部分  商务及合同主要条款</w:t>
      </w:r>
    </w:p>
    <w:p w14:paraId="2226A60E">
      <w:pPr>
        <w:shd w:val="clear"/>
        <w:spacing w:line="480" w:lineRule="auto"/>
        <w:ind w:firstLine="562" w:firstLineChars="200"/>
        <w:rPr>
          <w:rFonts w:hint="eastAsia" w:ascii="宋体" w:hAnsi="宋体" w:eastAsia="宋体" w:cs="宋体"/>
          <w:b/>
          <w:sz w:val="28"/>
          <w:szCs w:val="28"/>
          <w:highlight w:val="none"/>
        </w:rPr>
      </w:pPr>
    </w:p>
    <w:p w14:paraId="4DFBABB4">
      <w:pPr>
        <w:shd w:val="clear"/>
        <w:spacing w:line="480" w:lineRule="auto"/>
        <w:ind w:firstLine="562" w:firstLineChars="20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第五部分  响应文件格式  </w:t>
      </w:r>
    </w:p>
    <w:p w14:paraId="4F26735E">
      <w:pPr>
        <w:shd w:val="clear"/>
        <w:spacing w:line="480" w:lineRule="auto"/>
        <w:ind w:firstLine="482" w:firstLineChars="200"/>
        <w:rPr>
          <w:rFonts w:hint="eastAsia" w:ascii="宋体" w:hAnsi="宋体" w:eastAsia="宋体" w:cs="宋体"/>
          <w:b/>
          <w:sz w:val="24"/>
          <w:szCs w:val="24"/>
          <w:highlight w:val="none"/>
        </w:rPr>
      </w:pPr>
    </w:p>
    <w:p w14:paraId="337231E1">
      <w:pPr>
        <w:shd w:val="clear"/>
        <w:spacing w:line="480" w:lineRule="auto"/>
        <w:ind w:firstLine="482" w:firstLineChars="200"/>
        <w:rPr>
          <w:rFonts w:hint="eastAsia" w:ascii="宋体" w:hAnsi="宋体" w:eastAsia="宋体" w:cs="宋体"/>
          <w:b/>
          <w:sz w:val="24"/>
          <w:szCs w:val="24"/>
          <w:highlight w:val="none"/>
        </w:rPr>
        <w:sectPr>
          <w:footerReference r:id="rId5" w:type="first"/>
          <w:pgSz w:w="11906" w:h="16838"/>
          <w:pgMar w:top="1418" w:right="986" w:bottom="1418" w:left="1440" w:header="851" w:footer="992" w:gutter="0"/>
          <w:pgBorders>
            <w:top w:val="none" w:sz="0" w:space="0"/>
            <w:left w:val="none" w:sz="0" w:space="0"/>
            <w:bottom w:val="none" w:sz="0" w:space="0"/>
            <w:right w:val="none" w:sz="0" w:space="0"/>
          </w:pgBorders>
          <w:pgNumType w:fmt="numberInDash" w:start="1"/>
          <w:cols w:space="720" w:num="1"/>
          <w:docGrid w:linePitch="326" w:charSpace="0"/>
        </w:sectPr>
      </w:pPr>
      <w:r>
        <w:rPr>
          <w:rFonts w:hint="eastAsia" w:ascii="宋体" w:hAnsi="宋体" w:eastAsia="宋体" w:cs="宋体"/>
          <w:b/>
          <w:sz w:val="24"/>
          <w:szCs w:val="24"/>
          <w:highlight w:val="none"/>
        </w:rPr>
        <w:t xml:space="preserve"> </w:t>
      </w:r>
    </w:p>
    <w:p w14:paraId="395BF0F9">
      <w:pPr>
        <w:pStyle w:val="2"/>
        <w:shd w:val="clear"/>
        <w:spacing w:line="400" w:lineRule="exac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第一部分  磋商</w:t>
      </w:r>
      <w:r>
        <w:rPr>
          <w:rFonts w:hint="eastAsia" w:ascii="宋体" w:hAnsi="宋体" w:eastAsia="宋体" w:cs="宋体"/>
          <w:b/>
          <w:bCs/>
          <w:sz w:val="32"/>
          <w:szCs w:val="32"/>
          <w:highlight w:val="none"/>
          <w:lang w:val="en-US" w:eastAsia="zh-CN"/>
        </w:rPr>
        <w:t>公告</w:t>
      </w:r>
    </w:p>
    <w:p w14:paraId="474142D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20" w:firstLineChars="0"/>
        <w:jc w:val="left"/>
        <w:rPr>
          <w:rFonts w:hint="eastAsia" w:ascii="宋体" w:hAnsi="宋体" w:eastAsia="宋体" w:cs="宋体"/>
          <w:b w:val="0"/>
          <w:bCs w:val="0"/>
          <w:color w:val="auto"/>
          <w:sz w:val="24"/>
          <w:szCs w:val="24"/>
        </w:rPr>
      </w:pPr>
      <w:r>
        <w:rPr>
          <w:rFonts w:hint="eastAsia" w:ascii="宋体" w:hAnsi="宋体" w:eastAsia="宋体" w:cs="宋体"/>
          <w:b/>
          <w:sz w:val="24"/>
          <w:szCs w:val="24"/>
          <w:highlight w:val="none"/>
        </w:rPr>
        <w:t xml:space="preserve"> </w:t>
      </w:r>
      <w:r>
        <w:rPr>
          <w:rStyle w:val="24"/>
          <w:rFonts w:hint="eastAsia" w:ascii="宋体" w:hAnsi="宋体" w:eastAsia="宋体" w:cs="宋体"/>
          <w:b/>
          <w:bCs/>
          <w:i w:val="0"/>
          <w:iCs w:val="0"/>
          <w:caps w:val="0"/>
          <w:color w:val="auto"/>
          <w:spacing w:val="0"/>
          <w:sz w:val="24"/>
          <w:szCs w:val="24"/>
          <w:shd w:val="clear" w:fill="FFFFFF"/>
        </w:rPr>
        <w:t>项目概况</w:t>
      </w:r>
    </w:p>
    <w:p w14:paraId="0E47D00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仪器设备维（修）保采购项目采购项目的潜在供应商应在全国公共资源交易平台（陕西省·延安市）获取采购文件，并于2026年08月27日 15时30分（北京时间）前提交响应文件。</w:t>
      </w:r>
    </w:p>
    <w:p w14:paraId="464193C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一、项目基本情况</w:t>
      </w:r>
    </w:p>
    <w:p w14:paraId="24DCB29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项目编号：SXHYZB-2629</w:t>
      </w:r>
    </w:p>
    <w:p w14:paraId="07D2C19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项目名称：仪器设备维（修）保采购项目</w:t>
      </w:r>
    </w:p>
    <w:p w14:paraId="0E06FAA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6F583A4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预算金额：450,000.00元</w:t>
      </w:r>
    </w:p>
    <w:p w14:paraId="1A2AE04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483B164A">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合同包1(延安市食品质量安全检验检测中心仪器设备维（修）保采购项目):</w:t>
      </w:r>
    </w:p>
    <w:p w14:paraId="077B43D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合同包预算金额：450,000.00元</w:t>
      </w:r>
    </w:p>
    <w:p w14:paraId="416ED2CA">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合同包最高限价：450,000.00元</w:t>
      </w:r>
    </w:p>
    <w:tbl>
      <w:tblPr>
        <w:tblStyle w:val="21"/>
        <w:tblW w:w="5541" w:type="pct"/>
        <w:tblInd w:w="-44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47"/>
        <w:gridCol w:w="1700"/>
        <w:gridCol w:w="3142"/>
        <w:gridCol w:w="1292"/>
        <w:gridCol w:w="1569"/>
        <w:gridCol w:w="1990"/>
      </w:tblGrid>
      <w:tr w14:paraId="32A35A7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728" w:hRule="atLeast"/>
          <w:tblHeader/>
        </w:trPr>
        <w:tc>
          <w:tcPr>
            <w:tcW w:w="48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55E6F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7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CE108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46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FD604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6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C88CEB">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6604B48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73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B1ED0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92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9F125B">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5C0CB59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8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AF4DC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79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60426B">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其他维修和保养服务</w:t>
            </w:r>
          </w:p>
        </w:tc>
        <w:tc>
          <w:tcPr>
            <w:tcW w:w="146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823B1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延安市食品质量安全检验检测中心仪器设备维（修）保采购项目</w:t>
            </w:r>
          </w:p>
        </w:tc>
        <w:tc>
          <w:tcPr>
            <w:tcW w:w="6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3D81D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73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72623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92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CE2AF3">
            <w:pPr>
              <w:keepNext w:val="0"/>
              <w:keepLines w:val="0"/>
              <w:widowControl/>
              <w:suppressLineNumbers w:val="0"/>
              <w:wordWrap/>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450,000.00</w:t>
            </w:r>
          </w:p>
        </w:tc>
      </w:tr>
    </w:tbl>
    <w:p w14:paraId="25CC7B7A">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014283B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合同履行期限：详见竞争性磋商文件</w:t>
      </w:r>
    </w:p>
    <w:p w14:paraId="4A0D634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二、申请人的资格要求：</w:t>
      </w:r>
    </w:p>
    <w:p w14:paraId="38CE409C">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1E18ED8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2025F123">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合同包1(延安市食品质量安全检验检测中心仪器设备维（修）保采购项目)落实政府采购政策需满足的资格要求如下:</w:t>
      </w:r>
    </w:p>
    <w:p w14:paraId="0ADCB9CE">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6EC97D8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24003B2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合同包1(延安市食品质量安全检验检测中心仪器设备维（修）保采购项目)特定资格要求如下:</w:t>
      </w:r>
    </w:p>
    <w:p w14:paraId="306A14C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（3）税收缴纳证明：提供已缴纳的2025年8月份至2026年8月份任意一个月份的缴税凭证；依法免税的供应商应提供相关文件证明；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（4）社会保障资金缴纳证明：提供2025年度8月至2026年度8月份任意一个月份的社会保障资金缴存证明或社保机构开具的社会保险参保缴费情况证明；依法不需要缴纳社会保障资金的应提供相关文件证明；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信用记录：提供《供应商信用记录书面声明函》（按格式填写）经查，投标单位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（8）本项目不接受联合体磋商。</w:t>
      </w:r>
    </w:p>
    <w:p w14:paraId="146903B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三、获取采购文件</w:t>
      </w:r>
    </w:p>
    <w:p w14:paraId="3168392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时间：2026年08月17日至2026年08月21日，每天上午08:00:00至12:00:00，下午14:00:00至18:00:00（北京时间）</w:t>
      </w:r>
    </w:p>
    <w:p w14:paraId="0F658F4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途径：全国公共资源交易平台（陕西省·延安市）</w:t>
      </w:r>
    </w:p>
    <w:p w14:paraId="55C27E2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0CEA8FD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533B9C6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四、响应文件提交</w:t>
      </w:r>
    </w:p>
    <w:p w14:paraId="06F62FF7">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截止时间：2026年08月27日 15时30分00秒（北京时间）</w:t>
      </w:r>
    </w:p>
    <w:p w14:paraId="768EBFA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地点：延安市公共资源交易中心开标7室</w:t>
      </w:r>
    </w:p>
    <w:p w14:paraId="44A4D5D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五、开启</w:t>
      </w:r>
    </w:p>
    <w:p w14:paraId="60DA903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时间：2026年08月27日 15时30分00秒（北京时间）</w:t>
      </w:r>
    </w:p>
    <w:p w14:paraId="398F710A">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地点：延安市公共资源交易中心开标7室</w:t>
      </w:r>
    </w:p>
    <w:p w14:paraId="515FFD0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六、公告期限</w:t>
      </w:r>
    </w:p>
    <w:p w14:paraId="362C9A9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2FECEBB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七、其他补充事宜</w:t>
      </w:r>
    </w:p>
    <w:p w14:paraId="60AE02F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1.报名登记：供应商使用捆绑CA证书登录全国公共资源交易平台（陕西省·延安市），选择电子交易平台中的陕西政府采购交易系统进行登录，登录后选择“交易乙方”身份进入供应商界面进行报名。</w:t>
      </w:r>
    </w:p>
    <w:p w14:paraId="58CFC41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2.下载文件：供应商登录全国公共资源交易平台（陕西省·延安市），选择“交易乙方”身份进入供应商界面下载采购文件。</w:t>
      </w:r>
    </w:p>
    <w:p w14:paraId="04A47CC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3.请供应商按照陕西省财政厅关于政府采购供应商注册登记有关事项的通知中的要求，通过陕西省政府采购网注册登记加入陕西省政府采购供应商库。</w:t>
      </w:r>
    </w:p>
    <w:p w14:paraId="668EEC6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4.项目名称：延安市食品质量安全检验检测中心仪器设备维（修）保采购项目。</w:t>
      </w:r>
    </w:p>
    <w:p w14:paraId="4E28A72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4"/>
          <w:rFonts w:hint="eastAsia" w:ascii="宋体" w:hAnsi="宋体" w:eastAsia="宋体" w:cs="宋体"/>
          <w:b/>
          <w:bCs/>
          <w:i w:val="0"/>
          <w:iCs w:val="0"/>
          <w:caps w:val="0"/>
          <w:color w:val="auto"/>
          <w:spacing w:val="0"/>
          <w:sz w:val="24"/>
          <w:szCs w:val="24"/>
          <w:shd w:val="clear" w:fill="FFFFFF"/>
        </w:rPr>
        <w:t>八、对本次招标提出询问，请按以下方式联系。</w:t>
      </w:r>
    </w:p>
    <w:p w14:paraId="06CAA49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7C3FD52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名称：延安市食品质量安全检验检测中心</w:t>
      </w:r>
    </w:p>
    <w:p w14:paraId="0E759C4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地址：延安市新区</w:t>
      </w:r>
    </w:p>
    <w:p w14:paraId="1563887A">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联系方式：18809117125</w:t>
      </w:r>
    </w:p>
    <w:p w14:paraId="56EA214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1548590D">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名称：陕西宏扬项目管理有限公司</w:t>
      </w:r>
    </w:p>
    <w:p w14:paraId="5FB536B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地址：延安市宝塔区百米大道嘉岭商务大厦A座1109室</w:t>
      </w:r>
    </w:p>
    <w:p w14:paraId="7D1CABD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联系方式：13571130181</w:t>
      </w:r>
    </w:p>
    <w:p w14:paraId="4485ABA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79D9ABA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项目联系人：刘工</w:t>
      </w:r>
    </w:p>
    <w:p w14:paraId="6ABAEFC5">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电话：13571130181</w:t>
      </w:r>
    </w:p>
    <w:p w14:paraId="3C66970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p>
    <w:p w14:paraId="109F5BC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p>
    <w:p w14:paraId="7223808D">
      <w:pPr>
        <w:shd w:val="clea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0C9A9842">
      <w:pPr>
        <w:pStyle w:val="2"/>
        <w:shd w:val="clear"/>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第二部分 </w:t>
      </w:r>
      <w:r>
        <w:rPr>
          <w:rFonts w:hint="eastAsia" w:ascii="宋体" w:hAnsi="宋体" w:eastAsia="宋体" w:cs="宋体"/>
          <w:sz w:val="32"/>
          <w:szCs w:val="32"/>
          <w:highlight w:val="none"/>
          <w:lang w:eastAsia="zh-CN"/>
        </w:rPr>
        <w:t>供应商</w:t>
      </w:r>
      <w:r>
        <w:rPr>
          <w:rFonts w:hint="eastAsia" w:ascii="宋体" w:hAnsi="宋体" w:eastAsia="宋体" w:cs="宋体"/>
          <w:sz w:val="32"/>
          <w:szCs w:val="32"/>
          <w:highlight w:val="none"/>
        </w:rPr>
        <w:t>须知</w:t>
      </w:r>
    </w:p>
    <w:p w14:paraId="16467989">
      <w:pPr>
        <w:pStyle w:val="3"/>
        <w:shd w:val="clear"/>
        <w:ind w:firstLine="643" w:firstLineChars="200"/>
        <w:jc w:val="cente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一．名词解释</w:t>
      </w:r>
    </w:p>
    <w:p w14:paraId="6C4CA154">
      <w:pPr>
        <w:numPr>
          <w:ilvl w:val="0"/>
          <w:numId w:val="1"/>
        </w:numPr>
        <w:shd w:val="clear"/>
        <w:tabs>
          <w:tab w:val="left" w:pos="600"/>
        </w:tabs>
        <w:spacing w:line="360" w:lineRule="auto"/>
        <w:ind w:left="239" w:leftChars="114" w:firstLine="0"/>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采购人：</w:t>
      </w:r>
      <w:r>
        <w:rPr>
          <w:rFonts w:hint="eastAsia" w:ascii="宋体" w:hAnsi="宋体" w:cs="宋体"/>
          <w:bCs/>
          <w:sz w:val="24"/>
          <w:szCs w:val="24"/>
          <w:highlight w:val="none"/>
          <w:lang w:eastAsia="zh-CN"/>
        </w:rPr>
        <w:t>延安市食品质量安全检验检测中心</w:t>
      </w:r>
    </w:p>
    <w:p w14:paraId="0B099FC0">
      <w:pPr>
        <w:numPr>
          <w:ilvl w:val="0"/>
          <w:numId w:val="1"/>
        </w:numPr>
        <w:shd w:val="clear"/>
        <w:tabs>
          <w:tab w:val="left" w:pos="600"/>
        </w:tabs>
        <w:spacing w:line="360" w:lineRule="auto"/>
        <w:ind w:left="239" w:leftChars="114" w:firstLine="0"/>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采购代理机构</w:t>
      </w:r>
      <w:r>
        <w:rPr>
          <w:rFonts w:hint="eastAsia" w:ascii="宋体" w:hAnsi="宋体" w:eastAsia="宋体" w:cs="宋体"/>
          <w:bCs/>
          <w:sz w:val="24"/>
          <w:szCs w:val="24"/>
          <w:highlight w:val="none"/>
        </w:rPr>
        <w:t>：</w:t>
      </w:r>
      <w:r>
        <w:rPr>
          <w:rFonts w:hint="eastAsia" w:ascii="宋体" w:hAnsi="宋体" w:cs="宋体"/>
          <w:bCs/>
          <w:sz w:val="24"/>
          <w:szCs w:val="24"/>
          <w:highlight w:val="none"/>
          <w:lang w:eastAsia="zh-CN"/>
        </w:rPr>
        <w:t>陕西宏扬项目管理有限公司</w:t>
      </w:r>
    </w:p>
    <w:p w14:paraId="14189532">
      <w:pPr>
        <w:numPr>
          <w:ilvl w:val="0"/>
          <w:numId w:val="1"/>
        </w:numPr>
        <w:shd w:val="clear"/>
        <w:tabs>
          <w:tab w:val="left" w:pos="600"/>
        </w:tabs>
        <w:spacing w:line="360" w:lineRule="auto"/>
        <w:ind w:left="239" w:leftChars="114" w:firstLine="0"/>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eastAsia="zh-CN"/>
        </w:rPr>
        <w:t>供应商</w:t>
      </w:r>
      <w:r>
        <w:rPr>
          <w:rFonts w:hint="eastAsia" w:ascii="宋体" w:hAnsi="宋体" w:eastAsia="宋体" w:cs="宋体"/>
          <w:bCs/>
          <w:sz w:val="24"/>
          <w:szCs w:val="24"/>
          <w:highlight w:val="none"/>
        </w:rPr>
        <w:t>：满足本次磋商要求、具有相应资质和完成项目能力的供应商</w:t>
      </w:r>
    </w:p>
    <w:p w14:paraId="534423C6">
      <w:pPr>
        <w:numPr>
          <w:ilvl w:val="0"/>
          <w:numId w:val="1"/>
        </w:numPr>
        <w:shd w:val="clear"/>
        <w:tabs>
          <w:tab w:val="left" w:pos="600"/>
        </w:tabs>
        <w:spacing w:line="360" w:lineRule="auto"/>
        <w:ind w:left="239" w:leftChars="114" w:firstLine="0"/>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标书</w:t>
      </w:r>
      <w:r>
        <w:rPr>
          <w:rFonts w:hint="eastAsia" w:ascii="宋体" w:hAnsi="宋体" w:eastAsia="宋体" w:cs="宋体"/>
          <w:bCs/>
          <w:sz w:val="24"/>
          <w:szCs w:val="24"/>
          <w:highlight w:val="none"/>
        </w:rPr>
        <w:t>：磋商文件与响应文件的统称</w:t>
      </w:r>
    </w:p>
    <w:p w14:paraId="26BC07F9">
      <w:pPr>
        <w:numPr>
          <w:ilvl w:val="0"/>
          <w:numId w:val="1"/>
        </w:numPr>
        <w:shd w:val="clear"/>
        <w:tabs>
          <w:tab w:val="left" w:pos="600"/>
        </w:tabs>
        <w:spacing w:line="360" w:lineRule="auto"/>
        <w:ind w:left="239" w:leftChars="114" w:firstLine="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成交</w:t>
      </w:r>
      <w:r>
        <w:rPr>
          <w:rFonts w:hint="eastAsia" w:ascii="宋体" w:hAnsi="宋体" w:eastAsia="宋体" w:cs="宋体"/>
          <w:b/>
          <w:bCs/>
          <w:sz w:val="24"/>
          <w:szCs w:val="24"/>
          <w:highlight w:val="none"/>
        </w:rPr>
        <w:t>供应商</w:t>
      </w:r>
      <w:r>
        <w:rPr>
          <w:rFonts w:hint="eastAsia" w:ascii="宋体" w:hAnsi="宋体" w:eastAsia="宋体" w:cs="宋体"/>
          <w:bCs/>
          <w:sz w:val="24"/>
          <w:szCs w:val="24"/>
          <w:highlight w:val="none"/>
        </w:rPr>
        <w:t>：磋商小组推荐的</w:t>
      </w:r>
      <w:r>
        <w:rPr>
          <w:rFonts w:hint="eastAsia" w:ascii="宋体" w:hAnsi="宋体" w:eastAsia="宋体" w:cs="宋体"/>
          <w:bCs/>
          <w:sz w:val="24"/>
          <w:szCs w:val="24"/>
          <w:highlight w:val="none"/>
          <w:lang w:eastAsia="zh-CN"/>
        </w:rPr>
        <w:t>供应商</w:t>
      </w:r>
    </w:p>
    <w:p w14:paraId="33EB39A4">
      <w:pPr>
        <w:pStyle w:val="3"/>
        <w:shd w:val="clear"/>
        <w:ind w:firstLine="643" w:firstLineChars="200"/>
        <w:jc w:val="cente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二．供应商</w:t>
      </w:r>
    </w:p>
    <w:p w14:paraId="31E2A447">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1、合格</w:t>
      </w:r>
      <w:r>
        <w:rPr>
          <w:rFonts w:hint="eastAsia" w:ascii="宋体" w:hAnsi="宋体" w:eastAsia="宋体" w:cs="宋体"/>
          <w:sz w:val="24"/>
          <w:szCs w:val="24"/>
          <w:highlight w:val="none"/>
          <w:lang w:eastAsia="zh-CN"/>
        </w:rPr>
        <w:t>供应商</w:t>
      </w:r>
    </w:p>
    <w:p w14:paraId="0E7514FD">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（1）凡具有法人资格，在国内注册的经营采购人所需服务的商家且</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具备承担磋商项目的能力；</w:t>
      </w:r>
    </w:p>
    <w:p w14:paraId="1B04F874">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（2）具有独立承担民事责任能力和履行合同所必需的专业技术能力；具有可靠的质量保障和售后服务；</w:t>
      </w:r>
    </w:p>
    <w:p w14:paraId="031E3CF8">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（3）具有良好的商业信誉和健全的财务会计制度；</w:t>
      </w:r>
    </w:p>
    <w:p w14:paraId="2C3C88B5">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14:paraId="41A68A91">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14:paraId="40C2CB1B">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（6）没有重大经济纠纷；</w:t>
      </w:r>
    </w:p>
    <w:p w14:paraId="074152BB">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（7）法律、行政法规规定的其他条件；</w:t>
      </w:r>
    </w:p>
    <w:p w14:paraId="0407AB55">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（8）完全同意并愿意自觉遵守本磋商文件中的所有规定和要求；</w:t>
      </w:r>
    </w:p>
    <w:p w14:paraId="1449C531">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（9）单位负责人为同一人或者存在直接控股、管理关系的不同供应商，不得参加同一合同项下的政府采购活动。</w:t>
      </w:r>
    </w:p>
    <w:p w14:paraId="7ED9A909">
      <w:pPr>
        <w:shd w:val="clea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除单一来源采购项目外，为磋商项目提供整体设计、规范编制或者项目管理、监理、检测等服务的供应商，不得再参加该采购项目的其他活动。</w:t>
      </w:r>
    </w:p>
    <w:p w14:paraId="1F029E44">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2、磋商委托</w:t>
      </w:r>
    </w:p>
    <w:p w14:paraId="3260A31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如</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代表不是法定代表人，须有《法定代表人授权书》。</w:t>
      </w:r>
    </w:p>
    <w:p w14:paraId="0FC9B9C4">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3、投标费用</w:t>
      </w:r>
    </w:p>
    <w:p w14:paraId="7079F7A1">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自行承担参加磋商相关的全部费用，无论磋商的结果如何。</w:t>
      </w:r>
    </w:p>
    <w:p w14:paraId="082079F8">
      <w:pPr>
        <w:pStyle w:val="3"/>
        <w:shd w:val="clear"/>
        <w:ind w:firstLine="643" w:firstLineChars="20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三．</w:t>
      </w:r>
      <w:r>
        <w:rPr>
          <w:rFonts w:hint="eastAsia" w:ascii="宋体" w:hAnsi="宋体" w:eastAsia="宋体" w:cs="宋体"/>
          <w:sz w:val="32"/>
          <w:szCs w:val="32"/>
          <w:highlight w:val="none"/>
          <w:lang w:eastAsia="zh-CN"/>
        </w:rPr>
        <w:t>磋商</w:t>
      </w:r>
      <w:r>
        <w:rPr>
          <w:rFonts w:hint="eastAsia" w:ascii="宋体" w:hAnsi="宋体" w:eastAsia="宋体" w:cs="宋体"/>
          <w:sz w:val="32"/>
          <w:szCs w:val="32"/>
          <w:highlight w:val="none"/>
        </w:rPr>
        <w:t>文件</w:t>
      </w:r>
    </w:p>
    <w:p w14:paraId="556F88EA">
      <w:pPr>
        <w:pStyle w:val="4"/>
        <w:shd w:val="clear"/>
        <w:ind w:left="0" w:leftChars="0" w:firstLine="42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1、磋商文件</w:t>
      </w:r>
    </w:p>
    <w:p w14:paraId="64F40F15">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磋商文件由磋商文件总目录所列内容组成；供应商应详细阅读磋商文件中所有的事项、格式、条款和规范要求,在响应文件中对磋商文件的各方面都应做出实质性的响应，按照磋商文件的要求提交全部资料。</w:t>
      </w:r>
    </w:p>
    <w:p w14:paraId="7A925ED5">
      <w:pPr>
        <w:pStyle w:val="4"/>
        <w:shd w:val="clear"/>
        <w:ind w:left="0" w:leftChars="0" w:firstLine="42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2、磋商文件的澄清</w:t>
      </w:r>
    </w:p>
    <w:p w14:paraId="4D9F8AAB">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任何要求对磋商文件进行澄清的供应商，均应在磋商截止期十日前按磋商文件中的通讯地址以书面形式通知采购代理机构，采购代理机构对收到的书面澄清将以书面形式在磋商截止期五日前予以答复，并通知其它</w:t>
      </w:r>
      <w:r>
        <w:rPr>
          <w:rFonts w:hint="eastAsia" w:ascii="宋体" w:hAnsi="宋体" w:eastAsia="宋体" w:cs="宋体"/>
          <w:sz w:val="24"/>
          <w:szCs w:val="24"/>
          <w:highlight w:val="none"/>
          <w:lang w:val="en-US" w:eastAsia="zh-CN"/>
        </w:rPr>
        <w:t>下载磋商文件</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。对文件中有关表述不准确或难以理解或有疑义的内容，各供应商应及时与有关部门人员联系；否则，因此带来的一切不利后果由各供应商自负。</w:t>
      </w:r>
    </w:p>
    <w:p w14:paraId="2AA263B3">
      <w:pPr>
        <w:pStyle w:val="17"/>
        <w:shd w:val="clear"/>
        <w:spacing w:before="0" w:beforeAutospacing="0" w:after="0" w:afterAutospacing="0" w:line="360" w:lineRule="auto"/>
        <w:ind w:firstLine="241" w:firstLineChars="100"/>
        <w:rPr>
          <w:rFonts w:hint="eastAsia" w:ascii="宋体" w:hAnsi="宋体" w:eastAsia="宋体" w:cs="宋体"/>
          <w:color w:val="auto"/>
          <w:sz w:val="24"/>
          <w:szCs w:val="24"/>
          <w:highlight w:val="none"/>
        </w:rPr>
      </w:pPr>
      <w:r>
        <w:rPr>
          <w:rFonts w:hint="eastAsia" w:ascii="宋体" w:hAnsi="宋体" w:eastAsia="宋体" w:cs="宋体"/>
          <w:b/>
          <w:color w:val="auto"/>
          <w:kern w:val="2"/>
          <w:sz w:val="24"/>
          <w:szCs w:val="24"/>
          <w:highlight w:val="none"/>
        </w:rPr>
        <w:t>3、质疑提出与答复</w:t>
      </w:r>
    </w:p>
    <w:p w14:paraId="5FD12C6F">
      <w:pPr>
        <w:pStyle w:val="17"/>
        <w:shd w:val="clear"/>
        <w:spacing w:before="0" w:beforeAutospacing="0" w:after="0" w:afterAutospacing="0" w:line="360" w:lineRule="auto"/>
        <w:ind w:firstLine="360" w:firstLineChars="150"/>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认为采购文件、采购过程、中标结果使自己的权益受到损害的，可以在知道或者应知其权益受到损害之日起七个工作日内，</w:t>
      </w:r>
      <w:r>
        <w:rPr>
          <w:rFonts w:hint="eastAsia" w:ascii="宋体" w:hAnsi="宋体" w:eastAsia="宋体" w:cs="宋体"/>
          <w:color w:val="auto"/>
          <w:kern w:val="2"/>
          <w:sz w:val="24"/>
          <w:szCs w:val="24"/>
          <w:highlight w:val="none"/>
        </w:rPr>
        <w:t>以书面形式向采购代理机构提出（质疑函接收联系人、联系电话和通讯地址等详见</w:t>
      </w:r>
      <w:r>
        <w:rPr>
          <w:rFonts w:hint="eastAsia" w:ascii="宋体" w:hAnsi="宋体" w:eastAsia="宋体" w:cs="宋体"/>
          <w:color w:val="auto"/>
          <w:kern w:val="2"/>
          <w:sz w:val="24"/>
          <w:szCs w:val="24"/>
          <w:highlight w:val="none"/>
          <w:lang w:val="en-US" w:eastAsia="zh-CN"/>
        </w:rPr>
        <w:t>竞争性磋商</w:t>
      </w:r>
      <w:r>
        <w:rPr>
          <w:rFonts w:hint="eastAsia" w:ascii="宋体" w:hAnsi="宋体" w:eastAsia="宋体" w:cs="宋体"/>
          <w:color w:val="auto"/>
          <w:kern w:val="2"/>
          <w:sz w:val="24"/>
          <w:szCs w:val="24"/>
          <w:highlight w:val="none"/>
        </w:rPr>
        <w:t xml:space="preserve">公告）。 </w:t>
      </w:r>
    </w:p>
    <w:p w14:paraId="06F9D800">
      <w:pPr>
        <w:pStyle w:val="17"/>
        <w:shd w:val="clear"/>
        <w:spacing w:before="0" w:beforeAutospacing="0" w:after="0" w:afterAutospacing="0" w:line="360" w:lineRule="auto"/>
        <w:ind w:firstLine="360" w:firstLineChars="150"/>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7691F40C">
      <w:pPr>
        <w:shd w:val="clear"/>
        <w:snapToGrid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质疑函应当包括下列内容：</w:t>
      </w:r>
    </w:p>
    <w:p w14:paraId="0B60AB10">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的姓名或者名称、地址、邮编、联系人及联系电话；</w:t>
      </w:r>
    </w:p>
    <w:p w14:paraId="6C1005DD">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7F16D688">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61480D5A">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5E98214F">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4BC40B0E">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 </w:t>
      </w:r>
    </w:p>
    <w:p w14:paraId="32F8AA58">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须在法定质疑期内一次性提出针对同一采购程序环节的质疑。</w:t>
      </w:r>
    </w:p>
    <w:p w14:paraId="08401421">
      <w:pPr>
        <w:shd w:val="clear"/>
        <w:snapToGrid w:val="0"/>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（3）质疑有以下情形之一的，采购代理机构不予受理：</w:t>
      </w:r>
    </w:p>
    <w:p w14:paraId="59031AD2">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1、未按规定程序和渠道提出质疑的；</w:t>
      </w:r>
    </w:p>
    <w:p w14:paraId="49F79BAC">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2、超过法定质疑期限的； </w:t>
      </w:r>
    </w:p>
    <w:p w14:paraId="0EF7FE2D">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3、书面质疑的形式和内容不符合上述要求的；</w:t>
      </w:r>
    </w:p>
    <w:p w14:paraId="17E1C79D">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4、提出的质疑事项已经明确答复的； </w:t>
      </w:r>
    </w:p>
    <w:p w14:paraId="0C524218">
      <w:pPr>
        <w:pStyle w:val="29"/>
        <w:shd w:val="clear"/>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5、法律法规规定的其他不予受理的条件。</w:t>
      </w:r>
    </w:p>
    <w:p w14:paraId="71C9B4C1">
      <w:pPr>
        <w:pStyle w:val="17"/>
        <w:shd w:val="clear"/>
        <w:spacing w:before="0" w:beforeAutospacing="0" w:after="0" w:afterAutospacing="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kern w:val="2"/>
          <w:sz w:val="24"/>
          <w:szCs w:val="24"/>
          <w:highlight w:val="none"/>
        </w:rPr>
        <w:t>采购代理机构应当在收到质疑函后</w:t>
      </w:r>
      <w:r>
        <w:rPr>
          <w:rFonts w:hint="eastAsia" w:ascii="宋体" w:hAnsi="宋体" w:eastAsia="宋体" w:cs="宋体"/>
          <w:color w:val="auto"/>
          <w:sz w:val="24"/>
          <w:szCs w:val="24"/>
          <w:highlight w:val="none"/>
        </w:rPr>
        <w:t>七个工作日内做出书面答复。答复内容同时通知与处理结果有关的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，但答复内容不得涉及</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的商业秘密。</w:t>
      </w:r>
    </w:p>
    <w:p w14:paraId="5A5D1CDF">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、磋商文件的修改</w:t>
      </w:r>
    </w:p>
    <w:p w14:paraId="3C584E54">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（1）采购代理机构对已发出的磋商文件进行必要澄清或者修改的，在磋商文件要求提交响应文件截止时间五日前，</w:t>
      </w:r>
      <w:r>
        <w:rPr>
          <w:rFonts w:hint="eastAsia" w:ascii="宋体" w:hAnsi="宋体" w:eastAsia="宋体" w:cs="宋体"/>
          <w:sz w:val="24"/>
          <w:szCs w:val="24"/>
          <w:highlight w:val="none"/>
          <w:lang w:val="en-US" w:eastAsia="zh-CN"/>
        </w:rPr>
        <w:t>在</w:t>
      </w:r>
      <w:r>
        <w:rPr>
          <w:rFonts w:hint="eastAsia" w:ascii="宋体" w:hAnsi="宋体" w:eastAsia="宋体" w:cs="宋体"/>
          <w:sz w:val="24"/>
          <w:szCs w:val="24"/>
          <w:highlight w:val="none"/>
        </w:rPr>
        <w:t>全国公共资源交易平台（陕西省·延安市）</w:t>
      </w:r>
      <w:r>
        <w:rPr>
          <w:rFonts w:hint="eastAsia" w:ascii="宋体" w:hAnsi="宋体" w:eastAsia="宋体" w:cs="宋体"/>
          <w:sz w:val="24"/>
          <w:szCs w:val="24"/>
          <w:highlight w:val="none"/>
          <w:lang w:val="en-US" w:eastAsia="zh-CN"/>
        </w:rPr>
        <w:t>上传澄清文件，</w:t>
      </w:r>
      <w:r>
        <w:rPr>
          <w:rFonts w:hint="eastAsia" w:ascii="宋体" w:hAnsi="宋体" w:eastAsia="宋体" w:cs="宋体"/>
          <w:sz w:val="24"/>
          <w:szCs w:val="24"/>
          <w:highlight w:val="none"/>
        </w:rPr>
        <w:t>该澄清或者修改的内容作为磋商文件的组成部分，与其具有同等法律效力；</w:t>
      </w:r>
    </w:p>
    <w:p w14:paraId="413A8960">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（2）为方便供应商对磋商文件修改或澄清内容有充分的时间进行补充修改，采购代理机构可延长磋商截止时间和</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时间，采购代理机构应在磋商文件要求提交响应文件的截止时间五日前，将变更时间书面通知所有</w:t>
      </w:r>
      <w:r>
        <w:rPr>
          <w:rFonts w:hint="eastAsia" w:ascii="宋体" w:hAnsi="宋体" w:eastAsia="宋体" w:cs="宋体"/>
          <w:sz w:val="24"/>
          <w:szCs w:val="24"/>
          <w:highlight w:val="none"/>
          <w:lang w:val="en-US" w:eastAsia="zh-CN"/>
        </w:rPr>
        <w:t>下载磋商文件</w:t>
      </w:r>
      <w:r>
        <w:rPr>
          <w:rFonts w:hint="eastAsia" w:ascii="宋体" w:hAnsi="宋体" w:eastAsia="宋体" w:cs="宋体"/>
          <w:sz w:val="24"/>
          <w:szCs w:val="24"/>
          <w:highlight w:val="none"/>
        </w:rPr>
        <w:t>的供应商。</w:t>
      </w:r>
    </w:p>
    <w:p w14:paraId="0C24E5A4">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、磋商文件的领取</w:t>
      </w:r>
    </w:p>
    <w:p w14:paraId="7FC0E50F">
      <w:pPr>
        <w:shd w:val="clea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供应商必须从全国公共资源交易平台（陕西省·延安市）下载磋商文件，供应商自行转让或复制的磋商文件视为无效文件</w:t>
      </w:r>
      <w:r>
        <w:rPr>
          <w:rFonts w:hint="eastAsia" w:ascii="宋体" w:hAnsi="宋体" w:eastAsia="宋体" w:cs="宋体"/>
          <w:sz w:val="24"/>
          <w:szCs w:val="24"/>
          <w:highlight w:val="none"/>
          <w:lang w:eastAsia="zh-CN"/>
        </w:rPr>
        <w:t>。</w:t>
      </w:r>
    </w:p>
    <w:p w14:paraId="7B9F1254">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、磋商的处理依据</w:t>
      </w:r>
    </w:p>
    <w:p w14:paraId="7975A24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有权对在磋商过程中出现的一切问题，根据《中华人民共和国政府采购法》、《政府采购竞争性磋商采购方式管理暂行办法》、《中华人民共和国政府采购法实施条例》和陕财办采资[2014]143号《关于进一步规范政府采购活动的通知》有关规定，本着公开、公平、公正的原则进行处理。</w:t>
      </w:r>
    </w:p>
    <w:p w14:paraId="34C4EF41">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、解释权归属</w:t>
      </w:r>
    </w:p>
    <w:p w14:paraId="6AE8CA2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本磋商文件的解释权归采购代理机构。</w:t>
      </w:r>
    </w:p>
    <w:p w14:paraId="51651D48">
      <w:pPr>
        <w:pStyle w:val="3"/>
        <w:shd w:val="clear"/>
        <w:ind w:firstLine="643"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rPr>
        <w:t>四．</w:t>
      </w:r>
      <w:r>
        <w:rPr>
          <w:rFonts w:hint="eastAsia" w:ascii="宋体" w:hAnsi="宋体" w:eastAsia="宋体" w:cs="宋体"/>
          <w:sz w:val="32"/>
          <w:szCs w:val="32"/>
          <w:highlight w:val="none"/>
          <w:lang w:eastAsia="zh-CN"/>
        </w:rPr>
        <w:t>磋商</w:t>
      </w:r>
      <w:r>
        <w:rPr>
          <w:rFonts w:hint="eastAsia" w:ascii="宋体" w:hAnsi="宋体" w:eastAsia="宋体" w:cs="宋体"/>
          <w:sz w:val="32"/>
          <w:szCs w:val="32"/>
          <w:highlight w:val="none"/>
        </w:rPr>
        <w:t>要求</w:t>
      </w:r>
    </w:p>
    <w:p w14:paraId="0B38E9C7">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1、磋商文件内容</w:t>
      </w:r>
    </w:p>
    <w:p w14:paraId="1F8A8DE7">
      <w:pPr>
        <w:shd w:val="clear"/>
        <w:kinsoku w:val="0"/>
        <w:spacing w:line="360" w:lineRule="auto"/>
        <w:ind w:firstLine="480" w:firstLineChars="200"/>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本次竞争性磋商项目共</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个</w:t>
      </w:r>
      <w:r>
        <w:rPr>
          <w:rFonts w:hint="eastAsia" w:ascii="宋体" w:hAnsi="宋体" w:cs="宋体"/>
          <w:sz w:val="24"/>
          <w:szCs w:val="24"/>
          <w:highlight w:val="none"/>
          <w:lang w:val="en-US" w:eastAsia="zh-CN"/>
        </w:rPr>
        <w:t>采购包</w:t>
      </w:r>
      <w:r>
        <w:rPr>
          <w:rFonts w:hint="eastAsia" w:ascii="宋体" w:hAnsi="宋体" w:eastAsia="宋体" w:cs="宋体"/>
          <w:sz w:val="24"/>
          <w:szCs w:val="24"/>
          <w:highlight w:val="none"/>
        </w:rPr>
        <w:t>：供应商不得将其子目再行分解或只投其中的一部分内容，否则响应无效；磋商、定标、签订合同均以标段为单位进行。</w:t>
      </w:r>
    </w:p>
    <w:p w14:paraId="29402ED9">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2、供应商须提交以下资质文件：</w:t>
      </w:r>
    </w:p>
    <w:p w14:paraId="2F304DCF">
      <w:pPr>
        <w:numPr>
          <w:ilvl w:val="0"/>
          <w:numId w:val="0"/>
        </w:numPr>
        <w:shd w:val="clear"/>
        <w:kinsoku w:val="0"/>
        <w:spacing w:line="360" w:lineRule="auto"/>
        <w:ind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符合《中华人民共和国政府采购法》第二十二条规定；</w:t>
      </w:r>
    </w:p>
    <w:p w14:paraId="1F36ACE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（3）税收缴纳证明：提供已缴纳的2025年8月份至2026年8月份任意一个月份的缴税凭证；依法免税的供应商应提供相关文件证明；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（4）社会保障资金缴纳证明：提供2025年度8月至2026年度8月份任意一个月份的社会保障资金缴存证明或社保机构开具的社会保险参保缴费情况证明；依法不需要缴纳社会保障资金的应提供相关文件证明；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信用记录：提供《供应商信用记录书面声明函》（按格式填写）经查，投标单位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（8）本项目不接受联合体磋商。</w:t>
      </w:r>
    </w:p>
    <w:p w14:paraId="4F4A722C">
      <w:pPr>
        <w:pStyle w:val="30"/>
        <w:numPr>
          <w:ilvl w:val="0"/>
          <w:numId w:val="0"/>
        </w:numPr>
        <w:shd w:val="clear"/>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shd w:val="clear"/>
        </w:rPr>
        <w:t>以上资格证明文件中（</w:t>
      </w:r>
      <w:r>
        <w:rPr>
          <w:rFonts w:hint="eastAsia" w:ascii="宋体" w:hAnsi="宋体" w:eastAsia="宋体" w:cs="宋体"/>
          <w:bCs/>
          <w:sz w:val="24"/>
          <w:szCs w:val="24"/>
          <w:highlight w:val="none"/>
          <w:shd w:val="clear"/>
          <w:lang w:val="en-US" w:eastAsia="zh-CN"/>
        </w:rPr>
        <w:t>1</w:t>
      </w:r>
      <w:r>
        <w:rPr>
          <w:rFonts w:hint="eastAsia" w:ascii="宋体" w:hAnsi="宋体" w:eastAsia="宋体" w:cs="宋体"/>
          <w:bCs/>
          <w:sz w:val="24"/>
          <w:szCs w:val="24"/>
          <w:highlight w:val="none"/>
          <w:shd w:val="clear"/>
        </w:rPr>
        <w:t>）-（</w:t>
      </w:r>
      <w:r>
        <w:rPr>
          <w:rFonts w:hint="eastAsia" w:ascii="宋体" w:hAnsi="宋体" w:cs="宋体"/>
          <w:bCs/>
          <w:sz w:val="24"/>
          <w:szCs w:val="24"/>
          <w:highlight w:val="none"/>
          <w:shd w:val="clear"/>
          <w:lang w:val="en-US" w:eastAsia="zh-CN"/>
        </w:rPr>
        <w:t>8</w:t>
      </w:r>
      <w:r>
        <w:rPr>
          <w:rFonts w:hint="eastAsia" w:ascii="宋体" w:hAnsi="宋体" w:eastAsia="宋体" w:cs="宋体"/>
          <w:bCs/>
          <w:sz w:val="24"/>
          <w:szCs w:val="24"/>
          <w:highlight w:val="none"/>
          <w:shd w:val="clear"/>
        </w:rPr>
        <w:t>）项为必备资质，缺少一项或某项达不到要求（</w:t>
      </w:r>
      <w:r>
        <w:rPr>
          <w:rFonts w:hint="eastAsia" w:ascii="宋体" w:hAnsi="宋体" w:eastAsia="宋体" w:cs="宋体"/>
          <w:bCs/>
          <w:sz w:val="24"/>
          <w:szCs w:val="24"/>
          <w:highlight w:val="none"/>
        </w:rPr>
        <w:t>包括证件的有效性、是否进行年检、是否在有效期内等），其磋商均无效。若证件的有效期已过，且发证机关未统一换证，须提供发证主管机关的证明文件，否则按无效证明对待。</w:t>
      </w:r>
    </w:p>
    <w:p w14:paraId="412B5FAC">
      <w:pPr>
        <w:widowControl/>
        <w:shd w:val="clea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3、响应文件的编制</w:t>
      </w:r>
    </w:p>
    <w:p w14:paraId="020E6901">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响应文件必须根据磋商文件提供的内容及格式编制，并对磋商文件做出实质性响应；具体内容包括：</w:t>
      </w:r>
    </w:p>
    <w:p w14:paraId="53440503">
      <w:pPr>
        <w:shd w:val="clear"/>
        <w:tabs>
          <w:tab w:val="left" w:pos="1080"/>
        </w:tabs>
        <w:spacing w:line="46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（1）按照格式要求填写的投标函；</w:t>
      </w:r>
    </w:p>
    <w:p w14:paraId="433985B6">
      <w:pPr>
        <w:shd w:val="clear"/>
        <w:spacing w:line="4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（2）磋商一览表、分项报价表；</w:t>
      </w:r>
    </w:p>
    <w:p w14:paraId="19E499E5">
      <w:pPr>
        <w:shd w:val="clear"/>
        <w:spacing w:line="46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（3）法定代表人证明及法定代表人授权委托书；</w:t>
      </w:r>
    </w:p>
    <w:p w14:paraId="3AE574A9">
      <w:pPr>
        <w:shd w:val="clear"/>
        <w:tabs>
          <w:tab w:val="left" w:pos="1080"/>
        </w:tabs>
        <w:spacing w:line="46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（4）按要求出具的资质文件；</w:t>
      </w:r>
    </w:p>
    <w:p w14:paraId="432B39EB">
      <w:pPr>
        <w:shd w:val="clear"/>
        <w:tabs>
          <w:tab w:val="left" w:pos="1080"/>
        </w:tabs>
        <w:spacing w:line="46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 xml:space="preserve">的响应技术方案： </w:t>
      </w:r>
    </w:p>
    <w:p w14:paraId="17156963">
      <w:pPr>
        <w:shd w:val="clear"/>
        <w:tabs>
          <w:tab w:val="left" w:pos="1080"/>
        </w:tabs>
        <w:spacing w:line="46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color w:val="000000"/>
          <w:sz w:val="24"/>
          <w:szCs w:val="24"/>
          <w:highlight w:val="none"/>
        </w:rPr>
        <w:t>响应商务方案；</w:t>
      </w:r>
    </w:p>
    <w:p w14:paraId="3AEF3EDD">
      <w:pPr>
        <w:shd w:val="clear"/>
        <w:tabs>
          <w:tab w:val="left" w:pos="1080"/>
        </w:tabs>
        <w:spacing w:line="46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承诺书。</w:t>
      </w:r>
    </w:p>
    <w:p w14:paraId="379DE481">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w:t>
      </w:r>
    </w:p>
    <w:p w14:paraId="662F46FC">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（1）响应报价是指全面完成本次磋商的服务项目的价格，以磋商文件的内容和要求作为响应依据；</w:t>
      </w:r>
    </w:p>
    <w:p w14:paraId="0078A1B4">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应在响应文件中的响应一览表（响应报告）上，</w:t>
      </w:r>
      <w:r>
        <w:rPr>
          <w:rFonts w:hint="eastAsia" w:ascii="宋体" w:hAnsi="宋体" w:eastAsia="宋体" w:cs="宋体"/>
          <w:color w:val="000000"/>
          <w:sz w:val="24"/>
          <w:szCs w:val="24"/>
          <w:highlight w:val="none"/>
        </w:rPr>
        <w:t>标明所投服务的报价、其它费用</w:t>
      </w:r>
      <w:r>
        <w:rPr>
          <w:rFonts w:hint="eastAsia" w:ascii="宋体" w:hAnsi="宋体" w:eastAsia="宋体" w:cs="宋体"/>
          <w:sz w:val="24"/>
          <w:szCs w:val="24"/>
          <w:highlight w:val="none"/>
        </w:rPr>
        <w:t>；任何有选择的报价不予接受；</w:t>
      </w:r>
    </w:p>
    <w:p w14:paraId="3D460319">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货币：人民币；单位：元；</w:t>
      </w:r>
    </w:p>
    <w:p w14:paraId="4ECF0FAB">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（4）响应一览表应有</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公章及法定代表人或被授权人的签字；</w:t>
      </w:r>
    </w:p>
    <w:p w14:paraId="5DFEB1AC">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（5）响应报价表中标明的价格，在合同执行过程中，不得以任何理由变更；</w:t>
      </w:r>
    </w:p>
    <w:p w14:paraId="0A29885E">
      <w:pPr>
        <w:pageBreakBefore w:val="0"/>
        <w:shd w:val="clear"/>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（6）凡因</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对磋商文件阅读不深、理解不透、误解、疏漏、或因市场行情了解不清造成的后果和风险均由</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自负；</w:t>
      </w:r>
    </w:p>
    <w:p w14:paraId="591C90B7">
      <w:pPr>
        <w:pageBreakBefore w:val="0"/>
        <w:shd w:val="clear"/>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（7）最低报价不是中标的唯一依据。</w:t>
      </w:r>
    </w:p>
    <w:p w14:paraId="45E006E2">
      <w:pPr>
        <w:pageBreakBefore w:val="0"/>
        <w:shd w:val="clear"/>
        <w:kinsoku/>
        <w:wordWrap/>
        <w:overflowPunct/>
        <w:topLinePunct w:val="0"/>
        <w:autoSpaceDE/>
        <w:autoSpaceDN/>
        <w:bidi w:val="0"/>
        <w:adjustRightInd/>
        <w:snapToGrid/>
        <w:spacing w:line="360" w:lineRule="auto"/>
        <w:ind w:firstLine="904" w:firstLineChars="375"/>
        <w:textAlignment w:val="auto"/>
        <w:rPr>
          <w:rFonts w:hint="default"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5、磋商保证金:</w:t>
      </w:r>
      <w:r>
        <w:rPr>
          <w:rFonts w:hint="eastAsia" w:ascii="宋体" w:hAnsi="宋体" w:cs="宋体"/>
          <w:b/>
          <w:bCs/>
          <w:kern w:val="2"/>
          <w:sz w:val="24"/>
          <w:szCs w:val="24"/>
          <w:highlight w:val="none"/>
          <w:lang w:val="en-US" w:eastAsia="zh-CN" w:bidi="ar-SA"/>
        </w:rPr>
        <w:t>本项目不收取磋商保证金。</w:t>
      </w:r>
    </w:p>
    <w:p w14:paraId="4E9230C9">
      <w:pPr>
        <w:pStyle w:val="4"/>
        <w:pageBreakBefore w:val="0"/>
        <w:shd w:val="clear"/>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6、响应</w:t>
      </w:r>
      <w:r>
        <w:rPr>
          <w:rFonts w:hint="eastAsia" w:ascii="宋体" w:hAnsi="宋体" w:eastAsia="宋体" w:cs="宋体"/>
          <w:sz w:val="24"/>
          <w:szCs w:val="24"/>
          <w:highlight w:val="none"/>
        </w:rPr>
        <w:t>文件的有效期</w:t>
      </w:r>
    </w:p>
    <w:p w14:paraId="64BC01C6">
      <w:pPr>
        <w:pStyle w:val="31"/>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kern w:val="2"/>
          <w:sz w:val="24"/>
          <w:szCs w:val="24"/>
          <w:highlight w:val="none"/>
        </w:rPr>
      </w:pPr>
      <w:r>
        <w:rPr>
          <w:rFonts w:hint="eastAsia" w:ascii="宋体" w:hAnsi="宋体" w:eastAsia="宋体" w:cs="宋体"/>
          <w:sz w:val="24"/>
          <w:szCs w:val="24"/>
          <w:highlight w:val="none"/>
          <w:shd w:val="clear"/>
        </w:rPr>
        <w:t>响应文件有效期为</w:t>
      </w:r>
      <w:r>
        <w:rPr>
          <w:rFonts w:hint="eastAsia" w:ascii="宋体" w:hAnsi="宋体" w:eastAsia="宋体" w:cs="宋体"/>
          <w:kern w:val="2"/>
          <w:sz w:val="24"/>
          <w:szCs w:val="24"/>
          <w:highlight w:val="none"/>
          <w:shd w:val="clear"/>
        </w:rPr>
        <w:t>自开标之日起算</w:t>
      </w:r>
      <w:r>
        <w:rPr>
          <w:rFonts w:hint="eastAsia" w:ascii="宋体" w:hAnsi="宋体" w:eastAsia="宋体" w:cs="宋体"/>
          <w:kern w:val="2"/>
          <w:sz w:val="24"/>
          <w:szCs w:val="24"/>
          <w:highlight w:val="none"/>
          <w:shd w:val="clear"/>
          <w:lang w:val="en-US" w:eastAsia="zh-CN"/>
        </w:rPr>
        <w:t>九十</w:t>
      </w:r>
      <w:r>
        <w:rPr>
          <w:rFonts w:hint="eastAsia" w:ascii="宋体" w:hAnsi="宋体" w:eastAsia="宋体" w:cs="宋体"/>
          <w:kern w:val="2"/>
          <w:sz w:val="24"/>
          <w:szCs w:val="24"/>
          <w:highlight w:val="none"/>
          <w:shd w:val="clear"/>
        </w:rPr>
        <w:t>（</w:t>
      </w:r>
      <w:r>
        <w:rPr>
          <w:rFonts w:hint="eastAsia" w:ascii="宋体" w:hAnsi="宋体" w:eastAsia="宋体" w:cs="宋体"/>
          <w:kern w:val="2"/>
          <w:sz w:val="24"/>
          <w:szCs w:val="24"/>
          <w:highlight w:val="none"/>
          <w:shd w:val="clear"/>
          <w:lang w:val="en-US" w:eastAsia="zh-CN"/>
        </w:rPr>
        <w:t>90</w:t>
      </w:r>
      <w:r>
        <w:rPr>
          <w:rFonts w:hint="eastAsia" w:ascii="宋体" w:hAnsi="宋体" w:eastAsia="宋体" w:cs="宋体"/>
          <w:kern w:val="2"/>
          <w:sz w:val="24"/>
          <w:szCs w:val="24"/>
          <w:highlight w:val="none"/>
          <w:shd w:val="clear"/>
        </w:rPr>
        <w:t>）个日历日；</w:t>
      </w:r>
      <w:r>
        <w:rPr>
          <w:rFonts w:hint="eastAsia" w:ascii="宋体" w:hAnsi="宋体" w:eastAsia="宋体" w:cs="宋体"/>
          <w:color w:val="000000"/>
          <w:kern w:val="2"/>
          <w:sz w:val="24"/>
          <w:szCs w:val="24"/>
          <w:highlight w:val="none"/>
          <w:shd w:val="clear"/>
        </w:rPr>
        <w:t>响</w:t>
      </w:r>
      <w:r>
        <w:rPr>
          <w:rFonts w:hint="eastAsia" w:ascii="宋体" w:hAnsi="宋体" w:eastAsia="宋体" w:cs="宋体"/>
          <w:color w:val="000000"/>
          <w:kern w:val="2"/>
          <w:sz w:val="24"/>
          <w:szCs w:val="24"/>
          <w:highlight w:val="none"/>
        </w:rPr>
        <w:t>应文件</w:t>
      </w:r>
      <w:r>
        <w:rPr>
          <w:rFonts w:hint="eastAsia" w:ascii="宋体" w:hAnsi="宋体" w:eastAsia="宋体" w:cs="宋体"/>
          <w:kern w:val="2"/>
          <w:sz w:val="24"/>
          <w:szCs w:val="24"/>
          <w:highlight w:val="none"/>
        </w:rPr>
        <w:t>有效期短于规定的响应有效期，</w:t>
      </w:r>
      <w:r>
        <w:rPr>
          <w:rFonts w:hint="eastAsia" w:ascii="宋体" w:hAnsi="宋体" w:eastAsia="宋体" w:cs="宋体"/>
          <w:color w:val="000000"/>
          <w:kern w:val="2"/>
          <w:sz w:val="24"/>
          <w:szCs w:val="24"/>
          <w:highlight w:val="none"/>
        </w:rPr>
        <w:t>按无效文件处理。</w:t>
      </w:r>
      <w:r>
        <w:rPr>
          <w:rFonts w:hint="eastAsia" w:ascii="宋体" w:hAnsi="宋体" w:eastAsia="宋体" w:cs="宋体"/>
          <w:kern w:val="2"/>
          <w:sz w:val="24"/>
          <w:szCs w:val="24"/>
          <w:highlight w:val="none"/>
          <w:lang w:eastAsia="zh-CN"/>
        </w:rPr>
        <w:t>成交</w:t>
      </w:r>
      <w:r>
        <w:rPr>
          <w:rFonts w:hint="eastAsia" w:ascii="宋体" w:hAnsi="宋体" w:eastAsia="宋体" w:cs="宋体"/>
          <w:kern w:val="2"/>
          <w:sz w:val="24"/>
          <w:szCs w:val="24"/>
          <w:highlight w:val="none"/>
        </w:rPr>
        <w:t>供应商的响应文件有效期延长至合同执行完毕。</w:t>
      </w:r>
    </w:p>
    <w:p w14:paraId="567C2BF6">
      <w:pPr>
        <w:pStyle w:val="4"/>
        <w:shd w:val="clear"/>
        <w:ind w:left="0" w:leftChars="0" w:firstLine="42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、响应文件的签署及规定</w:t>
      </w:r>
    </w:p>
    <w:p w14:paraId="6A48A45A">
      <w:pPr>
        <w:shd w:val="clea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（1）供应商须依据磋商文件内容和响应文件格式的要求编制响应文件；</w:t>
      </w:r>
    </w:p>
    <w:p w14:paraId="0089E414">
      <w:pPr>
        <w:shd w:val="clea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eastAsia="宋体" w:cs="宋体"/>
          <w:color w:val="auto"/>
          <w:kern w:val="2"/>
          <w:sz w:val="24"/>
          <w:szCs w:val="24"/>
          <w:highlight w:val="none"/>
          <w:lang w:val="en-US" w:eastAsia="zh-CN"/>
        </w:rPr>
        <w:t>纸质版</w:t>
      </w:r>
      <w:r>
        <w:rPr>
          <w:rFonts w:hint="eastAsia" w:ascii="宋体" w:hAnsi="宋体" w:eastAsia="宋体" w:cs="宋体"/>
          <w:color w:val="auto"/>
          <w:sz w:val="24"/>
          <w:highlight w:val="none"/>
        </w:rPr>
        <w:t>响应文件的正本和所有的副本均需打印或用不褪色的蓝（黑）墨水填写，注明“正本”、“副本”字样。统一装订、有序编制页码；</w:t>
      </w:r>
    </w:p>
    <w:p w14:paraId="29736ACC">
      <w:pPr>
        <w:pStyle w:val="31"/>
        <w:shd w:val="clear"/>
        <w:spacing w:line="360" w:lineRule="auto"/>
        <w:ind w:firstLine="0" w:firstLineChars="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  </w:t>
      </w:r>
      <w:r>
        <w:rPr>
          <w:rFonts w:hint="eastAsia" w:ascii="宋体" w:hAnsi="宋体" w:eastAsia="宋体" w:cs="宋体"/>
          <w:color w:val="auto"/>
          <w:kern w:val="2"/>
          <w:sz w:val="24"/>
          <w:szCs w:val="24"/>
          <w:highlight w:val="none"/>
          <w:shd w:val="clear"/>
        </w:rPr>
        <w:t xml:space="preserve"> （3）响应文件份数，本次磋商需</w:t>
      </w:r>
      <w:r>
        <w:rPr>
          <w:rFonts w:hint="eastAsia" w:ascii="宋体" w:hAnsi="宋体" w:eastAsia="宋体" w:cs="宋体"/>
          <w:color w:val="auto"/>
          <w:kern w:val="2"/>
          <w:sz w:val="24"/>
          <w:szCs w:val="24"/>
          <w:highlight w:val="none"/>
          <w:shd w:val="clear"/>
          <w:lang w:val="en-US" w:eastAsia="zh-CN"/>
        </w:rPr>
        <w:t>另</w:t>
      </w:r>
      <w:r>
        <w:rPr>
          <w:rFonts w:hint="eastAsia" w:ascii="宋体" w:hAnsi="宋体" w:eastAsia="宋体" w:cs="宋体"/>
          <w:color w:val="auto"/>
          <w:kern w:val="2"/>
          <w:sz w:val="24"/>
          <w:szCs w:val="24"/>
          <w:highlight w:val="none"/>
          <w:shd w:val="clear"/>
        </w:rPr>
        <w:t>提交</w:t>
      </w:r>
      <w:r>
        <w:rPr>
          <w:rFonts w:hint="eastAsia" w:ascii="宋体" w:hAnsi="宋体" w:eastAsia="宋体" w:cs="宋体"/>
          <w:color w:val="auto"/>
          <w:kern w:val="2"/>
          <w:sz w:val="24"/>
          <w:szCs w:val="24"/>
          <w:highlight w:val="none"/>
          <w:shd w:val="clear"/>
          <w:lang w:val="en-US" w:eastAsia="zh-CN"/>
        </w:rPr>
        <w:t>纸质版</w:t>
      </w:r>
      <w:r>
        <w:rPr>
          <w:rFonts w:hint="eastAsia" w:ascii="宋体" w:hAnsi="宋体" w:eastAsia="宋体" w:cs="宋体"/>
          <w:color w:val="auto"/>
          <w:kern w:val="2"/>
          <w:sz w:val="24"/>
          <w:szCs w:val="24"/>
          <w:highlight w:val="none"/>
          <w:shd w:val="clear"/>
        </w:rPr>
        <w:t>响应文件三份（其中正本一份，副本二份，电子版</w:t>
      </w:r>
      <w:r>
        <w:rPr>
          <w:rFonts w:hint="eastAsia" w:ascii="宋体" w:hAnsi="宋体" w:cs="宋体"/>
          <w:color w:val="auto"/>
          <w:kern w:val="2"/>
          <w:sz w:val="24"/>
          <w:szCs w:val="24"/>
          <w:highlight w:val="none"/>
          <w:shd w:val="clear"/>
          <w:lang w:val="en-US" w:eastAsia="zh-CN"/>
        </w:rPr>
        <w:t>三</w:t>
      </w:r>
      <w:r>
        <w:rPr>
          <w:rFonts w:hint="eastAsia" w:ascii="宋体" w:hAnsi="宋体" w:eastAsia="宋体" w:cs="宋体"/>
          <w:color w:val="auto"/>
          <w:kern w:val="2"/>
          <w:sz w:val="24"/>
          <w:szCs w:val="24"/>
          <w:highlight w:val="none"/>
          <w:shd w:val="clear"/>
        </w:rPr>
        <w:t>份（U盘））、注明“正本”、“副本”</w:t>
      </w:r>
      <w:r>
        <w:rPr>
          <w:rFonts w:hint="eastAsia" w:ascii="宋体" w:hAnsi="宋体" w:eastAsia="宋体" w:cs="宋体"/>
          <w:color w:val="auto"/>
          <w:kern w:val="2"/>
          <w:sz w:val="24"/>
          <w:szCs w:val="24"/>
          <w:highlight w:val="none"/>
          <w:shd w:val="clear"/>
          <w:lang w:eastAsia="zh-CN"/>
        </w:rPr>
        <w:t>、“</w:t>
      </w:r>
      <w:r>
        <w:rPr>
          <w:rFonts w:hint="eastAsia" w:ascii="宋体" w:hAnsi="宋体" w:eastAsia="宋体" w:cs="宋体"/>
          <w:color w:val="auto"/>
          <w:kern w:val="2"/>
          <w:sz w:val="24"/>
          <w:szCs w:val="24"/>
          <w:highlight w:val="none"/>
          <w:shd w:val="clear"/>
          <w:lang w:val="en-US" w:eastAsia="zh-CN"/>
        </w:rPr>
        <w:t>电子版</w:t>
      </w:r>
      <w:r>
        <w:rPr>
          <w:rFonts w:hint="eastAsia" w:ascii="宋体" w:hAnsi="宋体" w:eastAsia="宋体" w:cs="宋体"/>
          <w:color w:val="auto"/>
          <w:kern w:val="2"/>
          <w:sz w:val="24"/>
          <w:szCs w:val="24"/>
          <w:highlight w:val="none"/>
          <w:shd w:val="clear"/>
          <w:lang w:eastAsia="zh-CN"/>
        </w:rPr>
        <w:t>”</w:t>
      </w:r>
      <w:r>
        <w:rPr>
          <w:rFonts w:hint="eastAsia" w:ascii="宋体" w:hAnsi="宋体" w:eastAsia="宋体" w:cs="宋体"/>
          <w:color w:val="auto"/>
          <w:kern w:val="2"/>
          <w:sz w:val="24"/>
          <w:szCs w:val="24"/>
          <w:highlight w:val="none"/>
          <w:shd w:val="clear"/>
        </w:rPr>
        <w:t>字样；</w:t>
      </w:r>
    </w:p>
    <w:p w14:paraId="0FCACFC9">
      <w:pPr>
        <w:shd w:val="clear"/>
        <w:spacing w:line="360" w:lineRule="auto"/>
        <w:ind w:left="476" w:leftChars="172" w:hanging="115" w:hangingChars="48"/>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（4）供应商在</w:t>
      </w:r>
      <w:r>
        <w:rPr>
          <w:rFonts w:hint="eastAsia" w:ascii="宋体" w:hAnsi="宋体" w:eastAsia="宋体" w:cs="宋体"/>
          <w:color w:val="auto"/>
          <w:kern w:val="2"/>
          <w:sz w:val="24"/>
          <w:szCs w:val="24"/>
          <w:highlight w:val="none"/>
          <w:lang w:val="en-US" w:eastAsia="zh-CN"/>
        </w:rPr>
        <w:t>纸质版</w:t>
      </w:r>
      <w:r>
        <w:rPr>
          <w:rFonts w:hint="eastAsia" w:ascii="宋体" w:hAnsi="宋体" w:eastAsia="宋体" w:cs="宋体"/>
          <w:color w:val="auto"/>
          <w:sz w:val="24"/>
          <w:highlight w:val="none"/>
        </w:rPr>
        <w:t>响应文件需</w:t>
      </w:r>
      <w:r>
        <w:rPr>
          <w:rFonts w:hint="eastAsia" w:ascii="宋体" w:hAnsi="宋体" w:eastAsia="宋体" w:cs="宋体"/>
          <w:color w:val="auto"/>
          <w:sz w:val="24"/>
          <w:highlight w:val="none"/>
          <w:shd w:val="clear"/>
        </w:rPr>
        <w:t>逐页加盖公章（鲜章）</w:t>
      </w:r>
      <w:r>
        <w:rPr>
          <w:rFonts w:hint="eastAsia" w:ascii="宋体" w:hAnsi="宋体" w:eastAsia="宋体" w:cs="宋体"/>
          <w:color w:val="auto"/>
          <w:sz w:val="24"/>
          <w:highlight w:val="none"/>
        </w:rPr>
        <w:t>并在指定页面的落款处，按磋商文件要求加盖公章或签字；</w:t>
      </w:r>
    </w:p>
    <w:p w14:paraId="103EA2EA">
      <w:pPr>
        <w:shd w:val="clear"/>
        <w:spacing w:line="360" w:lineRule="auto"/>
        <w:ind w:left="476" w:leftChars="172" w:hanging="115" w:hangingChars="48"/>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（5）供应商名称应填写全称，同时加盖公章；</w:t>
      </w:r>
    </w:p>
    <w:p w14:paraId="35EF758C">
      <w:pPr>
        <w:shd w:val="clea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（6）响应文件的任何行间插字、涂改和增删，必须由法定代表人或被授权人在改动处旁签字方为有效；</w:t>
      </w:r>
    </w:p>
    <w:p w14:paraId="4AF1FB74">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color w:val="auto"/>
          <w:sz w:val="24"/>
          <w:highlight w:val="none"/>
        </w:rPr>
        <w:t>（7）响应文件因字迹潦草或表达不清所引起的后果由供应商负责。</w:t>
      </w:r>
    </w:p>
    <w:p w14:paraId="0A7A3C62">
      <w:pPr>
        <w:shd w:val="clear"/>
        <w:spacing w:line="360" w:lineRule="auto"/>
        <w:ind w:firstLine="904" w:firstLineChars="375"/>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8</w:t>
      </w:r>
      <w:r>
        <w:rPr>
          <w:rFonts w:hint="eastAsia" w:ascii="宋体" w:hAnsi="宋体" w:eastAsia="宋体" w:cs="宋体"/>
          <w:b/>
          <w:sz w:val="24"/>
          <w:szCs w:val="24"/>
          <w:highlight w:val="none"/>
        </w:rPr>
        <w:t>、文字要求</w:t>
      </w:r>
    </w:p>
    <w:p w14:paraId="3B816CC8">
      <w:pPr>
        <w:shd w:val="clear"/>
        <w:spacing w:line="360" w:lineRule="auto"/>
        <w:ind w:firstLine="480" w:firstLineChars="200"/>
        <w:rPr>
          <w:rFonts w:hint="eastAsia" w:ascii="宋体" w:hAnsi="宋体" w:eastAsia="宋体" w:cs="宋体"/>
          <w:sz w:val="32"/>
          <w:szCs w:val="32"/>
          <w:highlight w:val="none"/>
        </w:rPr>
      </w:pPr>
      <w:r>
        <w:rPr>
          <w:rFonts w:hint="eastAsia" w:ascii="宋体" w:hAnsi="宋体" w:eastAsia="宋体" w:cs="宋体"/>
          <w:sz w:val="24"/>
          <w:szCs w:val="24"/>
          <w:highlight w:val="none"/>
        </w:rPr>
        <w:t>本次磋商只接受简体中文文字的响应文件。</w:t>
      </w:r>
    </w:p>
    <w:p w14:paraId="3EFBEB97">
      <w:pPr>
        <w:pStyle w:val="3"/>
        <w:shd w:val="clear"/>
        <w:rPr>
          <w:rFonts w:hint="eastAsia" w:ascii="宋体" w:hAnsi="宋体" w:eastAsia="宋体" w:cs="宋体"/>
          <w:sz w:val="32"/>
          <w:szCs w:val="32"/>
          <w:highlight w:val="none"/>
        </w:rPr>
      </w:pPr>
      <w:r>
        <w:rPr>
          <w:rFonts w:hint="eastAsia" w:ascii="宋体" w:hAnsi="宋体" w:eastAsia="宋体" w:cs="宋体"/>
          <w:sz w:val="32"/>
          <w:szCs w:val="32"/>
          <w:highlight w:val="none"/>
        </w:rPr>
        <w:t>五．响应文件递交</w:t>
      </w:r>
    </w:p>
    <w:p w14:paraId="607BE7C9">
      <w:pPr>
        <w:pStyle w:val="4"/>
        <w:shd w:val="clear"/>
        <w:ind w:left="0" w:leftChars="0"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1、响应文件的密封及标记</w:t>
      </w:r>
    </w:p>
    <w:p w14:paraId="666E59CF">
      <w:pPr>
        <w:shd w:val="clea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pacing w:val="6"/>
          <w:sz w:val="24"/>
          <w:highlight w:val="none"/>
        </w:rPr>
        <w:t>响应文件</w:t>
      </w:r>
      <w:r>
        <w:rPr>
          <w:rFonts w:hint="eastAsia" w:ascii="宋体" w:hAnsi="宋体" w:eastAsia="宋体" w:cs="宋体"/>
          <w:color w:val="auto"/>
          <w:sz w:val="24"/>
          <w:highlight w:val="none"/>
        </w:rPr>
        <w:t>的封装：</w:t>
      </w:r>
    </w:p>
    <w:p w14:paraId="26C817A2">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A．响应供应商应</w:t>
      </w:r>
      <w:r>
        <w:rPr>
          <w:rFonts w:hint="eastAsia" w:ascii="宋体" w:hAnsi="宋体" w:eastAsia="宋体" w:cs="宋体"/>
          <w:color w:val="auto"/>
          <w:sz w:val="24"/>
          <w:highlight w:val="none"/>
          <w:lang w:val="en-US" w:eastAsia="zh-CN"/>
        </w:rPr>
        <w:t>另单独</w:t>
      </w:r>
      <w:r>
        <w:rPr>
          <w:rFonts w:hint="eastAsia" w:ascii="宋体" w:hAnsi="宋体" w:eastAsia="宋体" w:cs="宋体"/>
          <w:color w:val="auto"/>
          <w:sz w:val="24"/>
          <w:highlight w:val="none"/>
        </w:rPr>
        <w:t>将</w:t>
      </w:r>
      <w:r>
        <w:rPr>
          <w:rFonts w:hint="eastAsia" w:ascii="宋体" w:hAnsi="宋体" w:eastAsia="宋体" w:cs="宋体"/>
          <w:color w:val="auto"/>
          <w:kern w:val="2"/>
          <w:sz w:val="24"/>
          <w:szCs w:val="24"/>
          <w:highlight w:val="none"/>
          <w:lang w:val="en-US" w:eastAsia="zh-CN"/>
        </w:rPr>
        <w:t>纸质版</w:t>
      </w:r>
      <w:r>
        <w:rPr>
          <w:rFonts w:hint="eastAsia" w:ascii="宋体" w:hAnsi="宋体" w:eastAsia="宋体" w:cs="宋体"/>
          <w:color w:val="auto"/>
          <w:sz w:val="24"/>
          <w:highlight w:val="none"/>
        </w:rPr>
        <w:t>响应文件</w:t>
      </w:r>
      <w:r>
        <w:rPr>
          <w:rFonts w:hint="eastAsia" w:ascii="宋体" w:hAnsi="宋体" w:eastAsia="宋体" w:cs="宋体"/>
          <w:color w:val="auto"/>
          <w:sz w:val="24"/>
          <w:highlight w:val="none"/>
          <w:shd w:val="clear"/>
        </w:rPr>
        <w:t>的正本、副本、电子版文件分别用单独的封</w:t>
      </w:r>
      <w:r>
        <w:rPr>
          <w:rFonts w:hint="eastAsia" w:ascii="宋体" w:hAnsi="宋体" w:eastAsia="宋体" w:cs="宋体"/>
          <w:color w:val="auto"/>
          <w:sz w:val="24"/>
          <w:highlight w:val="none"/>
        </w:rPr>
        <w:t>袋密封（封袋不得有破损），在封袋上标明“正本”、“副本”或“电子版”字样，</w:t>
      </w:r>
      <w:r>
        <w:rPr>
          <w:rFonts w:hint="eastAsia" w:ascii="宋体" w:hAnsi="宋体" w:eastAsia="宋体" w:cs="宋体"/>
          <w:color w:val="auto"/>
          <w:sz w:val="24"/>
          <w:highlight w:val="none"/>
          <w:shd w:val="clear"/>
        </w:rPr>
        <w:t>封袋应加贴封条，并在封线处加盖供应商公章及法人章</w:t>
      </w:r>
      <w:r>
        <w:rPr>
          <w:rFonts w:hint="eastAsia" w:ascii="宋体" w:hAnsi="宋体" w:eastAsia="宋体" w:cs="宋体"/>
          <w:color w:val="auto"/>
          <w:sz w:val="24"/>
          <w:highlight w:val="none"/>
        </w:rPr>
        <w:t>，封袋正面要粘贴标识；</w:t>
      </w:r>
    </w:p>
    <w:p w14:paraId="349D2E30">
      <w:pPr>
        <w:shd w:val="clear"/>
        <w:spacing w:line="360" w:lineRule="auto"/>
        <w:ind w:firstLine="360" w:firstLineChars="15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B.封袋正面标识包含：</w:t>
      </w:r>
    </w:p>
    <w:p w14:paraId="5D518189">
      <w:pPr>
        <w:shd w:val="clear"/>
        <w:spacing w:line="360" w:lineRule="auto"/>
        <w:ind w:firstLine="360" w:firstLineChars="15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1.采购人名称、项目名称、项目编号；</w:t>
      </w:r>
    </w:p>
    <w:p w14:paraId="5AB60262">
      <w:pPr>
        <w:shd w:val="clear"/>
        <w:spacing w:line="360" w:lineRule="auto"/>
        <w:ind w:firstLine="360" w:firstLineChars="15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2.供应商名称；</w:t>
      </w:r>
    </w:p>
    <w:p w14:paraId="24A58DF8">
      <w:pPr>
        <w:shd w:val="clear"/>
        <w:spacing w:line="360" w:lineRule="auto"/>
        <w:ind w:firstLine="360" w:firstLineChars="15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3.正本或副本或电子版；</w:t>
      </w:r>
    </w:p>
    <w:p w14:paraId="2BB3D45A">
      <w:pPr>
        <w:shd w:val="clear"/>
        <w:spacing w:line="360" w:lineRule="auto"/>
        <w:ind w:firstLine="360" w:firstLineChars="15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4.响应文件在202</w:t>
      </w:r>
      <w:r>
        <w:rPr>
          <w:rFonts w:hint="eastAsia" w:ascii="宋体" w:hAnsi="宋体" w:cs="宋体"/>
          <w:b w:val="0"/>
          <w:bCs w:val="0"/>
          <w:color w:val="auto"/>
          <w:sz w:val="24"/>
          <w:highlight w:val="none"/>
          <w:lang w:val="en-US" w:eastAsia="zh-CN"/>
        </w:rPr>
        <w:t>6</w:t>
      </w:r>
      <w:r>
        <w:rPr>
          <w:rFonts w:hint="eastAsia" w:ascii="宋体" w:hAnsi="宋体" w:eastAsia="宋体" w:cs="宋体"/>
          <w:b w:val="0"/>
          <w:bCs w:val="0"/>
          <w:color w:val="auto"/>
          <w:sz w:val="24"/>
          <w:highlight w:val="none"/>
        </w:rPr>
        <w:t>年  月  日  时  分前不得开启。</w:t>
      </w:r>
    </w:p>
    <w:p w14:paraId="3FB9656C">
      <w:pPr>
        <w:shd w:val="clea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（2）如果供应商未按上述要求密封及加写标记，误投或过早启封的</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文件，出现此类情况的响应文件，采购代理机构将拒绝接收，并退回供应商。采购代理机构对响应文件的误投和提前启封概不负责。</w:t>
      </w:r>
    </w:p>
    <w:p w14:paraId="13ACCBDE">
      <w:pPr>
        <w:shd w:val="clear"/>
        <w:spacing w:line="360" w:lineRule="auto"/>
        <w:ind w:firstLine="361" w:firstLineChars="150"/>
        <w:rPr>
          <w:rFonts w:hint="eastAsia" w:ascii="宋体" w:hAnsi="宋体" w:eastAsia="宋体" w:cs="宋体"/>
          <w:b/>
          <w:bCs w:val="0"/>
          <w:color w:val="auto"/>
          <w:spacing w:val="6"/>
          <w:sz w:val="24"/>
          <w:szCs w:val="24"/>
          <w:highlight w:val="none"/>
        </w:rPr>
      </w:pPr>
      <w:r>
        <w:rPr>
          <w:rFonts w:hint="eastAsia" w:ascii="宋体" w:hAnsi="宋体" w:eastAsia="宋体" w:cs="宋体"/>
          <w:b/>
          <w:bCs w:val="0"/>
          <w:color w:val="auto"/>
          <w:sz w:val="24"/>
          <w:szCs w:val="24"/>
          <w:highlight w:val="none"/>
        </w:rPr>
        <w:t>2．</w:t>
      </w:r>
      <w:r>
        <w:rPr>
          <w:rFonts w:hint="eastAsia" w:ascii="宋体" w:hAnsi="宋体" w:eastAsia="宋体" w:cs="宋体"/>
          <w:b/>
          <w:bCs w:val="0"/>
          <w:color w:val="auto"/>
          <w:spacing w:val="6"/>
          <w:sz w:val="24"/>
          <w:szCs w:val="24"/>
          <w:highlight w:val="none"/>
        </w:rPr>
        <w:t>响应文件递交</w:t>
      </w:r>
    </w:p>
    <w:p w14:paraId="55C35DAB">
      <w:pPr>
        <w:shd w:val="clear"/>
        <w:spacing w:line="360" w:lineRule="auto"/>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本项目采用电子化</w:t>
      </w:r>
      <w:r>
        <w:rPr>
          <w:rFonts w:hint="eastAsia" w:ascii="宋体" w:hAnsi="宋体" w:eastAsia="宋体" w:cs="宋体"/>
          <w:b/>
          <w:bCs/>
          <w:color w:val="auto"/>
          <w:sz w:val="24"/>
          <w:highlight w:val="none"/>
          <w:lang w:val="en-US" w:eastAsia="zh-CN"/>
        </w:rPr>
        <w:t>远程不见面磋商</w:t>
      </w:r>
      <w:r>
        <w:rPr>
          <w:rFonts w:hint="eastAsia" w:ascii="宋体" w:hAnsi="宋体" w:eastAsia="宋体" w:cs="宋体"/>
          <w:b/>
          <w:bCs/>
          <w:color w:val="auto"/>
          <w:sz w:val="24"/>
          <w:highlight w:val="none"/>
        </w:rPr>
        <w:t>的方式</w:t>
      </w:r>
      <w:r>
        <w:rPr>
          <w:rFonts w:hint="eastAsia" w:ascii="宋体" w:hAnsi="宋体" w:eastAsia="宋体" w:cs="宋体"/>
          <w:color w:val="auto"/>
          <w:sz w:val="24"/>
          <w:highlight w:val="none"/>
        </w:rPr>
        <w:t>，相关操作流程详见全国公共资源交易平台（陕西省）网站[服务指南-下载专区]中的《陕西省公共资源交易中心政府采购项目投标指南》；</w:t>
      </w:r>
      <w:r>
        <w:rPr>
          <w:rFonts w:hint="eastAsia" w:ascii="宋体" w:hAnsi="宋体" w:eastAsia="宋体" w:cs="宋体"/>
          <w:color w:val="auto"/>
          <w:sz w:val="24"/>
          <w:highlight w:val="none"/>
          <w:lang w:val="en-US" w:eastAsia="zh-CN"/>
        </w:rPr>
        <w:t xml:space="preserve">        </w:t>
      </w:r>
    </w:p>
    <w:p w14:paraId="6777452F">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文件可于提交</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文件截止时间前任意时段</w:t>
      </w:r>
      <w:r>
        <w:rPr>
          <w:rFonts w:hint="eastAsia" w:ascii="宋体" w:hAnsi="宋体" w:eastAsia="宋体" w:cs="宋体"/>
          <w:color w:val="auto"/>
          <w:sz w:val="24"/>
          <w:highlight w:val="none"/>
          <w:lang w:val="en-US" w:eastAsia="zh-CN"/>
        </w:rPr>
        <w:t>在</w:t>
      </w:r>
      <w:r>
        <w:rPr>
          <w:rFonts w:hint="eastAsia" w:ascii="宋体" w:hAnsi="宋体" w:eastAsia="宋体" w:cs="宋体"/>
          <w:color w:val="auto"/>
          <w:sz w:val="24"/>
          <w:highlight w:val="none"/>
        </w:rPr>
        <w:t>全国公共资源交易平台（陕西省·延安市）</w:t>
      </w:r>
      <w:r>
        <w:rPr>
          <w:rFonts w:hint="eastAsia" w:ascii="宋体" w:hAnsi="宋体" w:eastAsia="宋体" w:cs="宋体"/>
          <w:color w:val="auto"/>
          <w:sz w:val="24"/>
          <w:highlight w:val="none"/>
          <w:lang w:val="en-US" w:eastAsia="zh-CN"/>
        </w:rPr>
        <w:t>交易系统中</w:t>
      </w:r>
      <w:r>
        <w:rPr>
          <w:rFonts w:hint="eastAsia" w:ascii="宋体" w:hAnsi="宋体" w:eastAsia="宋体" w:cs="宋体"/>
          <w:color w:val="auto"/>
          <w:sz w:val="24"/>
          <w:highlight w:val="none"/>
        </w:rPr>
        <w:t>进行提交，逾期系统将拒绝接收。</w:t>
      </w:r>
    </w:p>
    <w:p w14:paraId="5C668115">
      <w:pPr>
        <w:shd w:val="clear"/>
        <w:spacing w:line="360" w:lineRule="auto"/>
        <w:ind w:firstLine="480" w:firstLineChars="200"/>
        <w:rPr>
          <w:rFonts w:hint="eastAsia" w:ascii="宋体" w:hAnsi="宋体" w:eastAsia="宋体" w:cs="宋体"/>
          <w:color w:val="auto"/>
          <w:sz w:val="24"/>
          <w:highlight w:val="none"/>
          <w:shd w:val="clear"/>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）纸质版</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文件递交地点：延安市为民服务中心7号楼二楼（延安市公共资源交</w:t>
      </w:r>
      <w:r>
        <w:rPr>
          <w:rFonts w:hint="eastAsia" w:ascii="宋体" w:hAnsi="宋体" w:eastAsia="宋体" w:cs="宋体"/>
          <w:color w:val="auto"/>
          <w:sz w:val="24"/>
          <w:highlight w:val="none"/>
          <w:shd w:val="clear"/>
        </w:rPr>
        <w:t>易</w:t>
      </w:r>
      <w:r>
        <w:rPr>
          <w:rFonts w:hint="eastAsia" w:ascii="宋体" w:hAnsi="宋体" w:cs="宋体"/>
          <w:color w:val="auto"/>
          <w:sz w:val="24"/>
          <w:highlight w:val="none"/>
          <w:u w:val="none"/>
          <w:shd w:val="clear"/>
          <w:lang w:val="en-US" w:eastAsia="zh-CN"/>
        </w:rPr>
        <w:t>中心开标7室</w:t>
      </w:r>
      <w:r>
        <w:rPr>
          <w:rFonts w:hint="eastAsia" w:ascii="宋体" w:hAnsi="宋体" w:eastAsia="宋体" w:cs="宋体"/>
          <w:color w:val="auto"/>
          <w:sz w:val="24"/>
          <w:highlight w:val="none"/>
          <w:shd w:val="clear"/>
        </w:rPr>
        <w:t>）。</w:t>
      </w:r>
    </w:p>
    <w:p w14:paraId="73D2636E">
      <w:pPr>
        <w:shd w:val="clear"/>
        <w:spacing w:line="360" w:lineRule="auto"/>
        <w:ind w:firstLine="480" w:firstLineChars="200"/>
        <w:rPr>
          <w:rFonts w:hint="eastAsia" w:ascii="宋体" w:hAnsi="宋体" w:eastAsia="宋体" w:cs="宋体"/>
          <w:color w:val="auto"/>
          <w:sz w:val="24"/>
          <w:highlight w:val="none"/>
          <w:shd w:val="clear"/>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eastAsia="宋体" w:cs="宋体"/>
          <w:color w:val="auto"/>
          <w:sz w:val="24"/>
          <w:highlight w:val="none"/>
          <w:shd w:val="clear"/>
          <w:lang w:val="en-US" w:eastAsia="zh-CN"/>
        </w:rPr>
        <w:t>供应商</w:t>
      </w:r>
      <w:r>
        <w:rPr>
          <w:rFonts w:hint="eastAsia" w:ascii="宋体" w:hAnsi="宋体" w:eastAsia="宋体" w:cs="宋体"/>
          <w:color w:val="auto"/>
          <w:sz w:val="24"/>
          <w:highlight w:val="none"/>
          <w:shd w:val="clear"/>
        </w:rPr>
        <w:t>必须在</w:t>
      </w:r>
      <w:r>
        <w:rPr>
          <w:rFonts w:hint="eastAsia" w:ascii="宋体" w:hAnsi="宋体" w:eastAsia="宋体" w:cs="宋体"/>
          <w:color w:val="auto"/>
          <w:sz w:val="24"/>
          <w:highlight w:val="none"/>
          <w:shd w:val="clear"/>
          <w:lang w:val="en-US" w:eastAsia="zh-CN"/>
        </w:rPr>
        <w:t>磋商</w:t>
      </w:r>
      <w:r>
        <w:rPr>
          <w:rFonts w:hint="eastAsia" w:ascii="宋体" w:hAnsi="宋体" w:eastAsia="宋体" w:cs="宋体"/>
          <w:color w:val="auto"/>
          <w:sz w:val="24"/>
          <w:highlight w:val="none"/>
          <w:shd w:val="clear"/>
        </w:rPr>
        <w:t>文件规定的开标时间和地点，将全部</w:t>
      </w:r>
      <w:r>
        <w:rPr>
          <w:rFonts w:hint="eastAsia" w:ascii="宋体" w:hAnsi="宋体" w:eastAsia="宋体" w:cs="宋体"/>
          <w:color w:val="auto"/>
          <w:sz w:val="24"/>
          <w:highlight w:val="none"/>
          <w:shd w:val="clear"/>
          <w:lang w:val="en-US" w:eastAsia="zh-CN"/>
        </w:rPr>
        <w:t>纸质版响应</w:t>
      </w:r>
      <w:r>
        <w:rPr>
          <w:rFonts w:hint="eastAsia" w:ascii="宋体" w:hAnsi="宋体" w:eastAsia="宋体" w:cs="宋体"/>
          <w:color w:val="auto"/>
          <w:sz w:val="24"/>
          <w:highlight w:val="none"/>
          <w:shd w:val="clear"/>
        </w:rPr>
        <w:t>文件递交至开标现场</w:t>
      </w:r>
      <w:r>
        <w:rPr>
          <w:rFonts w:hint="eastAsia" w:ascii="宋体" w:hAnsi="宋体" w:eastAsia="宋体" w:cs="宋体"/>
          <w:color w:val="auto"/>
          <w:sz w:val="24"/>
          <w:highlight w:val="none"/>
          <w:shd w:val="clear"/>
          <w:lang w:val="en-US" w:eastAsia="zh-CN"/>
        </w:rPr>
        <w:t>后即可离开</w:t>
      </w:r>
      <w:r>
        <w:rPr>
          <w:rFonts w:hint="eastAsia" w:ascii="宋体" w:hAnsi="宋体" w:eastAsia="宋体" w:cs="宋体"/>
          <w:color w:val="auto"/>
          <w:sz w:val="24"/>
          <w:highlight w:val="none"/>
          <w:shd w:val="clear"/>
        </w:rPr>
        <w:t>；</w:t>
      </w:r>
    </w:p>
    <w:p w14:paraId="2D0B4059">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）采购代理机构项目负责人在</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文件规定的</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文件递交截止时间前，只负责</w:t>
      </w:r>
      <w:r>
        <w:rPr>
          <w:rFonts w:hint="eastAsia" w:ascii="宋体" w:hAnsi="宋体" w:eastAsia="宋体" w:cs="宋体"/>
          <w:color w:val="auto"/>
          <w:sz w:val="24"/>
          <w:highlight w:val="none"/>
          <w:lang w:val="en-US" w:eastAsia="zh-CN"/>
        </w:rPr>
        <w:t>纸质版响应</w:t>
      </w:r>
      <w:r>
        <w:rPr>
          <w:rFonts w:hint="eastAsia" w:ascii="宋体" w:hAnsi="宋体" w:eastAsia="宋体" w:cs="宋体"/>
          <w:color w:val="auto"/>
          <w:sz w:val="24"/>
          <w:highlight w:val="none"/>
        </w:rPr>
        <w:t>文件的接收、清点、造册登记工作</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对其有效性不负任何责任；</w:t>
      </w:r>
    </w:p>
    <w:p w14:paraId="197EFCAC">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）采购代理机构在宣布递交</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文件截止时间之后，拒绝接收任何人送达、递交的</w:t>
      </w:r>
      <w:r>
        <w:rPr>
          <w:rFonts w:hint="eastAsia" w:ascii="宋体" w:hAnsi="宋体" w:eastAsia="宋体" w:cs="宋体"/>
          <w:color w:val="auto"/>
          <w:sz w:val="24"/>
          <w:highlight w:val="none"/>
          <w:lang w:val="en-US" w:eastAsia="zh-CN"/>
        </w:rPr>
        <w:t>纸质版响应</w:t>
      </w:r>
      <w:r>
        <w:rPr>
          <w:rFonts w:hint="eastAsia" w:ascii="宋体" w:hAnsi="宋体" w:eastAsia="宋体" w:cs="宋体"/>
          <w:color w:val="auto"/>
          <w:sz w:val="24"/>
          <w:highlight w:val="none"/>
        </w:rPr>
        <w:t>文件；</w:t>
      </w:r>
    </w:p>
    <w:p w14:paraId="7FBD7F88">
      <w:pPr>
        <w:shd w:val="clea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）无论</w:t>
      </w:r>
      <w:r>
        <w:rPr>
          <w:rFonts w:hint="eastAsia" w:ascii="宋体" w:hAnsi="宋体" w:eastAsia="宋体" w:cs="宋体"/>
          <w:color w:val="auto"/>
          <w:sz w:val="24"/>
          <w:highlight w:val="none"/>
          <w:lang w:val="en-US" w:eastAsia="zh-CN"/>
        </w:rPr>
        <w:t>供应商成交</w:t>
      </w:r>
      <w:r>
        <w:rPr>
          <w:rFonts w:hint="eastAsia" w:ascii="宋体" w:hAnsi="宋体" w:eastAsia="宋体" w:cs="宋体"/>
          <w:color w:val="auto"/>
          <w:sz w:val="24"/>
          <w:highlight w:val="none"/>
        </w:rPr>
        <w:t>与否或者废标，其</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文件恕不退还。</w:t>
      </w:r>
    </w:p>
    <w:p w14:paraId="14C14801">
      <w:pPr>
        <w:shd w:val="clear"/>
        <w:spacing w:line="360" w:lineRule="auto"/>
        <w:ind w:firstLine="420" w:firstLine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3、响应截止时间</w:t>
      </w:r>
    </w:p>
    <w:p w14:paraId="49A4B808">
      <w:pPr>
        <w:shd w:val="clea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（1）供应商必须在磋商文件规定的递交截止时间之前递交响应文件，采购代理机构在截止时间后拒绝接收任何响应文件；</w:t>
      </w:r>
    </w:p>
    <w:p w14:paraId="48EFD453">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（2）因采购人推迟响应截止时间时，采购代理机构应</w:t>
      </w:r>
      <w:r>
        <w:rPr>
          <w:rFonts w:hint="eastAsia" w:ascii="宋体" w:hAnsi="宋体" w:eastAsia="宋体" w:cs="宋体"/>
          <w:sz w:val="24"/>
          <w:szCs w:val="24"/>
          <w:highlight w:val="none"/>
          <w:lang w:val="en-US" w:eastAsia="zh-CN"/>
        </w:rPr>
        <w:t>通过《陕西省政府采购网》、</w:t>
      </w:r>
      <w:r>
        <w:rPr>
          <w:rFonts w:hint="eastAsia" w:ascii="宋体" w:hAnsi="宋体" w:eastAsia="宋体" w:cs="宋体"/>
          <w:color w:val="000000"/>
          <w:sz w:val="24"/>
          <w:szCs w:val="24"/>
          <w:highlight w:val="none"/>
          <w:shd w:val="clear" w:fill="FFFFFF"/>
        </w:rPr>
        <w:t>全国公共资源交易平台（陕西省·延安市）</w:t>
      </w:r>
      <w:r>
        <w:rPr>
          <w:rFonts w:hint="eastAsia" w:ascii="宋体" w:hAnsi="宋体" w:eastAsia="宋体" w:cs="宋体"/>
          <w:color w:val="000000"/>
          <w:sz w:val="24"/>
          <w:szCs w:val="24"/>
          <w:highlight w:val="none"/>
          <w:shd w:val="clear" w:fill="FFFFFF"/>
          <w:lang w:val="en-US" w:eastAsia="zh-CN"/>
        </w:rPr>
        <w:t>发布</w:t>
      </w:r>
      <w:r>
        <w:rPr>
          <w:rFonts w:hint="eastAsia" w:ascii="宋体" w:hAnsi="宋体" w:eastAsia="宋体" w:cs="宋体"/>
          <w:sz w:val="24"/>
          <w:szCs w:val="24"/>
          <w:highlight w:val="none"/>
        </w:rPr>
        <w:t>；在这种情况下，采购代理机构和供应商的权利和义务将受到新的截止期的约束。</w:t>
      </w:r>
    </w:p>
    <w:p w14:paraId="31B5BC34">
      <w:pPr>
        <w:pStyle w:val="4"/>
        <w:shd w:val="clear"/>
        <w:spacing w:line="360" w:lineRule="auto"/>
        <w:ind w:left="0" w:leftChars="0" w:firstLine="420" w:firstLineChars="0"/>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4</w:t>
      </w:r>
      <w:r>
        <w:rPr>
          <w:rFonts w:hint="eastAsia" w:ascii="宋体" w:hAnsi="宋体" w:eastAsia="宋体" w:cs="宋体"/>
          <w:b/>
          <w:bCs w:val="0"/>
          <w:sz w:val="24"/>
          <w:szCs w:val="24"/>
          <w:highlight w:val="none"/>
        </w:rPr>
        <w:t>、响应文件的修改和撤回</w:t>
      </w:r>
    </w:p>
    <w:p w14:paraId="1A5FC69F">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（1）响应文件递交后，如果供应商提出书面修改和撤回响应文件要求，在响应截止时间前</w:t>
      </w:r>
      <w:r>
        <w:rPr>
          <w:rFonts w:hint="eastAsia" w:ascii="宋体" w:hAnsi="宋体" w:eastAsia="宋体" w:cs="宋体"/>
          <w:sz w:val="24"/>
          <w:szCs w:val="24"/>
          <w:highlight w:val="none"/>
          <w:lang w:val="en-US" w:eastAsia="zh-CN"/>
        </w:rPr>
        <w:t>通过</w:t>
      </w:r>
      <w:r>
        <w:rPr>
          <w:rFonts w:hint="eastAsia" w:ascii="宋体" w:hAnsi="宋体" w:eastAsia="宋体" w:cs="宋体"/>
          <w:color w:val="000000"/>
          <w:sz w:val="24"/>
          <w:szCs w:val="24"/>
          <w:highlight w:val="none"/>
          <w:shd w:val="clear" w:fill="FFFFFF"/>
        </w:rPr>
        <w:t>全国公共资源交易平台（陕西省·延安市）</w:t>
      </w:r>
      <w:r>
        <w:rPr>
          <w:rFonts w:hint="eastAsia" w:ascii="宋体" w:hAnsi="宋体" w:eastAsia="宋体" w:cs="宋体"/>
          <w:color w:val="000000"/>
          <w:sz w:val="24"/>
          <w:szCs w:val="24"/>
          <w:highlight w:val="none"/>
          <w:shd w:val="clear" w:fill="FFFFFF"/>
          <w:lang w:val="en-US" w:eastAsia="zh-CN"/>
        </w:rPr>
        <w:t>系统提出</w:t>
      </w:r>
      <w:r>
        <w:rPr>
          <w:rFonts w:hint="eastAsia" w:ascii="宋体" w:hAnsi="宋体" w:eastAsia="宋体" w:cs="宋体"/>
          <w:sz w:val="24"/>
          <w:szCs w:val="24"/>
          <w:highlight w:val="none"/>
        </w:rPr>
        <w:t>，采购代理机构可以予以接受，但不退还响应文件；</w:t>
      </w:r>
    </w:p>
    <w:p w14:paraId="12568FBA">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）撤回响应文件应</w:t>
      </w:r>
      <w:r>
        <w:rPr>
          <w:rFonts w:hint="eastAsia" w:ascii="宋体" w:hAnsi="宋体" w:eastAsia="宋体" w:cs="宋体"/>
          <w:sz w:val="24"/>
          <w:szCs w:val="24"/>
          <w:highlight w:val="none"/>
          <w:lang w:val="en-US" w:eastAsia="zh-CN"/>
        </w:rPr>
        <w:t>通过</w:t>
      </w:r>
      <w:r>
        <w:rPr>
          <w:rFonts w:hint="eastAsia" w:ascii="宋体" w:hAnsi="宋体" w:eastAsia="宋体" w:cs="宋体"/>
          <w:color w:val="000000"/>
          <w:sz w:val="24"/>
          <w:szCs w:val="24"/>
          <w:highlight w:val="none"/>
          <w:shd w:val="clear" w:fill="FFFFFF"/>
        </w:rPr>
        <w:t>全国公共资源交易平台（陕西省·延安市）</w:t>
      </w:r>
      <w:r>
        <w:rPr>
          <w:rFonts w:hint="eastAsia" w:ascii="宋体" w:hAnsi="宋体" w:eastAsia="宋体" w:cs="宋体"/>
          <w:color w:val="000000"/>
          <w:sz w:val="24"/>
          <w:szCs w:val="24"/>
          <w:highlight w:val="none"/>
          <w:shd w:val="clear" w:fill="FFFFFF"/>
          <w:lang w:val="en-US" w:eastAsia="zh-CN"/>
        </w:rPr>
        <w:t>系统操作</w:t>
      </w:r>
      <w:r>
        <w:rPr>
          <w:rFonts w:hint="eastAsia" w:ascii="宋体" w:hAnsi="宋体" w:eastAsia="宋体" w:cs="宋体"/>
          <w:sz w:val="24"/>
          <w:szCs w:val="24"/>
          <w:highlight w:val="none"/>
        </w:rPr>
        <w:t>；</w:t>
      </w:r>
    </w:p>
    <w:p w14:paraId="54416310">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）在响应截止时间后到磋商文件规定的响应有效期满之间的这段时间内，供应商不得撤回其响应文件，如有发生，其保证金将被没收；</w:t>
      </w:r>
    </w:p>
    <w:p w14:paraId="27317B54">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）供应商在响应文件递交截止时间后，不得对其响应文件做任何修改。</w:t>
      </w:r>
    </w:p>
    <w:p w14:paraId="7F6041C6">
      <w:pPr>
        <w:pStyle w:val="3"/>
        <w:shd w:val="clear"/>
        <w:ind w:firstLine="643"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rPr>
        <w:t>六．磋商、定标</w:t>
      </w:r>
    </w:p>
    <w:p w14:paraId="62E61F20">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1、磋商</w:t>
      </w:r>
    </w:p>
    <w:p w14:paraId="0F36765D">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（1）采购代理机构按磋商文件规定的时间、地点主持磋商；磋商由采购代理机构主持，采购人代表及有关工作人员参加，参加磋商的代表应签名报到以证明其出席；供应商</w:t>
      </w:r>
      <w:r>
        <w:rPr>
          <w:rFonts w:hint="eastAsia" w:ascii="宋体" w:hAnsi="宋体" w:eastAsia="宋体" w:cs="宋体"/>
          <w:sz w:val="24"/>
          <w:szCs w:val="24"/>
          <w:highlight w:val="none"/>
          <w:lang w:val="en-US" w:eastAsia="zh-CN"/>
        </w:rPr>
        <w:t>须在本项目不见面开标大厅</w:t>
      </w:r>
      <w:r>
        <w:rPr>
          <w:rFonts w:hint="eastAsia" w:ascii="宋体" w:hAnsi="宋体" w:eastAsia="宋体" w:cs="宋体"/>
          <w:color w:val="auto"/>
          <w:sz w:val="24"/>
          <w:highlight w:val="none"/>
        </w:rPr>
        <w:t>《</w:t>
      </w:r>
      <w:r>
        <w:rPr>
          <w:rFonts w:hint="eastAsia" w:ascii="宋体" w:hAnsi="宋体" w:eastAsia="宋体" w:cs="宋体"/>
          <w:sz w:val="24"/>
          <w:szCs w:val="24"/>
          <w:highlight w:val="none"/>
          <w:lang w:val="en-US" w:eastAsia="zh-CN"/>
        </w:rPr>
        <w:t>全国公共资源交易平台（陕西省·延安市）》参加磋商</w:t>
      </w:r>
      <w:r>
        <w:rPr>
          <w:rFonts w:hint="eastAsia" w:ascii="宋体" w:hAnsi="宋体" w:eastAsia="宋体" w:cs="宋体"/>
          <w:sz w:val="24"/>
          <w:szCs w:val="24"/>
          <w:highlight w:val="none"/>
        </w:rPr>
        <w:t>；</w:t>
      </w:r>
    </w:p>
    <w:p w14:paraId="725C0913">
      <w:pPr>
        <w:widowControl/>
        <w:shd w:val="clear"/>
        <w:ind w:firstLine="240" w:firstLineChars="100"/>
        <w:jc w:val="left"/>
        <w:rPr>
          <w:rFonts w:hint="eastAsia" w:ascii="宋体" w:hAnsi="宋体" w:eastAsia="宋体" w:cs="宋体"/>
          <w:sz w:val="24"/>
          <w:szCs w:val="24"/>
          <w:highlight w:val="none"/>
        </w:rPr>
      </w:pPr>
      <w:r>
        <w:rPr>
          <w:rFonts w:hint="eastAsia" w:ascii="宋体" w:hAnsi="宋体" w:eastAsia="宋体" w:cs="宋体"/>
          <w:kern w:val="0"/>
          <w:sz w:val="24"/>
          <w:szCs w:val="24"/>
          <w:highlight w:val="none"/>
          <w:lang w:bidi="ar"/>
        </w:rPr>
        <w:t xml:space="preserve">（2）依据《政府采购法》和《政府采购非磋商采购方式管理办法》（财政部令第74号）等规定(陕财办采资[2016]53号)，竞争性磋商采用两次报价，主持人在磋商大会不当众宣布磋商报价总表内容，并将响应文件中磋商一览表（报价表）的报价作为第一次报价。 </w:t>
      </w:r>
    </w:p>
    <w:p w14:paraId="4546E544">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（3）为确保磋商工作公开、公平、公正，依法成立磋商小组。磋商小组由采购人及有关专家组成，其中技术、经济等方面的专家不少于评委总数的三分之二，专家名单由有关人员在</w:t>
      </w:r>
      <w:r>
        <w:rPr>
          <w:rFonts w:hint="eastAsia" w:ascii="宋体" w:hAnsi="宋体" w:eastAsia="宋体" w:cs="宋体"/>
          <w:sz w:val="24"/>
          <w:szCs w:val="24"/>
          <w:highlight w:val="none"/>
          <w:lang w:val="en-US" w:eastAsia="zh-CN"/>
        </w:rPr>
        <w:t>陕西省</w:t>
      </w:r>
      <w:r>
        <w:rPr>
          <w:rFonts w:hint="eastAsia" w:ascii="宋体" w:hAnsi="宋体" w:eastAsia="宋体" w:cs="宋体"/>
          <w:sz w:val="24"/>
          <w:szCs w:val="24"/>
          <w:highlight w:val="none"/>
        </w:rPr>
        <w:t>政府采购专家库中随机抽取，磋商小组成员应当遵守并履行下列责任和义务：</w:t>
      </w:r>
    </w:p>
    <w:p w14:paraId="38C12F3E">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A、遵纪守法，客观、公正、认真负责地履行职责，审查响应文件是否符合磋商文件的要求，并做出评价；</w:t>
      </w:r>
    </w:p>
    <w:p w14:paraId="196E7211">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B、要求供应商对响应文件有关事项作出解释或澄清；</w:t>
      </w:r>
    </w:p>
    <w:p w14:paraId="4385B445">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C、按照磋商文件的要求和磋商标准进行评标，推荐中标候选单位名单，对评审意见承担个人责任；</w:t>
      </w:r>
    </w:p>
    <w:p w14:paraId="64E1E8D6">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D、对磋商过程和结果以及供应商的商业秘密保密；</w:t>
      </w:r>
    </w:p>
    <w:p w14:paraId="45C533E0">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（3）本次磋商小组成员共3人；</w:t>
      </w:r>
    </w:p>
    <w:p w14:paraId="20FDE13D">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）响应时，响应文件中出现下列情况，修正原则为：</w:t>
      </w:r>
    </w:p>
    <w:p w14:paraId="60A96D08">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A.响应</w:t>
      </w:r>
      <w:r>
        <w:rPr>
          <w:rFonts w:hint="eastAsia" w:ascii="宋体" w:hAnsi="宋体" w:eastAsia="宋体" w:cs="宋体"/>
          <w:sz w:val="24"/>
          <w:szCs w:val="24"/>
          <w:highlight w:val="none"/>
        </w:rPr>
        <w:t>文件中开标一览表（报价表）内容与</w:t>
      </w: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rPr>
        <w:t>文件中相应内容不一致的，以开标一览表（报价表）为准；</w:t>
      </w:r>
    </w:p>
    <w:p w14:paraId="65FAD337">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B.</w:t>
      </w:r>
      <w:r>
        <w:rPr>
          <w:rFonts w:hint="eastAsia" w:ascii="宋体" w:hAnsi="宋体" w:eastAsia="宋体" w:cs="宋体"/>
          <w:sz w:val="24"/>
          <w:szCs w:val="24"/>
          <w:highlight w:val="none"/>
        </w:rPr>
        <w:t>大写金额和小写金额不一致的，以大写金额为准；</w:t>
      </w:r>
    </w:p>
    <w:p w14:paraId="3FB46259">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C.</w:t>
      </w:r>
      <w:r>
        <w:rPr>
          <w:rFonts w:hint="eastAsia" w:ascii="宋体" w:hAnsi="宋体" w:eastAsia="宋体" w:cs="宋体"/>
          <w:sz w:val="24"/>
          <w:szCs w:val="24"/>
          <w:highlight w:val="none"/>
        </w:rPr>
        <w:t>单价金额小数点或者百分比有明显错位的，以开标一览表的总价为准，并修改单价；</w:t>
      </w:r>
    </w:p>
    <w:p w14:paraId="325D98E9">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D.</w:t>
      </w:r>
      <w:r>
        <w:rPr>
          <w:rFonts w:hint="eastAsia" w:ascii="宋体" w:hAnsi="宋体" w:eastAsia="宋体" w:cs="宋体"/>
          <w:sz w:val="24"/>
          <w:szCs w:val="24"/>
          <w:highlight w:val="none"/>
        </w:rPr>
        <w:t>总价金额与按单价汇总金额不一致的，以单价金额计算结果为准。</w:t>
      </w:r>
    </w:p>
    <w:p w14:paraId="273520F9">
      <w:pPr>
        <w:shd w:val="clear"/>
        <w:spacing w:line="360" w:lineRule="auto"/>
        <w:ind w:firstLine="360" w:firstLineChars="150"/>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shd w:val="clear" w:fill="FFFFFF"/>
        </w:rPr>
        <w:t>同时出现2种以上不一致的，按照规定的顺序修正。修正后的报价经</w:t>
      </w:r>
      <w:r>
        <w:rPr>
          <w:rFonts w:hint="eastAsia" w:ascii="宋体" w:hAnsi="宋体" w:eastAsia="宋体" w:cs="宋体"/>
          <w:sz w:val="24"/>
          <w:szCs w:val="24"/>
          <w:highlight w:val="none"/>
          <w:lang w:val="en-US" w:eastAsia="zh-CN"/>
        </w:rPr>
        <w:t>供应商</w:t>
      </w:r>
      <w:r>
        <w:rPr>
          <w:rFonts w:hint="eastAsia" w:ascii="宋体" w:hAnsi="宋体" w:eastAsia="宋体" w:cs="宋体"/>
          <w:i w:val="0"/>
          <w:iCs w:val="0"/>
          <w:caps w:val="0"/>
          <w:color w:val="333333"/>
          <w:spacing w:val="0"/>
          <w:sz w:val="24"/>
          <w:szCs w:val="24"/>
          <w:highlight w:val="none"/>
          <w:shd w:val="clear" w:fill="FFFFFF"/>
        </w:rPr>
        <w:t>确认后产生约束力，</w:t>
      </w:r>
      <w:r>
        <w:rPr>
          <w:rFonts w:hint="eastAsia" w:ascii="宋体" w:hAnsi="宋体" w:eastAsia="宋体" w:cs="宋体"/>
          <w:i w:val="0"/>
          <w:iCs w:val="0"/>
          <w:caps w:val="0"/>
          <w:color w:val="333333"/>
          <w:spacing w:val="0"/>
          <w:sz w:val="24"/>
          <w:szCs w:val="24"/>
          <w:highlight w:val="none"/>
          <w:shd w:val="clear" w:fill="FFFFFF"/>
          <w:lang w:val="en-US" w:eastAsia="zh-CN"/>
        </w:rPr>
        <w:t>供应商</w:t>
      </w:r>
      <w:r>
        <w:rPr>
          <w:rFonts w:hint="eastAsia" w:ascii="宋体" w:hAnsi="宋体" w:eastAsia="宋体" w:cs="宋体"/>
          <w:i w:val="0"/>
          <w:iCs w:val="0"/>
          <w:caps w:val="0"/>
          <w:color w:val="333333"/>
          <w:spacing w:val="0"/>
          <w:sz w:val="24"/>
          <w:szCs w:val="24"/>
          <w:highlight w:val="none"/>
          <w:shd w:val="clear" w:fill="FFFFFF"/>
        </w:rPr>
        <w:t>不确认的，其投标无效。</w:t>
      </w:r>
    </w:p>
    <w:p w14:paraId="61D0C5F9">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）磋商时，直到向</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 xml:space="preserve">的供应商授予合同为止，凡审查、澄清、评价和比较响应的有关资料及被授标意见等内容，磋商小组成员均不得向供应商及与磋商无关的其他人透露。 </w:t>
      </w:r>
    </w:p>
    <w:p w14:paraId="0232BFC2">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2、响应文件的初审</w:t>
      </w:r>
    </w:p>
    <w:p w14:paraId="004F3407">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（1）初审内容为响应文件是否符合磋商文件的要求，对各供应商文件中的资格证明、保证金等进行审查，以确定供应商是否具备响应资格；</w:t>
      </w:r>
      <w:r>
        <w:rPr>
          <w:rFonts w:hint="eastAsia" w:ascii="宋体" w:hAnsi="宋体" w:eastAsia="宋体" w:cs="宋体"/>
          <w:sz w:val="24"/>
          <w:szCs w:val="24"/>
          <w:highlight w:val="none"/>
          <w:shd w:val="clear"/>
        </w:rPr>
        <w:t>资质证明文件（1）-（</w:t>
      </w:r>
      <w:r>
        <w:rPr>
          <w:rFonts w:hint="eastAsia" w:ascii="宋体" w:hAnsi="宋体" w:cs="宋体"/>
          <w:sz w:val="24"/>
          <w:szCs w:val="24"/>
          <w:highlight w:val="none"/>
          <w:shd w:val="clear"/>
          <w:lang w:val="en-US" w:eastAsia="zh-CN"/>
        </w:rPr>
        <w:t>8</w:t>
      </w:r>
      <w:r>
        <w:rPr>
          <w:rFonts w:hint="eastAsia" w:ascii="宋体" w:hAnsi="宋体" w:eastAsia="宋体" w:cs="宋体"/>
          <w:sz w:val="24"/>
          <w:szCs w:val="24"/>
          <w:highlight w:val="none"/>
          <w:shd w:val="clear"/>
        </w:rPr>
        <w:t>）项为</w:t>
      </w:r>
      <w:r>
        <w:rPr>
          <w:rFonts w:hint="eastAsia" w:ascii="宋体" w:hAnsi="宋体" w:eastAsia="宋体" w:cs="宋体"/>
          <w:sz w:val="24"/>
          <w:szCs w:val="24"/>
          <w:highlight w:val="none"/>
        </w:rPr>
        <w:t>必备资质，缺其一项或某项达不到标书要求，均按无效处理；</w:t>
      </w:r>
    </w:p>
    <w:p w14:paraId="02143C1E">
      <w:pPr>
        <w:shd w:val="clear"/>
        <w:overflowPunct w:val="0"/>
        <w:adjustRightInd w:val="0"/>
        <w:snapToGrid w:val="0"/>
        <w:spacing w:line="500" w:lineRule="exact"/>
        <w:ind w:left="420"/>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（2）供应商的资格性审查</w:t>
      </w:r>
    </w:p>
    <w:p w14:paraId="643DFF9D">
      <w:pPr>
        <w:shd w:val="clear"/>
        <w:overflowPunct w:val="0"/>
        <w:adjustRightInd w:val="0"/>
        <w:snapToGrid w:val="0"/>
        <w:spacing w:line="50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依据法律法规和磋商文件的规定，由采购人或代理机构对</w:t>
      </w:r>
      <w:r>
        <w:rPr>
          <w:rFonts w:hint="eastAsia" w:ascii="宋体" w:hAnsi="宋体" w:eastAsia="宋体" w:cs="宋体"/>
          <w:sz w:val="24"/>
          <w:szCs w:val="24"/>
          <w:highlight w:val="none"/>
        </w:rPr>
        <w:t>供应商</w:t>
      </w:r>
      <w:r>
        <w:rPr>
          <w:rFonts w:hint="eastAsia" w:ascii="宋体" w:hAnsi="宋体" w:eastAsia="宋体" w:cs="宋体"/>
          <w:kern w:val="0"/>
          <w:sz w:val="24"/>
          <w:szCs w:val="24"/>
          <w:highlight w:val="none"/>
        </w:rPr>
        <w:t>的资格证明文件进行审查，以确保</w:t>
      </w:r>
      <w:r>
        <w:rPr>
          <w:rFonts w:hint="eastAsia" w:ascii="宋体" w:hAnsi="宋体" w:eastAsia="宋体" w:cs="宋体"/>
          <w:sz w:val="24"/>
          <w:szCs w:val="24"/>
          <w:highlight w:val="none"/>
        </w:rPr>
        <w:t>供应商</w:t>
      </w:r>
      <w:r>
        <w:rPr>
          <w:rFonts w:hint="eastAsia" w:ascii="宋体" w:hAnsi="宋体" w:eastAsia="宋体" w:cs="宋体"/>
          <w:kern w:val="0"/>
          <w:sz w:val="24"/>
          <w:szCs w:val="24"/>
          <w:highlight w:val="none"/>
        </w:rPr>
        <w:t>是否具备相应资格。</w:t>
      </w:r>
    </w:p>
    <w:p w14:paraId="2382B14A">
      <w:pPr>
        <w:shd w:val="clear"/>
        <w:overflowPunct w:val="0"/>
        <w:adjustRightInd w:val="0"/>
        <w:snapToGrid w:val="0"/>
        <w:spacing w:line="500" w:lineRule="exact"/>
        <w:ind w:left="420"/>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（3）响应文件符合性审查</w:t>
      </w:r>
    </w:p>
    <w:p w14:paraId="1B17590F">
      <w:pPr>
        <w:pStyle w:val="12"/>
        <w:shd w:val="clear"/>
        <w:snapToGrid w:val="0"/>
        <w:spacing w:line="360" w:lineRule="auto"/>
        <w:ind w:firstLine="480"/>
        <w:rPr>
          <w:rFonts w:hint="eastAsia" w:ascii="宋体" w:hAnsi="宋体" w:eastAsia="宋体" w:cs="宋体"/>
          <w:sz w:val="24"/>
          <w:szCs w:val="24"/>
          <w:highlight w:val="none"/>
        </w:rPr>
      </w:pPr>
      <w:r>
        <w:rPr>
          <w:rFonts w:hint="eastAsia" w:ascii="宋体" w:hAnsi="宋体" w:eastAsia="宋体" w:cs="宋体"/>
          <w:kern w:val="0"/>
          <w:sz w:val="24"/>
          <w:szCs w:val="24"/>
          <w:highlight w:val="none"/>
        </w:rPr>
        <w:t>依据法律法规和磋商文件的规定，由磋商小组对符合资格要求的</w:t>
      </w:r>
      <w:r>
        <w:rPr>
          <w:rFonts w:hint="eastAsia" w:ascii="宋体" w:hAnsi="宋体" w:eastAsia="宋体" w:cs="宋体"/>
          <w:sz w:val="24"/>
          <w:szCs w:val="24"/>
          <w:highlight w:val="none"/>
        </w:rPr>
        <w:t>供应商</w:t>
      </w:r>
      <w:r>
        <w:rPr>
          <w:rFonts w:hint="eastAsia" w:ascii="宋体" w:hAnsi="宋体" w:eastAsia="宋体" w:cs="宋体"/>
          <w:kern w:val="0"/>
          <w:sz w:val="24"/>
          <w:szCs w:val="24"/>
          <w:highlight w:val="none"/>
        </w:rPr>
        <w:t>的响应文件有效性、完整性和对磋商文件的响应程度进行符合性审查，以确定是否对磋商文件的实质性内容作出响应。响应文件</w:t>
      </w:r>
      <w:r>
        <w:rPr>
          <w:rFonts w:hint="eastAsia" w:ascii="宋体" w:hAnsi="宋体" w:eastAsia="宋体" w:cs="宋体"/>
          <w:sz w:val="24"/>
          <w:szCs w:val="24"/>
          <w:highlight w:val="none"/>
        </w:rPr>
        <w:t>的符合性评审（合格性、完整性、有效性），具体审查：</w:t>
      </w:r>
    </w:p>
    <w:tbl>
      <w:tblPr>
        <w:tblStyle w:val="22"/>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6105"/>
        <w:gridCol w:w="1682"/>
      </w:tblGrid>
      <w:tr w14:paraId="183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08" w:type="dxa"/>
            <w:vAlign w:val="center"/>
          </w:tcPr>
          <w:p w14:paraId="07D5A8B5">
            <w:pPr>
              <w:shd w:val="clear"/>
              <w:spacing w:line="360" w:lineRule="auto"/>
              <w:jc w:val="center"/>
              <w:rPr>
                <w:rFonts w:hint="eastAsia" w:ascii="宋体" w:hAnsi="宋体" w:eastAsia="宋体" w:cs="宋体"/>
                <w:sz w:val="24"/>
                <w:highlight w:val="none"/>
              </w:rPr>
            </w:pPr>
            <w:r>
              <w:rPr>
                <w:rFonts w:hint="eastAsia" w:ascii="宋体" w:hAnsi="宋体" w:eastAsia="宋体" w:cs="宋体"/>
                <w:b/>
                <w:sz w:val="24"/>
                <w:highlight w:val="none"/>
              </w:rPr>
              <w:t>序号</w:t>
            </w:r>
          </w:p>
        </w:tc>
        <w:tc>
          <w:tcPr>
            <w:tcW w:w="6105" w:type="dxa"/>
            <w:vAlign w:val="center"/>
          </w:tcPr>
          <w:p w14:paraId="0402AB79">
            <w:pPr>
              <w:shd w:val="clear"/>
              <w:spacing w:line="360" w:lineRule="auto"/>
              <w:jc w:val="center"/>
              <w:rPr>
                <w:rFonts w:hint="eastAsia" w:ascii="宋体" w:hAnsi="宋体" w:eastAsia="宋体" w:cs="宋体"/>
                <w:sz w:val="24"/>
                <w:highlight w:val="none"/>
              </w:rPr>
            </w:pPr>
            <w:r>
              <w:rPr>
                <w:rFonts w:hint="eastAsia" w:ascii="宋体" w:hAnsi="宋体" w:eastAsia="宋体" w:cs="宋体"/>
                <w:b/>
                <w:sz w:val="24"/>
                <w:highlight w:val="none"/>
              </w:rPr>
              <w:t>符合性审查内容</w:t>
            </w:r>
          </w:p>
        </w:tc>
        <w:tc>
          <w:tcPr>
            <w:tcW w:w="1682" w:type="dxa"/>
            <w:vAlign w:val="center"/>
          </w:tcPr>
          <w:p w14:paraId="224B475F">
            <w:pPr>
              <w:shd w:val="clear"/>
              <w:spacing w:line="360" w:lineRule="auto"/>
              <w:jc w:val="center"/>
              <w:rPr>
                <w:rFonts w:hint="eastAsia" w:ascii="宋体" w:hAnsi="宋体" w:eastAsia="宋体" w:cs="宋体"/>
                <w:sz w:val="24"/>
                <w:highlight w:val="none"/>
              </w:rPr>
            </w:pPr>
            <w:r>
              <w:rPr>
                <w:rFonts w:hint="eastAsia" w:ascii="宋体" w:hAnsi="宋体" w:eastAsia="宋体" w:cs="宋体"/>
                <w:b/>
                <w:sz w:val="24"/>
                <w:highlight w:val="none"/>
              </w:rPr>
              <w:t>结论</w:t>
            </w:r>
          </w:p>
        </w:tc>
      </w:tr>
      <w:tr w14:paraId="49ED4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16E0C6A8">
            <w:pPr>
              <w:shd w:val="clear"/>
              <w:overflowPunct w:val="0"/>
              <w:adjustRightInd w:val="0"/>
              <w:snapToGrid w:val="0"/>
              <w:spacing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1</w:t>
            </w:r>
          </w:p>
        </w:tc>
        <w:tc>
          <w:tcPr>
            <w:tcW w:w="6105" w:type="dxa"/>
          </w:tcPr>
          <w:p w14:paraId="19B71655">
            <w:pPr>
              <w:pStyle w:val="12"/>
              <w:shd w:val="clear"/>
              <w:overflowPunct w:val="0"/>
              <w:adjustRightInd w:val="0"/>
              <w:snapToGrid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文件封面、</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函、法定代表人授权委托书三处的项目名称、项目编号</w:t>
            </w:r>
            <w:r>
              <w:rPr>
                <w:rFonts w:hint="eastAsia" w:ascii="宋体" w:hAnsi="宋体" w:eastAsia="宋体" w:cs="宋体"/>
                <w:sz w:val="24"/>
                <w:highlight w:val="none"/>
                <w:lang w:eastAsia="zh-CN"/>
              </w:rPr>
              <w:t>，三处均无遗漏，且与所投项目名称、项目编号完全一致。</w:t>
            </w:r>
          </w:p>
        </w:tc>
        <w:tc>
          <w:tcPr>
            <w:tcW w:w="1682" w:type="dxa"/>
            <w:vAlign w:val="center"/>
          </w:tcPr>
          <w:p w14:paraId="7517F45F">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7C843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07370592">
            <w:pPr>
              <w:shd w:val="clear"/>
              <w:overflowPunct w:val="0"/>
              <w:adjustRightInd w:val="0"/>
              <w:snapToGrid w:val="0"/>
              <w:spacing w:line="360" w:lineRule="auto"/>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6105" w:type="dxa"/>
          </w:tcPr>
          <w:p w14:paraId="10B6C3E0">
            <w:pPr>
              <w:pStyle w:val="12"/>
              <w:shd w:val="clear"/>
              <w:overflowPunct w:val="0"/>
              <w:adjustRightInd w:val="0"/>
              <w:snapToGrid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文件签署、盖章是否</w:t>
            </w:r>
            <w:r>
              <w:rPr>
                <w:rFonts w:hint="eastAsia" w:ascii="宋体" w:hAnsi="宋体" w:eastAsia="宋体" w:cs="宋体"/>
                <w:sz w:val="24"/>
                <w:highlight w:val="none"/>
                <w:lang w:val="en-US" w:eastAsia="zh-CN"/>
              </w:rPr>
              <w:t>均</w:t>
            </w:r>
            <w:r>
              <w:rPr>
                <w:rFonts w:hint="eastAsia" w:ascii="宋体" w:hAnsi="宋体" w:eastAsia="宋体" w:cs="宋体"/>
                <w:sz w:val="24"/>
                <w:highlight w:val="none"/>
              </w:rPr>
              <w:t>符合</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且无遗漏</w:t>
            </w:r>
            <w:r>
              <w:rPr>
                <w:rFonts w:hint="eastAsia" w:ascii="宋体" w:hAnsi="宋体" w:eastAsia="宋体" w:cs="宋体"/>
                <w:sz w:val="24"/>
                <w:highlight w:val="none"/>
                <w:lang w:eastAsia="zh-CN"/>
              </w:rPr>
              <w:t>；</w:t>
            </w:r>
          </w:p>
        </w:tc>
        <w:tc>
          <w:tcPr>
            <w:tcW w:w="1682" w:type="dxa"/>
            <w:vAlign w:val="center"/>
          </w:tcPr>
          <w:p w14:paraId="07802FCA">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66AA0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3FA21CC7">
            <w:pPr>
              <w:shd w:val="clea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3</w:t>
            </w:r>
          </w:p>
        </w:tc>
        <w:tc>
          <w:tcPr>
            <w:tcW w:w="6105" w:type="dxa"/>
          </w:tcPr>
          <w:p w14:paraId="1EF3FA40">
            <w:pPr>
              <w:pStyle w:val="12"/>
              <w:shd w:val="clear"/>
              <w:overflowPunct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服务期</w:t>
            </w:r>
            <w:r>
              <w:rPr>
                <w:rFonts w:hint="eastAsia" w:hAnsi="宋体" w:cs="宋体"/>
                <w:sz w:val="24"/>
                <w:highlight w:val="none"/>
                <w:lang w:val="en-US" w:eastAsia="zh-CN"/>
              </w:rPr>
              <w:t>、</w:t>
            </w:r>
            <w:r>
              <w:rPr>
                <w:rFonts w:hint="eastAsia" w:ascii="宋体" w:hAnsi="宋体" w:eastAsia="宋体" w:cs="宋体"/>
                <w:b w:val="0"/>
                <w:i w:val="0"/>
                <w:caps w:val="0"/>
                <w:color w:val="000000" w:themeColor="text1"/>
                <w:spacing w:val="0"/>
                <w:w w:val="100"/>
                <w:sz w:val="24"/>
                <w:szCs w:val="24"/>
                <w:highlight w:val="none"/>
                <w:lang w:val="en-US" w:eastAsia="zh-CN"/>
                <w14:textFill>
                  <w14:solidFill>
                    <w14:schemeClr w14:val="tx1"/>
                  </w14:solidFill>
                </w14:textFill>
              </w:rPr>
              <w:t>质量目标</w:t>
            </w:r>
            <w:r>
              <w:rPr>
                <w:rFonts w:hint="eastAsia" w:ascii="宋体" w:hAnsi="宋体" w:eastAsia="宋体" w:cs="宋体"/>
                <w:sz w:val="24"/>
                <w:highlight w:val="none"/>
              </w:rPr>
              <w:t>是否满足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w:t>
            </w:r>
          </w:p>
        </w:tc>
        <w:tc>
          <w:tcPr>
            <w:tcW w:w="1682" w:type="dxa"/>
            <w:vAlign w:val="center"/>
          </w:tcPr>
          <w:p w14:paraId="405CCE93">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5E9EE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3AC324F3">
            <w:pPr>
              <w:shd w:val="clea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4</w:t>
            </w:r>
          </w:p>
        </w:tc>
        <w:tc>
          <w:tcPr>
            <w:tcW w:w="6105" w:type="dxa"/>
          </w:tcPr>
          <w:p w14:paraId="419DB66D">
            <w:pPr>
              <w:pStyle w:val="12"/>
              <w:shd w:val="clear"/>
              <w:overflowPunct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有效期是否满足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w:t>
            </w:r>
          </w:p>
        </w:tc>
        <w:tc>
          <w:tcPr>
            <w:tcW w:w="1682" w:type="dxa"/>
            <w:vAlign w:val="center"/>
          </w:tcPr>
          <w:p w14:paraId="3F2A54C8">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48459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079A3E26">
            <w:pPr>
              <w:shd w:val="clea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5</w:t>
            </w:r>
          </w:p>
        </w:tc>
        <w:tc>
          <w:tcPr>
            <w:tcW w:w="6105" w:type="dxa"/>
          </w:tcPr>
          <w:p w14:paraId="5CA24E1C">
            <w:pPr>
              <w:pStyle w:val="12"/>
              <w:shd w:val="clear"/>
              <w:overflowPunct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磋商报价：同时满足以下条款：</w:t>
            </w:r>
            <w:r>
              <w:rPr>
                <w:rFonts w:hint="eastAsia" w:ascii="宋体" w:hAnsi="宋体" w:eastAsia="宋体" w:cs="宋体"/>
                <w:sz w:val="24"/>
                <w:highlight w:val="none"/>
              </w:rPr>
              <w:t>（1）</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报价符合唯一性要求：（2）</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一览表填写符合要求；（3）计量单位、报价货币均符合</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文件要求；（4）未超出采购预算或</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文件规定的最高限价；</w:t>
            </w:r>
          </w:p>
        </w:tc>
        <w:tc>
          <w:tcPr>
            <w:tcW w:w="1682" w:type="dxa"/>
            <w:vAlign w:val="center"/>
          </w:tcPr>
          <w:p w14:paraId="23541889">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38F0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028C969A">
            <w:pPr>
              <w:shd w:val="clea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6</w:t>
            </w:r>
          </w:p>
        </w:tc>
        <w:tc>
          <w:tcPr>
            <w:tcW w:w="6105" w:type="dxa"/>
            <w:vAlign w:val="top"/>
          </w:tcPr>
          <w:p w14:paraId="7A72F054">
            <w:pPr>
              <w:pStyle w:val="12"/>
              <w:shd w:val="clear"/>
              <w:overflowPunct w:val="0"/>
              <w:adjustRightInd w:val="0"/>
              <w:snapToGrid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技术/服务要求：</w:t>
            </w:r>
            <w:r>
              <w:rPr>
                <w:rFonts w:hint="eastAsia" w:ascii="宋体" w:hAnsi="宋体" w:eastAsia="宋体" w:cs="宋体"/>
                <w:sz w:val="24"/>
                <w:highlight w:val="none"/>
                <w:lang w:val="en-US" w:eastAsia="zh-CN"/>
              </w:rPr>
              <w:t>是否</w:t>
            </w:r>
            <w:r>
              <w:rPr>
                <w:rFonts w:hint="eastAsia" w:ascii="宋体" w:hAnsi="宋体" w:eastAsia="宋体" w:cs="宋体"/>
                <w:sz w:val="24"/>
                <w:highlight w:val="none"/>
              </w:rPr>
              <w:t>完全理解并接受对合格供应商、合格的货物、工程或服务要求，技术/服务没有重大偏离和保留</w:t>
            </w:r>
            <w:r>
              <w:rPr>
                <w:rFonts w:hint="eastAsia" w:ascii="宋体" w:hAnsi="宋体" w:eastAsia="宋体" w:cs="宋体"/>
                <w:sz w:val="24"/>
                <w:highlight w:val="none"/>
                <w:lang w:eastAsia="zh-CN"/>
              </w:rPr>
              <w:t>；</w:t>
            </w:r>
          </w:p>
        </w:tc>
        <w:tc>
          <w:tcPr>
            <w:tcW w:w="1682" w:type="dxa"/>
            <w:vAlign w:val="center"/>
          </w:tcPr>
          <w:p w14:paraId="0EC70D01">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3F2C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73DF3525">
            <w:pPr>
              <w:shd w:val="clea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7</w:t>
            </w:r>
          </w:p>
        </w:tc>
        <w:tc>
          <w:tcPr>
            <w:tcW w:w="6105" w:type="dxa"/>
            <w:vAlign w:val="top"/>
          </w:tcPr>
          <w:p w14:paraId="17598672">
            <w:pPr>
              <w:pStyle w:val="12"/>
              <w:shd w:val="clear"/>
              <w:overflowPunct w:val="0"/>
              <w:adjustRightInd w:val="0"/>
              <w:snapToGrid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合同</w:t>
            </w:r>
            <w:r>
              <w:rPr>
                <w:rFonts w:hint="eastAsia" w:ascii="宋体" w:hAnsi="宋体" w:eastAsia="宋体" w:cs="宋体"/>
                <w:sz w:val="24"/>
                <w:highlight w:val="none"/>
                <w:lang w:val="en-US" w:eastAsia="zh-CN"/>
              </w:rPr>
              <w:t>文本</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是否</w:t>
            </w:r>
            <w:r>
              <w:rPr>
                <w:rFonts w:hint="eastAsia" w:ascii="宋体" w:hAnsi="宋体" w:eastAsia="宋体" w:cs="宋体"/>
                <w:sz w:val="24"/>
                <w:highlight w:val="none"/>
              </w:rPr>
              <w:t>完全理解并接受</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文件合同基本条款的要求。</w:t>
            </w:r>
          </w:p>
        </w:tc>
        <w:tc>
          <w:tcPr>
            <w:tcW w:w="1682" w:type="dxa"/>
            <w:vAlign w:val="center"/>
          </w:tcPr>
          <w:p w14:paraId="4F51EBAE">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32C66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61C2B095">
            <w:pPr>
              <w:shd w:val="clea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8</w:t>
            </w:r>
          </w:p>
        </w:tc>
        <w:tc>
          <w:tcPr>
            <w:tcW w:w="6105" w:type="dxa"/>
            <w:vAlign w:val="top"/>
          </w:tcPr>
          <w:p w14:paraId="546958FB">
            <w:pPr>
              <w:pStyle w:val="12"/>
              <w:shd w:val="clear"/>
              <w:overflowPunct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其他：</w:t>
            </w:r>
            <w:r>
              <w:rPr>
                <w:rFonts w:hint="eastAsia" w:ascii="宋体" w:hAnsi="宋体" w:eastAsia="宋体" w:cs="宋体"/>
                <w:sz w:val="24"/>
                <w:highlight w:val="none"/>
              </w:rPr>
              <w:t>完全理解并接受法律法规和招标文件对供应商的各项须知、规约要求和责任义务，没有出现法律法规或招标文件明确规定的其他被视为“无效投标”的情形。</w:t>
            </w:r>
          </w:p>
        </w:tc>
        <w:tc>
          <w:tcPr>
            <w:tcW w:w="1682" w:type="dxa"/>
            <w:vAlign w:val="center"/>
          </w:tcPr>
          <w:p w14:paraId="2E75FAB3">
            <w:pPr>
              <w:shd w:val="clea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bl>
    <w:p w14:paraId="4692CDF2">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对通过审查的，被认为其响应文件完整、合格，投标有效，可进入下阶段的评标。</w:t>
      </w:r>
    </w:p>
    <w:p w14:paraId="735858C3">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）供应商及响应文件有效性和符合性审查，出现下列情况之一者（但不限于），按无效标处理：</w:t>
      </w:r>
    </w:p>
    <w:p w14:paraId="6CE6894F">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报价超过采购预算或者最高限价；</w:t>
      </w:r>
    </w:p>
    <w:p w14:paraId="62CA8B0C">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B、</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未经过正常渠道</w:t>
      </w:r>
      <w:r>
        <w:rPr>
          <w:rFonts w:hint="eastAsia" w:ascii="宋体" w:hAnsi="宋体" w:eastAsia="宋体" w:cs="宋体"/>
          <w:sz w:val="24"/>
          <w:szCs w:val="24"/>
          <w:highlight w:val="none"/>
          <w:lang w:val="en-US" w:eastAsia="zh-CN"/>
        </w:rPr>
        <w:t>下载磋商</w:t>
      </w:r>
      <w:r>
        <w:rPr>
          <w:rFonts w:hint="eastAsia" w:ascii="宋体" w:hAnsi="宋体" w:eastAsia="宋体" w:cs="宋体"/>
          <w:sz w:val="24"/>
          <w:szCs w:val="24"/>
          <w:highlight w:val="none"/>
        </w:rPr>
        <w:t>文件，或</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名称与</w:t>
      </w:r>
      <w:r>
        <w:rPr>
          <w:rFonts w:hint="eastAsia" w:ascii="宋体" w:hAnsi="宋体" w:eastAsia="宋体" w:cs="宋体"/>
          <w:sz w:val="24"/>
          <w:szCs w:val="24"/>
          <w:highlight w:val="none"/>
          <w:lang w:val="en-US" w:eastAsia="zh-CN"/>
        </w:rPr>
        <w:t>下载磋商</w:t>
      </w:r>
      <w:r>
        <w:rPr>
          <w:rFonts w:hint="eastAsia" w:ascii="宋体" w:hAnsi="宋体" w:eastAsia="宋体" w:cs="宋体"/>
          <w:sz w:val="24"/>
          <w:szCs w:val="24"/>
          <w:highlight w:val="none"/>
        </w:rPr>
        <w:t>文件时登记的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名称不符的；</w:t>
      </w:r>
    </w:p>
    <w:p w14:paraId="48F01324">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C、</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文件的签署、盖章不符合</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 xml:space="preserve">文件要求； </w:t>
      </w:r>
    </w:p>
    <w:p w14:paraId="7F30B580">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D、</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文件的有效性和符合性不符合要求的；</w:t>
      </w:r>
    </w:p>
    <w:p w14:paraId="7EFADEE5">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E、实质性内容不满足或未响应的（包括但不限于：</w:t>
      </w:r>
      <w:r>
        <w:rPr>
          <w:rFonts w:hint="eastAsia" w:ascii="宋体" w:hAnsi="宋体" w:eastAsia="宋体" w:cs="宋体"/>
          <w:sz w:val="24"/>
          <w:szCs w:val="24"/>
          <w:highlight w:val="none"/>
          <w:lang w:val="en-US" w:eastAsia="zh-CN"/>
        </w:rPr>
        <w:t>服务期、</w:t>
      </w:r>
      <w:r>
        <w:rPr>
          <w:rFonts w:hint="eastAsia" w:ascii="宋体" w:hAnsi="宋体" w:eastAsia="宋体" w:cs="宋体"/>
          <w:b w:val="0"/>
          <w:i w:val="0"/>
          <w:caps w:val="0"/>
          <w:color w:val="000000" w:themeColor="text1"/>
          <w:spacing w:val="0"/>
          <w:w w:val="100"/>
          <w:sz w:val="24"/>
          <w:szCs w:val="24"/>
          <w:highlight w:val="none"/>
          <w:lang w:val="en-US" w:eastAsia="zh-CN"/>
          <w14:textFill>
            <w14:solidFill>
              <w14:schemeClr w14:val="tx1"/>
            </w14:solidFill>
          </w14:textFill>
        </w:rPr>
        <w:t>质量目标</w:t>
      </w:r>
      <w:r>
        <w:rPr>
          <w:rFonts w:hint="eastAsia" w:ascii="宋体" w:hAnsi="宋体" w:cs="宋体"/>
          <w:b w:val="0"/>
          <w:i w:val="0"/>
          <w:caps w:val="0"/>
          <w:color w:val="000000" w:themeColor="text1"/>
          <w:spacing w:val="0"/>
          <w:w w:val="100"/>
          <w:sz w:val="24"/>
          <w:szCs w:val="24"/>
          <w:highlight w:val="none"/>
          <w:lang w:val="en-US" w:eastAsia="zh-CN"/>
          <w14:textFill>
            <w14:solidFill>
              <w14:schemeClr w14:val="tx1"/>
            </w14:solidFill>
          </w14:textFill>
        </w:rPr>
        <w:t>、</w:t>
      </w:r>
      <w:r>
        <w:rPr>
          <w:rFonts w:hint="eastAsia" w:ascii="宋体" w:hAnsi="宋体" w:eastAsia="宋体" w:cs="宋体"/>
          <w:sz w:val="24"/>
          <w:szCs w:val="24"/>
          <w:highlight w:val="none"/>
        </w:rPr>
        <w:t>付款方式、主要技术指标等）；</w:t>
      </w:r>
    </w:p>
    <w:p w14:paraId="13CC7649">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F、</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文件未按</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文件要求的签字、加盖公章的；</w:t>
      </w:r>
    </w:p>
    <w:p w14:paraId="6B891EB0">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G、无投标有效期或有效期达不到</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 xml:space="preserve">文件要求的； </w:t>
      </w:r>
    </w:p>
    <w:p w14:paraId="017AC944">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H、</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针对同一项目递交两份或多份内容不同的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文件，未书面声明哪一份是有效的或出现选择性报价的；</w:t>
      </w:r>
    </w:p>
    <w:p w14:paraId="6D68849E">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I、</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有串通投标、弄虚作假（包括但不限于虚假资质、虚假证明、虚假应答等）、行贿等违法行为的；</w:t>
      </w:r>
    </w:p>
    <w:p w14:paraId="558973E6">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J、</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文件附加了采购人难以接受的条件或条款的；</w:t>
      </w:r>
    </w:p>
    <w:p w14:paraId="10061342">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K、在政府采购或其它重大项目履约过程中有不良记录，未能按期履约的；</w:t>
      </w:r>
    </w:p>
    <w:p w14:paraId="7C7AD0F0">
      <w:pPr>
        <w:shd w:val="clea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L、</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报价与市场价格偏离较大、低于成本、形成不正当竞争的；</w:t>
      </w:r>
    </w:p>
    <w:p w14:paraId="21A3FD83">
      <w:pPr>
        <w:shd w:val="clear"/>
        <w:topLinePunct/>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M、</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报价子目出现漏项或报价数量与要求不符的；</w:t>
      </w:r>
    </w:p>
    <w:p w14:paraId="0872A727">
      <w:pPr>
        <w:shd w:val="clear"/>
        <w:topLinePunct/>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N、投标产品的技术参数、性能指标与</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文件要求出现重大负偏差的；</w:t>
      </w:r>
    </w:p>
    <w:p w14:paraId="6EB8F01F">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O、</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文件未实质性响应</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文件要求的；</w:t>
      </w:r>
    </w:p>
    <w:p w14:paraId="314733F4">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P、提供虚假技术性能指标的。</w:t>
      </w:r>
    </w:p>
    <w:p w14:paraId="10253095">
      <w:pPr>
        <w:shd w:val="clear"/>
        <w:spacing w:line="360" w:lineRule="auto"/>
        <w:ind w:firstLine="120" w:firstLineChars="5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lang w:val="en-US" w:eastAsia="zh-CN"/>
        </w:rPr>
        <w:t>5</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rPr>
        <w:t>有下列情形之一的，视为供应商串通投标，磋商小组应当认定其响应文件无效：</w:t>
      </w:r>
    </w:p>
    <w:p w14:paraId="7A37AD9D">
      <w:pPr>
        <w:shd w:val="clear"/>
        <w:spacing w:line="360" w:lineRule="auto"/>
        <w:ind w:firstLine="600" w:firstLineChars="250"/>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A、不同供应商的响应文件由同一单位或者个人编制；</w:t>
      </w:r>
    </w:p>
    <w:p w14:paraId="27FECA62">
      <w:pPr>
        <w:widowControl/>
        <w:shd w:val="clear"/>
        <w:spacing w:line="360"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B、不同供应商委托同一单位或者个人办理磋商事宜； </w:t>
      </w:r>
    </w:p>
    <w:p w14:paraId="1E394D90">
      <w:pPr>
        <w:widowControl/>
        <w:shd w:val="clear"/>
        <w:spacing w:line="360"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C、不同供应商的响应文件载明的项目管理成员或者联系人员为同一人；</w:t>
      </w:r>
    </w:p>
    <w:p w14:paraId="384889A8">
      <w:pPr>
        <w:widowControl/>
        <w:shd w:val="clear"/>
        <w:spacing w:line="360"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D、不同供应商的响应文件异常一致或者磋商报价呈规律性差异；</w:t>
      </w:r>
    </w:p>
    <w:p w14:paraId="28564D73">
      <w:pPr>
        <w:widowControl/>
        <w:shd w:val="clea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E、不同供应商的响应文件相互混装；</w:t>
      </w:r>
    </w:p>
    <w:p w14:paraId="461A0FD8">
      <w:pPr>
        <w:shd w:val="clear"/>
        <w:kinsoku w:val="0"/>
        <w:spacing w:line="360"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F、不同供应商的磋商保证金从同一单位或者个人的账户转出。</w:t>
      </w:r>
    </w:p>
    <w:p w14:paraId="3E696630">
      <w:pPr>
        <w:pStyle w:val="14"/>
        <w:shd w:val="clear"/>
        <w:rPr>
          <w:rFonts w:hint="default" w:eastAsia="宋体"/>
          <w:highlight w:val="none"/>
          <w:shd w:val="clear"/>
          <w:lang w:val="en-US" w:eastAsia="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shd w:val="clear"/>
          <w:lang w:val="en-US" w:eastAsia="zh-CN"/>
        </w:rPr>
        <w:t>G、未按磋商小组规定的时间及要求回复澄清、说明的。</w:t>
      </w:r>
    </w:p>
    <w:p w14:paraId="494A9007">
      <w:pPr>
        <w:pStyle w:val="4"/>
        <w:shd w:val="clea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3．磋商</w:t>
      </w:r>
    </w:p>
    <w:p w14:paraId="5A3C5288">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（1）磋商小组有权就响应文件中含混之处向上述步骤评审合格的供应商提出询问或澄清要求；供应商将有关磋商澄清、补正、说明的内容应以书面形式提交；</w:t>
      </w:r>
    </w:p>
    <w:p w14:paraId="14A551F8">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（2）磋商文件、响应文件作为磋商的依据，澄清、补正、说明的内容只作为磋商参考。磋商澄清时供应商只作说明和解释，不得借此对响应报价、</w:t>
      </w:r>
      <w:r>
        <w:rPr>
          <w:rFonts w:hint="eastAsia" w:ascii="宋体" w:hAnsi="宋体" w:eastAsia="宋体" w:cs="宋体"/>
          <w:sz w:val="24"/>
          <w:szCs w:val="24"/>
          <w:highlight w:val="none"/>
          <w:lang w:val="en-US" w:eastAsia="zh-CN"/>
        </w:rPr>
        <w:t>交付期、质保</w:t>
      </w:r>
      <w:r>
        <w:rPr>
          <w:rFonts w:hint="eastAsia" w:ascii="宋体" w:hAnsi="宋体" w:eastAsia="宋体" w:cs="宋体"/>
          <w:sz w:val="24"/>
          <w:szCs w:val="24"/>
          <w:highlight w:val="none"/>
        </w:rPr>
        <w:t>服务期、实质性内容做任何修改；如澄清、补正、说明的内容与响应文件内容有重大相悖或矛盾，将被认定为无效响应；</w:t>
      </w:r>
    </w:p>
    <w:p w14:paraId="552EEF6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（3）供应商对响应文件的澄清不得改变响应价格及实质内容；</w:t>
      </w:r>
    </w:p>
    <w:p w14:paraId="67DA2677">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采用综合评分法：磋商小组按照磋商文件中规定的各项因素与供应商分别进行磋商确定合格供应商，合格供应商第二次报价后，磋商小组以磋商总得分最高的供应商作为中标候选单位或者中标供应商的磋商方法。若有两个或两个以上最高得分相同，推荐其中报价最低的磋商人为中标候选人。</w:t>
      </w:r>
    </w:p>
    <w:p w14:paraId="5D987AE1">
      <w:pPr>
        <w:shd w:val="clear"/>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4、评定内容及打分标准</w:t>
      </w:r>
      <w:r>
        <w:rPr>
          <w:rFonts w:hint="eastAsia" w:ascii="宋体" w:hAnsi="宋体" w:eastAsia="宋体" w:cs="宋体"/>
          <w:kern w:val="0"/>
          <w:sz w:val="24"/>
          <w:szCs w:val="24"/>
          <w:highlight w:val="none"/>
        </w:rPr>
        <w:t>：</w:t>
      </w:r>
    </w:p>
    <w:p w14:paraId="31BD177F">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（1）磋商小组根据以下内容进行综合比较，自主打分，按最后得分由高到低汇总排序，以标段为单位分别推荐一至三名中标候选单位；磋商小组根据磋商结果写出磋商报告；</w:t>
      </w:r>
    </w:p>
    <w:p w14:paraId="6BFCE1AC">
      <w:pPr>
        <w:shd w:val="clear"/>
        <w:spacing w:line="360" w:lineRule="auto"/>
        <w:ind w:firstLine="476" w:firstLineChars="200"/>
        <w:rPr>
          <w:rFonts w:hint="eastAsia" w:ascii="宋体" w:hAnsi="宋体" w:eastAsia="宋体" w:cs="宋体"/>
          <w:kern w:val="0"/>
          <w:sz w:val="24"/>
          <w:szCs w:val="24"/>
          <w:highlight w:val="none"/>
          <w:lang w:eastAsia="zh-CN"/>
        </w:rPr>
      </w:pP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lang w:val="en-US" w:eastAsia="zh-CN"/>
        </w:rPr>
        <w:t>2</w:t>
      </w:r>
      <w:r>
        <w:rPr>
          <w:rFonts w:hint="eastAsia" w:ascii="宋体" w:hAnsi="宋体" w:eastAsia="宋体" w:cs="宋体"/>
          <w:spacing w:val="-1"/>
          <w:sz w:val="24"/>
          <w:szCs w:val="24"/>
          <w:highlight w:val="none"/>
          <w:lang w:eastAsia="zh-CN"/>
        </w:rPr>
        <w:t>）</w:t>
      </w:r>
      <w:r>
        <w:rPr>
          <w:rFonts w:hint="eastAsia" w:ascii="宋体" w:hAnsi="宋体" w:eastAsia="宋体" w:cs="宋体"/>
          <w:kern w:val="0"/>
          <w:sz w:val="24"/>
          <w:szCs w:val="24"/>
          <w:highlight w:val="none"/>
        </w:rPr>
        <w:t>评定内容及打分标准：总分100分，共</w:t>
      </w:r>
      <w:r>
        <w:rPr>
          <w:rFonts w:hint="eastAsia" w:ascii="宋体" w:hAnsi="宋体" w:eastAsia="宋体" w:cs="宋体"/>
          <w:kern w:val="0"/>
          <w:sz w:val="24"/>
          <w:szCs w:val="24"/>
          <w:highlight w:val="none"/>
          <w:lang w:val="en-US" w:eastAsia="zh-CN"/>
        </w:rPr>
        <w:t>7</w:t>
      </w:r>
      <w:r>
        <w:rPr>
          <w:rFonts w:hint="eastAsia" w:ascii="宋体" w:hAnsi="宋体" w:eastAsia="宋体" w:cs="宋体"/>
          <w:kern w:val="0"/>
          <w:sz w:val="24"/>
          <w:szCs w:val="24"/>
          <w:highlight w:val="none"/>
        </w:rPr>
        <w:t>项评分因素，每个</w:t>
      </w:r>
      <w:r>
        <w:rPr>
          <w:rFonts w:hint="eastAsia" w:ascii="宋体" w:hAnsi="宋体" w:eastAsia="宋体" w:cs="宋体"/>
          <w:kern w:val="0"/>
          <w:sz w:val="24"/>
          <w:szCs w:val="24"/>
          <w:highlight w:val="none"/>
          <w:lang w:eastAsia="zh-CN"/>
        </w:rPr>
        <w:t>供应商</w:t>
      </w:r>
      <w:r>
        <w:rPr>
          <w:rFonts w:hint="eastAsia" w:ascii="宋体" w:hAnsi="宋体" w:eastAsia="宋体" w:cs="宋体"/>
          <w:kern w:val="0"/>
          <w:sz w:val="24"/>
          <w:szCs w:val="24"/>
          <w:highlight w:val="none"/>
        </w:rPr>
        <w:t>每项评分因素得分汇总即为最后得分，各项评分因素具体内容及打分标准如下</w:t>
      </w:r>
      <w:r>
        <w:rPr>
          <w:rFonts w:hint="eastAsia" w:ascii="宋体" w:hAnsi="宋体" w:eastAsia="宋体" w:cs="宋体"/>
          <w:kern w:val="0"/>
          <w:sz w:val="24"/>
          <w:szCs w:val="24"/>
          <w:highlight w:val="none"/>
          <w:lang w:eastAsia="zh-CN"/>
        </w:rPr>
        <w:t>：</w:t>
      </w:r>
    </w:p>
    <w:tbl>
      <w:tblPr>
        <w:tblStyle w:val="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394"/>
        <w:gridCol w:w="1649"/>
        <w:gridCol w:w="899"/>
        <w:gridCol w:w="5745"/>
      </w:tblGrid>
      <w:tr w14:paraId="4E723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9" w:type="pct"/>
            <w:shd w:val="clear" w:color="auto" w:fill="auto"/>
            <w:tcMar>
              <w:top w:w="120" w:type="dxa"/>
              <w:left w:w="120" w:type="dxa"/>
              <w:bottom w:w="120" w:type="dxa"/>
              <w:right w:w="120" w:type="dxa"/>
            </w:tcMar>
            <w:vAlign w:val="center"/>
          </w:tcPr>
          <w:p w14:paraId="4460D99A">
            <w:pPr>
              <w:keepNext w:val="0"/>
              <w:keepLines w:val="0"/>
              <w:widowControl/>
              <w:suppressLineNumbers w:val="0"/>
              <w:spacing w:line="360" w:lineRule="auto"/>
              <w:jc w:val="center"/>
              <w:rPr>
                <w:b/>
                <w:bCs/>
              </w:rPr>
            </w:pPr>
            <w:r>
              <w:rPr>
                <w:rFonts w:ascii="宋体" w:hAnsi="宋体" w:eastAsia="宋体" w:cs="宋体"/>
                <w:b/>
                <w:bCs/>
                <w:kern w:val="0"/>
                <w:sz w:val="24"/>
                <w:szCs w:val="24"/>
                <w:lang w:val="en-US" w:eastAsia="zh-CN" w:bidi="ar"/>
              </w:rPr>
              <w:t>评审因素</w:t>
            </w:r>
          </w:p>
        </w:tc>
        <w:tc>
          <w:tcPr>
            <w:tcW w:w="851" w:type="pct"/>
            <w:shd w:val="clear" w:color="auto" w:fill="auto"/>
            <w:tcMar>
              <w:top w:w="120" w:type="dxa"/>
              <w:left w:w="120" w:type="dxa"/>
              <w:bottom w:w="120" w:type="dxa"/>
              <w:right w:w="120" w:type="dxa"/>
            </w:tcMar>
            <w:vAlign w:val="center"/>
          </w:tcPr>
          <w:p w14:paraId="0FF3FC07">
            <w:pPr>
              <w:keepNext w:val="0"/>
              <w:keepLines w:val="0"/>
              <w:widowControl/>
              <w:suppressLineNumbers w:val="0"/>
              <w:spacing w:line="360" w:lineRule="auto"/>
              <w:jc w:val="center"/>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主观/客观</w:t>
            </w:r>
          </w:p>
        </w:tc>
        <w:tc>
          <w:tcPr>
            <w:tcW w:w="464" w:type="pct"/>
            <w:shd w:val="clear" w:color="auto" w:fill="auto"/>
            <w:tcMar>
              <w:top w:w="120" w:type="dxa"/>
              <w:left w:w="120" w:type="dxa"/>
              <w:bottom w:w="120" w:type="dxa"/>
              <w:right w:w="120" w:type="dxa"/>
            </w:tcMar>
            <w:vAlign w:val="center"/>
          </w:tcPr>
          <w:p w14:paraId="41480D82">
            <w:pPr>
              <w:keepNext w:val="0"/>
              <w:keepLines w:val="0"/>
              <w:widowControl/>
              <w:suppressLineNumbers w:val="0"/>
              <w:spacing w:line="360" w:lineRule="auto"/>
              <w:jc w:val="center"/>
              <w:rPr>
                <w:b/>
                <w:bCs/>
              </w:rPr>
            </w:pPr>
            <w:r>
              <w:rPr>
                <w:rFonts w:ascii="宋体" w:hAnsi="宋体" w:eastAsia="宋体" w:cs="宋体"/>
                <w:b/>
                <w:bCs/>
                <w:kern w:val="0"/>
                <w:sz w:val="24"/>
                <w:szCs w:val="24"/>
                <w:lang w:val="en-US" w:eastAsia="zh-CN" w:bidi="ar"/>
              </w:rPr>
              <w:t>分值</w:t>
            </w:r>
          </w:p>
        </w:tc>
        <w:tc>
          <w:tcPr>
            <w:tcW w:w="2964" w:type="pct"/>
            <w:shd w:val="clear" w:color="auto" w:fill="auto"/>
            <w:tcMar>
              <w:top w:w="120" w:type="dxa"/>
              <w:left w:w="120" w:type="dxa"/>
              <w:bottom w:w="120" w:type="dxa"/>
              <w:right w:w="120" w:type="dxa"/>
            </w:tcMar>
            <w:vAlign w:val="center"/>
          </w:tcPr>
          <w:p w14:paraId="1F12FFEB">
            <w:pPr>
              <w:keepNext w:val="0"/>
              <w:keepLines w:val="0"/>
              <w:widowControl/>
              <w:suppressLineNumbers w:val="0"/>
              <w:spacing w:line="360" w:lineRule="auto"/>
              <w:jc w:val="center"/>
              <w:rPr>
                <w:b/>
                <w:bCs/>
              </w:rPr>
            </w:pPr>
            <w:r>
              <w:rPr>
                <w:rFonts w:ascii="宋体" w:hAnsi="宋体" w:eastAsia="宋体" w:cs="宋体"/>
                <w:b/>
                <w:bCs/>
                <w:kern w:val="0"/>
                <w:sz w:val="24"/>
                <w:szCs w:val="24"/>
                <w:lang w:val="en-US" w:eastAsia="zh-CN" w:bidi="ar"/>
              </w:rPr>
              <w:t>评分标准说明</w:t>
            </w:r>
          </w:p>
        </w:tc>
      </w:tr>
      <w:tr w14:paraId="78DBD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19" w:type="pct"/>
            <w:shd w:val="clear" w:color="auto" w:fill="auto"/>
            <w:tcMar>
              <w:top w:w="120" w:type="dxa"/>
              <w:left w:w="120" w:type="dxa"/>
              <w:bottom w:w="120" w:type="dxa"/>
              <w:right w:w="120" w:type="dxa"/>
            </w:tcMar>
            <w:vAlign w:val="center"/>
          </w:tcPr>
          <w:p w14:paraId="5A9B238B">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磋商报价</w:t>
            </w:r>
          </w:p>
        </w:tc>
        <w:tc>
          <w:tcPr>
            <w:tcW w:w="851" w:type="pct"/>
            <w:shd w:val="clear" w:color="auto" w:fill="auto"/>
            <w:tcMar>
              <w:top w:w="120" w:type="dxa"/>
              <w:left w:w="120" w:type="dxa"/>
              <w:bottom w:w="120" w:type="dxa"/>
              <w:right w:w="120" w:type="dxa"/>
            </w:tcMar>
            <w:vAlign w:val="center"/>
          </w:tcPr>
          <w:p w14:paraId="7AB1CCB9">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客观</w:t>
            </w:r>
          </w:p>
        </w:tc>
        <w:tc>
          <w:tcPr>
            <w:tcW w:w="464" w:type="pct"/>
            <w:shd w:val="clear" w:color="auto" w:fill="auto"/>
            <w:tcMar>
              <w:top w:w="120" w:type="dxa"/>
              <w:left w:w="120" w:type="dxa"/>
              <w:bottom w:w="120" w:type="dxa"/>
              <w:right w:w="120" w:type="dxa"/>
            </w:tcMar>
            <w:vAlign w:val="center"/>
          </w:tcPr>
          <w:p w14:paraId="10F7E7C2">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10</w:t>
            </w:r>
          </w:p>
        </w:tc>
        <w:tc>
          <w:tcPr>
            <w:tcW w:w="2964" w:type="pct"/>
            <w:shd w:val="clear" w:color="auto" w:fill="auto"/>
            <w:tcMar>
              <w:top w:w="120" w:type="dxa"/>
              <w:left w:w="120" w:type="dxa"/>
              <w:bottom w:w="120" w:type="dxa"/>
              <w:right w:w="120" w:type="dxa"/>
            </w:tcMar>
            <w:vAlign w:val="center"/>
          </w:tcPr>
          <w:p w14:paraId="224F8A0A">
            <w:pPr>
              <w:keepNext w:val="0"/>
              <w:keepLines w:val="0"/>
              <w:widowControl/>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价格分统一采用低价优先法计算，即满足磋商文件要求且</w:t>
            </w:r>
            <w:r>
              <w:rPr>
                <w:rFonts w:hint="eastAsia" w:ascii="宋体" w:hAnsi="宋体" w:eastAsia="宋体" w:cs="宋体"/>
                <w:kern w:val="0"/>
                <w:sz w:val="24"/>
                <w:szCs w:val="24"/>
                <w:lang w:val="en-US" w:eastAsia="zh-CN" w:bidi="ar"/>
              </w:rPr>
              <w:t>磋商</w:t>
            </w:r>
            <w:r>
              <w:rPr>
                <w:rFonts w:ascii="宋体" w:hAnsi="宋体" w:eastAsia="宋体" w:cs="宋体"/>
                <w:kern w:val="0"/>
                <w:sz w:val="24"/>
                <w:szCs w:val="24"/>
                <w:lang w:val="en-US" w:eastAsia="zh-CN" w:bidi="ar"/>
              </w:rPr>
              <w:t>价格最低的响应报价为</w:t>
            </w:r>
            <w:r>
              <w:rPr>
                <w:rFonts w:hint="eastAsia" w:ascii="宋体" w:hAnsi="宋体" w:eastAsia="宋体" w:cs="宋体"/>
                <w:kern w:val="0"/>
                <w:sz w:val="24"/>
                <w:szCs w:val="24"/>
                <w:lang w:val="en-US" w:eastAsia="zh-CN" w:bidi="ar"/>
              </w:rPr>
              <w:t>磋商</w:t>
            </w:r>
            <w:r>
              <w:rPr>
                <w:rFonts w:ascii="宋体" w:hAnsi="宋体" w:eastAsia="宋体" w:cs="宋体"/>
                <w:kern w:val="0"/>
                <w:sz w:val="24"/>
                <w:szCs w:val="24"/>
                <w:lang w:val="en-US" w:eastAsia="zh-CN" w:bidi="ar"/>
              </w:rPr>
              <w:t>基准价，其价格分为满分。其他供应商的价格分统一按照下列公式计算：磋商报价得分 =(</w:t>
            </w:r>
            <w:r>
              <w:rPr>
                <w:rFonts w:hint="eastAsia" w:ascii="宋体" w:hAnsi="宋体" w:eastAsia="宋体" w:cs="宋体"/>
                <w:kern w:val="0"/>
                <w:sz w:val="24"/>
                <w:szCs w:val="24"/>
                <w:lang w:val="en-US" w:eastAsia="zh-CN" w:bidi="ar"/>
              </w:rPr>
              <w:t>磋商</w:t>
            </w:r>
            <w:r>
              <w:rPr>
                <w:rFonts w:ascii="宋体" w:hAnsi="宋体" w:eastAsia="宋体" w:cs="宋体"/>
                <w:kern w:val="0"/>
                <w:sz w:val="24"/>
                <w:szCs w:val="24"/>
                <w:lang w:val="en-US" w:eastAsia="zh-CN" w:bidi="ar"/>
              </w:rPr>
              <w:t>基准价／</w:t>
            </w:r>
            <w:r>
              <w:rPr>
                <w:rFonts w:hint="eastAsia" w:ascii="宋体" w:hAnsi="宋体" w:eastAsia="宋体" w:cs="宋体"/>
                <w:kern w:val="0"/>
                <w:sz w:val="24"/>
                <w:szCs w:val="24"/>
                <w:lang w:val="en-US" w:eastAsia="zh-CN" w:bidi="ar"/>
              </w:rPr>
              <w:t>磋商</w:t>
            </w:r>
            <w:r>
              <w:rPr>
                <w:rFonts w:ascii="宋体" w:hAnsi="宋体" w:eastAsia="宋体" w:cs="宋体"/>
                <w:kern w:val="0"/>
                <w:sz w:val="24"/>
                <w:szCs w:val="24"/>
                <w:lang w:val="en-US" w:eastAsia="zh-CN" w:bidi="ar"/>
              </w:rPr>
              <w:t>报价)× 价格权值 ×100计算分数时四舍五入取小数点后两位</w:t>
            </w:r>
          </w:p>
          <w:p w14:paraId="36C0150D">
            <w:pPr>
              <w:keepNext w:val="0"/>
              <w:keepLines w:val="0"/>
              <w:widowControl/>
              <w:suppressLineNumbers w:val="0"/>
              <w:spacing w:line="360" w:lineRule="auto"/>
              <w:jc w:val="left"/>
            </w:pPr>
            <w:r>
              <w:rPr>
                <w:rFonts w:ascii="宋体" w:hAnsi="宋体" w:eastAsia="宋体" w:cs="宋体"/>
                <w:kern w:val="0"/>
                <w:sz w:val="24"/>
                <w:szCs w:val="24"/>
                <w:lang w:val="en-US" w:eastAsia="zh-CN" w:bidi="ar"/>
              </w:rPr>
              <w:t>注：磋商小组认为某个供应商的报价低于成本或明显低于其他通过符合性审查投标人的报价，有可能影响仪器维保质量或者不能诚信履约的，应当要求其在评标现场合理的时间内提供书面说明，必要时提交相关证明材料；</w:t>
            </w:r>
            <w:r>
              <w:rPr>
                <w:rFonts w:hint="eastAsia" w:ascii="宋体" w:hAnsi="宋体" w:eastAsia="宋体" w:cs="宋体"/>
                <w:kern w:val="0"/>
                <w:sz w:val="24"/>
                <w:szCs w:val="24"/>
                <w:lang w:val="en-US" w:eastAsia="zh-CN" w:bidi="ar"/>
              </w:rPr>
              <w:t>供应商</w:t>
            </w:r>
            <w:r>
              <w:rPr>
                <w:rFonts w:ascii="宋体" w:hAnsi="宋体" w:eastAsia="宋体" w:cs="宋体"/>
                <w:kern w:val="0"/>
                <w:sz w:val="24"/>
                <w:szCs w:val="24"/>
                <w:lang w:val="en-US" w:eastAsia="zh-CN" w:bidi="ar"/>
              </w:rPr>
              <w:t>不能证明其报价合理性的，</w:t>
            </w:r>
            <w:r>
              <w:rPr>
                <w:rFonts w:hint="eastAsia" w:ascii="宋体" w:hAnsi="宋体" w:eastAsia="宋体" w:cs="宋体"/>
                <w:kern w:val="0"/>
                <w:sz w:val="24"/>
                <w:szCs w:val="24"/>
                <w:lang w:val="en-US" w:eastAsia="zh-CN" w:bidi="ar"/>
              </w:rPr>
              <w:t>磋商小组</w:t>
            </w:r>
            <w:r>
              <w:rPr>
                <w:rFonts w:ascii="宋体" w:hAnsi="宋体" w:eastAsia="宋体" w:cs="宋体"/>
                <w:kern w:val="0"/>
                <w:sz w:val="24"/>
                <w:szCs w:val="24"/>
                <w:lang w:val="en-US" w:eastAsia="zh-CN" w:bidi="ar"/>
              </w:rPr>
              <w:t>应当将其作为无效</w:t>
            </w:r>
            <w:r>
              <w:rPr>
                <w:rFonts w:hint="eastAsia" w:ascii="宋体" w:hAnsi="宋体" w:eastAsia="宋体" w:cs="宋体"/>
                <w:kern w:val="0"/>
                <w:sz w:val="24"/>
                <w:szCs w:val="24"/>
                <w:lang w:val="en-US" w:eastAsia="zh-CN" w:bidi="ar"/>
              </w:rPr>
              <w:t>响应</w:t>
            </w:r>
            <w:r>
              <w:rPr>
                <w:rFonts w:ascii="宋体" w:hAnsi="宋体" w:eastAsia="宋体" w:cs="宋体"/>
                <w:kern w:val="0"/>
                <w:sz w:val="24"/>
                <w:szCs w:val="24"/>
                <w:lang w:val="en-US" w:eastAsia="zh-CN" w:bidi="ar"/>
              </w:rPr>
              <w:t>处理。</w:t>
            </w:r>
          </w:p>
        </w:tc>
      </w:tr>
      <w:tr w14:paraId="546BB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19" w:type="pct"/>
            <w:shd w:val="clear" w:color="auto" w:fill="auto"/>
            <w:tcMar>
              <w:top w:w="120" w:type="dxa"/>
              <w:left w:w="120" w:type="dxa"/>
              <w:bottom w:w="120" w:type="dxa"/>
              <w:right w:w="120" w:type="dxa"/>
            </w:tcMar>
            <w:vAlign w:val="center"/>
          </w:tcPr>
          <w:p w14:paraId="1EE449FA">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维保总体实施方案</w:t>
            </w:r>
          </w:p>
        </w:tc>
        <w:tc>
          <w:tcPr>
            <w:tcW w:w="851" w:type="pct"/>
            <w:shd w:val="clear" w:color="auto" w:fill="auto"/>
            <w:tcMar>
              <w:top w:w="120" w:type="dxa"/>
              <w:left w:w="120" w:type="dxa"/>
              <w:bottom w:w="120" w:type="dxa"/>
              <w:right w:w="120" w:type="dxa"/>
            </w:tcMar>
            <w:vAlign w:val="center"/>
          </w:tcPr>
          <w:p w14:paraId="580CAB7B">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主观</w:t>
            </w:r>
          </w:p>
        </w:tc>
        <w:tc>
          <w:tcPr>
            <w:tcW w:w="464" w:type="pct"/>
            <w:shd w:val="clear" w:color="auto" w:fill="auto"/>
            <w:tcMar>
              <w:top w:w="120" w:type="dxa"/>
              <w:left w:w="120" w:type="dxa"/>
              <w:bottom w:w="120" w:type="dxa"/>
              <w:right w:w="120" w:type="dxa"/>
            </w:tcMar>
            <w:vAlign w:val="center"/>
          </w:tcPr>
          <w:p w14:paraId="4D8B0634">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12</w:t>
            </w:r>
          </w:p>
        </w:tc>
        <w:tc>
          <w:tcPr>
            <w:tcW w:w="2964" w:type="pct"/>
            <w:shd w:val="clear" w:color="auto" w:fill="auto"/>
            <w:tcMar>
              <w:top w:w="120" w:type="dxa"/>
              <w:left w:w="120" w:type="dxa"/>
              <w:bottom w:w="120" w:type="dxa"/>
              <w:right w:w="120" w:type="dxa"/>
            </w:tcMar>
            <w:vAlign w:val="center"/>
          </w:tcPr>
          <w:p w14:paraId="15E0259B">
            <w:pPr>
              <w:keepNext w:val="0"/>
              <w:keepLines w:val="0"/>
              <w:widowControl/>
              <w:numPr>
                <w:ilvl w:val="0"/>
                <w:numId w:val="0"/>
              </w:numPr>
              <w:suppressLineNumbers w:val="0"/>
              <w:spacing w:line="360" w:lineRule="auto"/>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w:t>
            </w:r>
            <w:r>
              <w:rPr>
                <w:rFonts w:ascii="宋体" w:hAnsi="宋体" w:eastAsia="宋体" w:cs="宋体"/>
                <w:b/>
                <w:bCs/>
                <w:kern w:val="0"/>
                <w:sz w:val="24"/>
                <w:szCs w:val="24"/>
                <w:lang w:val="en-US" w:eastAsia="zh-CN" w:bidi="ar"/>
              </w:rPr>
              <w:t>评审内容：</w:t>
            </w:r>
          </w:p>
          <w:p w14:paraId="0D3074C0">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供应商结合本实验室精密仪器维保项目制定总体方案，包含①项目需求理解；②维保整体工作思路；③现场维保工作原则；④仪器运维合理化建议四大模块。</w:t>
            </w:r>
          </w:p>
          <w:p w14:paraId="10119D4F">
            <w:pPr>
              <w:keepNext w:val="0"/>
              <w:keepLines w:val="0"/>
              <w:widowControl/>
              <w:numPr>
                <w:ilvl w:val="0"/>
                <w:numId w:val="0"/>
              </w:numPr>
              <w:suppressLineNumbers w:val="0"/>
              <w:spacing w:line="360" w:lineRule="auto"/>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w:t>
            </w:r>
            <w:r>
              <w:rPr>
                <w:rFonts w:ascii="宋体" w:hAnsi="宋体" w:eastAsia="宋体" w:cs="宋体"/>
                <w:b/>
                <w:bCs/>
                <w:kern w:val="0"/>
                <w:sz w:val="24"/>
                <w:szCs w:val="24"/>
                <w:lang w:val="en-US" w:eastAsia="zh-CN" w:bidi="ar"/>
              </w:rPr>
              <w:t>评审标准：</w:t>
            </w:r>
          </w:p>
          <w:p w14:paraId="796530EC">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①完整性：内容全面，对评审要求各项内容作出详细、完整描述；</w:t>
            </w:r>
          </w:p>
          <w:p w14:paraId="2DEBDBBC">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②可实施性：贴合食品检测实验室液相、气相、原子吸收、ICP、质谱等精密仪器运维实际，方案落地可行、维保周期安排合理；</w:t>
            </w:r>
          </w:p>
          <w:p w14:paraId="4850A226">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③针对性：紧扣仪器多品类、高精度、不间断检测、部分设备老化过保等核心需求，内容科学合规。</w:t>
            </w:r>
          </w:p>
          <w:p w14:paraId="58571BE0">
            <w:pPr>
              <w:keepNext w:val="0"/>
              <w:keepLines w:val="0"/>
              <w:widowControl/>
              <w:numPr>
                <w:ilvl w:val="0"/>
                <w:numId w:val="0"/>
              </w:numPr>
              <w:suppressLineNumbers w:val="0"/>
              <w:spacing w:line="360" w:lineRule="auto"/>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三、</w:t>
            </w:r>
            <w:r>
              <w:rPr>
                <w:rFonts w:ascii="宋体" w:hAnsi="宋体" w:eastAsia="宋体" w:cs="宋体"/>
                <w:b/>
                <w:bCs/>
                <w:kern w:val="0"/>
                <w:sz w:val="24"/>
                <w:szCs w:val="24"/>
                <w:lang w:val="en-US" w:eastAsia="zh-CN" w:bidi="ar"/>
              </w:rPr>
              <w:t>赋分标准：</w:t>
            </w:r>
          </w:p>
          <w:p w14:paraId="3FAAA9E6">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 项目需求理解：每完全满足一项评审标准得 1.5 分，满分 4.5 分；</w:t>
            </w:r>
          </w:p>
          <w:p w14:paraId="457A7C54">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2. 维保工作思路：每完全满足一项评审标准得 1.5 分，满分 4.5 分；</w:t>
            </w:r>
          </w:p>
          <w:p w14:paraId="41018FE5">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3. 维保工作原则：每完全满足一项评审标准得 1 分，满分 1.5 分；</w:t>
            </w:r>
          </w:p>
          <w:p w14:paraId="27BCC28D">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4. 运维合理化建议：每完全满足一项评审标准得 1 分，满分 1.5 分。</w:t>
            </w:r>
          </w:p>
          <w:p w14:paraId="36E5F528">
            <w:pPr>
              <w:keepNext w:val="0"/>
              <w:keepLines w:val="0"/>
              <w:widowControl/>
              <w:numPr>
                <w:ilvl w:val="0"/>
                <w:numId w:val="0"/>
              </w:numPr>
              <w:suppressLineNumbers w:val="0"/>
              <w:spacing w:line="360" w:lineRule="auto"/>
              <w:jc w:val="left"/>
            </w:pPr>
            <w:r>
              <w:rPr>
                <w:rFonts w:ascii="宋体" w:hAnsi="宋体" w:eastAsia="宋体" w:cs="宋体"/>
                <w:kern w:val="0"/>
                <w:sz w:val="24"/>
                <w:szCs w:val="24"/>
                <w:lang w:val="en-US" w:eastAsia="zh-CN" w:bidi="ar"/>
              </w:rPr>
              <w:t>本项合计满分 12 分。</w:t>
            </w:r>
          </w:p>
        </w:tc>
      </w:tr>
      <w:tr w14:paraId="457D8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9" w:type="pct"/>
            <w:shd w:val="clear" w:color="auto" w:fill="auto"/>
            <w:tcMar>
              <w:top w:w="120" w:type="dxa"/>
              <w:left w:w="120" w:type="dxa"/>
              <w:bottom w:w="120" w:type="dxa"/>
              <w:right w:w="120" w:type="dxa"/>
            </w:tcMar>
            <w:vAlign w:val="center"/>
          </w:tcPr>
          <w:p w14:paraId="72002D78">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仪器分级维保专项技术方案</w:t>
            </w:r>
          </w:p>
        </w:tc>
        <w:tc>
          <w:tcPr>
            <w:tcW w:w="851" w:type="pct"/>
            <w:shd w:val="clear" w:color="auto" w:fill="auto"/>
            <w:tcMar>
              <w:top w:w="120" w:type="dxa"/>
              <w:left w:w="120" w:type="dxa"/>
              <w:bottom w:w="120" w:type="dxa"/>
              <w:right w:w="120" w:type="dxa"/>
            </w:tcMar>
            <w:vAlign w:val="center"/>
          </w:tcPr>
          <w:p w14:paraId="7C17B3DD">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主观</w:t>
            </w:r>
          </w:p>
        </w:tc>
        <w:tc>
          <w:tcPr>
            <w:tcW w:w="464" w:type="pct"/>
            <w:shd w:val="clear" w:color="auto" w:fill="auto"/>
            <w:tcMar>
              <w:top w:w="120" w:type="dxa"/>
              <w:left w:w="120" w:type="dxa"/>
              <w:bottom w:w="120" w:type="dxa"/>
              <w:right w:w="120" w:type="dxa"/>
            </w:tcMar>
            <w:vAlign w:val="center"/>
          </w:tcPr>
          <w:p w14:paraId="4BCC5A23">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10</w:t>
            </w:r>
          </w:p>
        </w:tc>
        <w:tc>
          <w:tcPr>
            <w:tcW w:w="2964" w:type="pct"/>
            <w:shd w:val="clear" w:color="auto" w:fill="auto"/>
            <w:tcMar>
              <w:top w:w="120" w:type="dxa"/>
              <w:left w:w="120" w:type="dxa"/>
              <w:bottom w:w="120" w:type="dxa"/>
              <w:right w:w="120" w:type="dxa"/>
            </w:tcMar>
            <w:vAlign w:val="center"/>
          </w:tcPr>
          <w:p w14:paraId="75B09D9B">
            <w:pPr>
              <w:keepNext w:val="0"/>
              <w:keepLines w:val="0"/>
              <w:widowControl/>
              <w:numPr>
                <w:ilvl w:val="0"/>
                <w:numId w:val="0"/>
              </w:numPr>
              <w:suppressLineNumbers w:val="0"/>
              <w:spacing w:line="360" w:lineRule="auto"/>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w:t>
            </w:r>
            <w:r>
              <w:rPr>
                <w:rFonts w:ascii="宋体" w:hAnsi="宋体" w:eastAsia="宋体" w:cs="宋体"/>
                <w:b/>
                <w:bCs/>
                <w:kern w:val="0"/>
                <w:sz w:val="24"/>
                <w:szCs w:val="24"/>
                <w:lang w:val="en-US" w:eastAsia="zh-CN" w:bidi="ar"/>
              </w:rPr>
              <w:t>评审内容：</w:t>
            </w:r>
          </w:p>
          <w:p w14:paraId="60E18CDA">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针对本项目全部分析仪器制定专项维保技术方案，包含①维保覆盖设备范围；②季度巡检、半年深度保养分级维保计划；③液相 / 气相 / 原子吸收 / ICP / 质谱标准化维保操作细则；④设备建档、维保记录存档管理四大模块。</w:t>
            </w:r>
          </w:p>
          <w:p w14:paraId="0259DA64">
            <w:pPr>
              <w:keepNext w:val="0"/>
              <w:keepLines w:val="0"/>
              <w:widowControl/>
              <w:numPr>
                <w:ilvl w:val="0"/>
                <w:numId w:val="0"/>
              </w:numPr>
              <w:suppressLineNumbers w:val="0"/>
              <w:spacing w:line="360" w:lineRule="auto"/>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w:t>
            </w:r>
            <w:r>
              <w:rPr>
                <w:rFonts w:ascii="宋体" w:hAnsi="宋体" w:eastAsia="宋体" w:cs="宋体"/>
                <w:b/>
                <w:bCs/>
                <w:kern w:val="0"/>
                <w:sz w:val="24"/>
                <w:szCs w:val="24"/>
                <w:lang w:val="en-US" w:eastAsia="zh-CN" w:bidi="ar"/>
              </w:rPr>
              <w:t>评审标准：</w:t>
            </w:r>
          </w:p>
          <w:p w14:paraId="182B4C84">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①完整性：方案内容完整，对所有评审模块逐一详细阐述；</w:t>
            </w:r>
          </w:p>
          <w:p w14:paraId="1C656CF5">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②规范性：严格按照各类精密仪器原厂维护规范执行，覆盖除尘、管路冲洗、部件拆洗、润滑、压力泄漏测试、波长校正等全部维保工序；</w:t>
            </w:r>
          </w:p>
          <w:p w14:paraId="48D30F9B">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③可操作性：现场维保流程清晰、耗材更换标准明确，符合实验室现场作业要求；</w:t>
            </w:r>
          </w:p>
          <w:p w14:paraId="1900C15E">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④针对性：匹配本中心各类大型精密仪器损耗特性，区分易损件、临期耗材管控要求。</w:t>
            </w:r>
          </w:p>
          <w:p w14:paraId="377DEC98">
            <w:pPr>
              <w:keepNext w:val="0"/>
              <w:keepLines w:val="0"/>
              <w:widowControl/>
              <w:numPr>
                <w:ilvl w:val="0"/>
                <w:numId w:val="0"/>
              </w:numPr>
              <w:suppressLineNumbers w:val="0"/>
              <w:spacing w:line="360" w:lineRule="auto"/>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三、</w:t>
            </w:r>
            <w:r>
              <w:rPr>
                <w:rFonts w:ascii="宋体" w:hAnsi="宋体" w:eastAsia="宋体" w:cs="宋体"/>
                <w:b/>
                <w:bCs/>
                <w:kern w:val="0"/>
                <w:sz w:val="24"/>
                <w:szCs w:val="24"/>
                <w:lang w:val="en-US" w:eastAsia="zh-CN" w:bidi="ar"/>
              </w:rPr>
              <w:t>赋分标准：</w:t>
            </w:r>
          </w:p>
          <w:p w14:paraId="0052BF49">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 维保设备覆盖范围：每完全满足一项评审标准得 1 分，满分 3 分；</w:t>
            </w:r>
          </w:p>
          <w:p w14:paraId="66D1E434">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2. 分级维保计划：每完全满足一项评审标准得 0.5 分，满分 1.5 分；</w:t>
            </w:r>
          </w:p>
          <w:p w14:paraId="45F2DF81">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3. 各品类仪器专项维保细则：每完全满足一项评审标准得 1 分，满分 3 分；</w:t>
            </w:r>
          </w:p>
          <w:p w14:paraId="64C1A540">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4. 设备档案与记录管理：每完全满足一项评审标准得 0.5 分，满分 2.5 分。</w:t>
            </w:r>
          </w:p>
          <w:p w14:paraId="14875B2B">
            <w:pPr>
              <w:keepNext w:val="0"/>
              <w:keepLines w:val="0"/>
              <w:widowControl/>
              <w:numPr>
                <w:ilvl w:val="0"/>
                <w:numId w:val="0"/>
              </w:numPr>
              <w:suppressLineNumbers w:val="0"/>
              <w:spacing w:line="360" w:lineRule="auto"/>
              <w:jc w:val="left"/>
            </w:pPr>
            <w:r>
              <w:rPr>
                <w:rFonts w:ascii="宋体" w:hAnsi="宋体" w:eastAsia="宋体" w:cs="宋体"/>
                <w:kern w:val="0"/>
                <w:sz w:val="24"/>
                <w:szCs w:val="24"/>
                <w:lang w:val="en-US" w:eastAsia="zh-CN" w:bidi="ar"/>
              </w:rPr>
              <w:t>本项合计满分 10 分。</w:t>
            </w:r>
          </w:p>
        </w:tc>
      </w:tr>
      <w:tr w14:paraId="52834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9" w:type="pct"/>
            <w:shd w:val="clear" w:color="auto" w:fill="auto"/>
            <w:tcMar>
              <w:top w:w="120" w:type="dxa"/>
              <w:left w:w="120" w:type="dxa"/>
              <w:bottom w:w="120" w:type="dxa"/>
              <w:right w:w="120" w:type="dxa"/>
            </w:tcMar>
            <w:vAlign w:val="center"/>
          </w:tcPr>
          <w:p w14:paraId="573BBE9D">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全周期落地服务方案</w:t>
            </w:r>
          </w:p>
        </w:tc>
        <w:tc>
          <w:tcPr>
            <w:tcW w:w="851" w:type="pct"/>
            <w:shd w:val="clear" w:color="auto" w:fill="auto"/>
            <w:tcMar>
              <w:top w:w="120" w:type="dxa"/>
              <w:left w:w="120" w:type="dxa"/>
              <w:bottom w:w="120" w:type="dxa"/>
              <w:right w:w="120" w:type="dxa"/>
            </w:tcMar>
            <w:vAlign w:val="center"/>
          </w:tcPr>
          <w:p w14:paraId="3B8855C3">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主观</w:t>
            </w:r>
          </w:p>
        </w:tc>
        <w:tc>
          <w:tcPr>
            <w:tcW w:w="464" w:type="pct"/>
            <w:shd w:val="clear" w:color="auto" w:fill="auto"/>
            <w:tcMar>
              <w:top w:w="120" w:type="dxa"/>
              <w:left w:w="120" w:type="dxa"/>
              <w:bottom w:w="120" w:type="dxa"/>
              <w:right w:w="120" w:type="dxa"/>
            </w:tcMar>
            <w:vAlign w:val="center"/>
          </w:tcPr>
          <w:p w14:paraId="5FB281AA">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8</w:t>
            </w:r>
          </w:p>
        </w:tc>
        <w:tc>
          <w:tcPr>
            <w:tcW w:w="2964" w:type="pct"/>
            <w:shd w:val="clear" w:color="auto" w:fill="auto"/>
            <w:tcMar>
              <w:top w:w="120" w:type="dxa"/>
              <w:left w:w="120" w:type="dxa"/>
              <w:bottom w:w="120" w:type="dxa"/>
              <w:right w:w="120" w:type="dxa"/>
            </w:tcMar>
            <w:vAlign w:val="center"/>
          </w:tcPr>
          <w:p w14:paraId="32C386AD">
            <w:pPr>
              <w:keepNext w:val="0"/>
              <w:keepLines w:val="0"/>
              <w:widowControl/>
              <w:numPr>
                <w:ilvl w:val="0"/>
                <w:numId w:val="0"/>
              </w:numPr>
              <w:suppressLineNumbers w:val="0"/>
              <w:spacing w:line="360" w:lineRule="auto"/>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w:t>
            </w:r>
            <w:r>
              <w:rPr>
                <w:rFonts w:ascii="宋体" w:hAnsi="宋体" w:eastAsia="宋体" w:cs="宋体"/>
                <w:b/>
                <w:bCs/>
                <w:kern w:val="0"/>
                <w:sz w:val="24"/>
                <w:szCs w:val="24"/>
                <w:lang w:val="en-US" w:eastAsia="zh-CN" w:bidi="ar"/>
              </w:rPr>
              <w:t>评审内容：</w:t>
            </w:r>
          </w:p>
          <w:p w14:paraId="73F8749F">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供应商制定本项目整体维保落地实施方案，包含①维保服务目标；②进场实施与年度维保实施步骤计划；③现场运维管理规章制度；④老旧精密仪器故障、耗材损耗管控重难点分析及对应措施四大模块。</w:t>
            </w:r>
          </w:p>
          <w:p w14:paraId="3821F3DE">
            <w:pPr>
              <w:keepNext w:val="0"/>
              <w:keepLines w:val="0"/>
              <w:widowControl/>
              <w:numPr>
                <w:ilvl w:val="0"/>
                <w:numId w:val="0"/>
              </w:numPr>
              <w:suppressLineNumbers w:val="0"/>
              <w:spacing w:line="360" w:lineRule="auto"/>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w:t>
            </w:r>
            <w:r>
              <w:rPr>
                <w:rFonts w:ascii="宋体" w:hAnsi="宋体" w:eastAsia="宋体" w:cs="宋体"/>
                <w:b/>
                <w:bCs/>
                <w:kern w:val="0"/>
                <w:sz w:val="24"/>
                <w:szCs w:val="24"/>
                <w:lang w:val="en-US" w:eastAsia="zh-CN" w:bidi="ar"/>
              </w:rPr>
              <w:t>评审标准：</w:t>
            </w:r>
          </w:p>
          <w:p w14:paraId="7E696954">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①完整性：方案内容全面，覆盖季度巡检、半年深度保养、故障抢修、耗材更换全周期服务所有环节；</w:t>
            </w:r>
          </w:p>
          <w:p w14:paraId="4FD6E88B">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②可实施性：贴合项目维保周期、实验室不间断检测要求，维保排班、驻场值守流程合理、落地性强；</w:t>
            </w:r>
          </w:p>
          <w:p w14:paraId="33ECFC52">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③针对性：紧扣 2 小时电话响应、1 个工作日上门、双联络人对接、维修签字确认、隐患提前排查等服务要求制定方案。</w:t>
            </w:r>
          </w:p>
          <w:p w14:paraId="20F90193">
            <w:pPr>
              <w:keepNext w:val="0"/>
              <w:keepLines w:val="0"/>
              <w:widowControl/>
              <w:numPr>
                <w:ilvl w:val="0"/>
                <w:numId w:val="0"/>
              </w:numPr>
              <w:suppressLineNumbers w:val="0"/>
              <w:spacing w:line="360" w:lineRule="auto"/>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三、</w:t>
            </w:r>
            <w:r>
              <w:rPr>
                <w:rFonts w:ascii="宋体" w:hAnsi="宋体" w:eastAsia="宋体" w:cs="宋体"/>
                <w:b/>
                <w:bCs/>
                <w:kern w:val="0"/>
                <w:sz w:val="24"/>
                <w:szCs w:val="24"/>
                <w:lang w:val="en-US" w:eastAsia="zh-CN" w:bidi="ar"/>
              </w:rPr>
              <w:t>赋分标准：</w:t>
            </w:r>
          </w:p>
          <w:p w14:paraId="6E473786">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 维保服务目标：每完全满足一项评审标准得 0.5 分，满分 1.5 分；</w:t>
            </w:r>
          </w:p>
          <w:p w14:paraId="2B6F47EA">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2. 维保实施步骤计划：每完全满足一项评审标准得 1 分，满分 3 分；</w:t>
            </w:r>
          </w:p>
          <w:p w14:paraId="21E46304">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3. 运维管理规章制度：每完全满足一项评审标准得 0.5 分，满分 1.5 分；</w:t>
            </w:r>
          </w:p>
          <w:p w14:paraId="52CD33E6">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4. 维保重难点应对措施：每完全满足一项评审标准得 0.5 分，满分 2 分。</w:t>
            </w:r>
          </w:p>
          <w:p w14:paraId="24F39932">
            <w:pPr>
              <w:keepNext w:val="0"/>
              <w:keepLines w:val="0"/>
              <w:widowControl/>
              <w:numPr>
                <w:ilvl w:val="0"/>
                <w:numId w:val="0"/>
              </w:numPr>
              <w:suppressLineNumbers w:val="0"/>
              <w:spacing w:line="360" w:lineRule="auto"/>
              <w:jc w:val="left"/>
            </w:pPr>
            <w:r>
              <w:rPr>
                <w:rFonts w:ascii="宋体" w:hAnsi="宋体" w:eastAsia="宋体" w:cs="宋体"/>
                <w:kern w:val="0"/>
                <w:sz w:val="24"/>
                <w:szCs w:val="24"/>
                <w:lang w:val="en-US" w:eastAsia="zh-CN" w:bidi="ar"/>
              </w:rPr>
              <w:t>本项合计满分 8 分。</w:t>
            </w:r>
          </w:p>
        </w:tc>
      </w:tr>
      <w:tr w14:paraId="31425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19" w:type="pct"/>
            <w:shd w:val="clear" w:color="auto" w:fill="auto"/>
            <w:tcMar>
              <w:top w:w="120" w:type="dxa"/>
              <w:left w:w="120" w:type="dxa"/>
              <w:bottom w:w="120" w:type="dxa"/>
              <w:right w:w="120" w:type="dxa"/>
            </w:tcMar>
            <w:vAlign w:val="center"/>
          </w:tcPr>
          <w:p w14:paraId="777C96C9">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维保服务承诺</w:t>
            </w:r>
          </w:p>
        </w:tc>
        <w:tc>
          <w:tcPr>
            <w:tcW w:w="851" w:type="pct"/>
            <w:shd w:val="clear" w:color="auto" w:fill="auto"/>
            <w:tcMar>
              <w:top w:w="120" w:type="dxa"/>
              <w:left w:w="120" w:type="dxa"/>
              <w:bottom w:w="120" w:type="dxa"/>
              <w:right w:w="120" w:type="dxa"/>
            </w:tcMar>
            <w:vAlign w:val="center"/>
          </w:tcPr>
          <w:p w14:paraId="4608B617">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主观</w:t>
            </w:r>
          </w:p>
        </w:tc>
        <w:tc>
          <w:tcPr>
            <w:tcW w:w="464" w:type="pct"/>
            <w:shd w:val="clear" w:color="auto" w:fill="auto"/>
            <w:tcMar>
              <w:top w:w="120" w:type="dxa"/>
              <w:left w:w="120" w:type="dxa"/>
              <w:bottom w:w="120" w:type="dxa"/>
              <w:right w:w="120" w:type="dxa"/>
            </w:tcMar>
            <w:vAlign w:val="center"/>
          </w:tcPr>
          <w:p w14:paraId="102431E9">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10</w:t>
            </w:r>
          </w:p>
        </w:tc>
        <w:tc>
          <w:tcPr>
            <w:tcW w:w="2964" w:type="pct"/>
            <w:shd w:val="clear" w:color="auto" w:fill="auto"/>
            <w:tcMar>
              <w:top w:w="120" w:type="dxa"/>
              <w:left w:w="120" w:type="dxa"/>
              <w:bottom w:w="120" w:type="dxa"/>
              <w:right w:w="120" w:type="dxa"/>
            </w:tcMar>
            <w:vAlign w:val="center"/>
          </w:tcPr>
          <w:p w14:paraId="64704253">
            <w:pPr>
              <w:keepNext w:val="0"/>
              <w:keepLines w:val="0"/>
              <w:widowControl/>
              <w:numPr>
                <w:ilvl w:val="0"/>
                <w:numId w:val="0"/>
              </w:numPr>
              <w:suppressLineNumbers w:val="0"/>
              <w:spacing w:line="360" w:lineRule="auto"/>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w:t>
            </w:r>
            <w:r>
              <w:rPr>
                <w:rFonts w:ascii="宋体" w:hAnsi="宋体" w:eastAsia="宋体" w:cs="宋体"/>
                <w:b/>
                <w:bCs/>
                <w:kern w:val="0"/>
                <w:sz w:val="24"/>
                <w:szCs w:val="24"/>
                <w:lang w:val="en-US" w:eastAsia="zh-CN" w:bidi="ar"/>
              </w:rPr>
              <w:t>评审内容：</w:t>
            </w:r>
          </w:p>
          <w:p w14:paraId="7E89825F">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结合本项目维保服务内容作出正式服务承诺，包含①技术保障与原厂备件承诺；②故障响应、上门、分级修复时效承诺；③维保报告交付、节假日保障、免费操作培训三大模块。</w:t>
            </w:r>
          </w:p>
          <w:p w14:paraId="1B6C63E3">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w:t>
            </w:r>
            <w:r>
              <w:rPr>
                <w:rFonts w:ascii="宋体" w:hAnsi="宋体" w:eastAsia="宋体" w:cs="宋体"/>
                <w:b/>
                <w:bCs/>
                <w:kern w:val="0"/>
                <w:sz w:val="24"/>
                <w:szCs w:val="24"/>
                <w:lang w:val="en-US" w:eastAsia="zh-CN" w:bidi="ar"/>
              </w:rPr>
              <w:t>评审标准：</w:t>
            </w:r>
          </w:p>
          <w:p w14:paraId="7C0487EF">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①完整性：服务承诺内容全面，覆盖项目全部维保服务事项；</w:t>
            </w:r>
          </w:p>
          <w:p w14:paraId="6D7D8219">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②可实施性：承诺时限清晰、配套保障措施明确，具备足额履约能力；</w:t>
            </w:r>
          </w:p>
          <w:p w14:paraId="67F39811">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③针对性：紧扣实验室连续检测需求、精密仪器维修特点作出专项保障承诺。</w:t>
            </w:r>
          </w:p>
          <w:p w14:paraId="05AC6E13">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三、</w:t>
            </w:r>
            <w:r>
              <w:rPr>
                <w:rFonts w:ascii="宋体" w:hAnsi="宋体" w:eastAsia="宋体" w:cs="宋体"/>
                <w:b/>
                <w:bCs/>
                <w:kern w:val="0"/>
                <w:sz w:val="24"/>
                <w:szCs w:val="24"/>
                <w:lang w:val="en-US" w:eastAsia="zh-CN" w:bidi="ar"/>
              </w:rPr>
              <w:t>赋分标准：</w:t>
            </w:r>
          </w:p>
          <w:p w14:paraId="265ED25F">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 技术与备件保障承诺：每满足一项评审标准得 1 分，满分 3 分；</w:t>
            </w:r>
          </w:p>
          <w:p w14:paraId="55E7E272">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2. 故障处置时效承诺：每满足一项评审标准得 1 分，满分 3 分；</w:t>
            </w:r>
          </w:p>
          <w:p w14:paraId="71F2D370">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3. 报告、培训及节假日保障承诺：每满足一项评审标准得 1 分，满分 4 分。</w:t>
            </w:r>
          </w:p>
          <w:p w14:paraId="77FB9D95">
            <w:pPr>
              <w:keepNext w:val="0"/>
              <w:keepLines w:val="0"/>
              <w:widowControl/>
              <w:numPr>
                <w:ilvl w:val="0"/>
                <w:numId w:val="0"/>
              </w:numPr>
              <w:suppressLineNumbers w:val="0"/>
              <w:spacing w:line="360" w:lineRule="auto"/>
              <w:ind w:left="0" w:leftChars="0" w:firstLine="0" w:firstLineChars="0"/>
              <w:jc w:val="left"/>
            </w:pPr>
            <w:r>
              <w:rPr>
                <w:rFonts w:ascii="宋体" w:hAnsi="宋体" w:eastAsia="宋体" w:cs="宋体"/>
                <w:kern w:val="0"/>
                <w:sz w:val="24"/>
                <w:szCs w:val="24"/>
                <w:lang w:val="en-US" w:eastAsia="zh-CN" w:bidi="ar"/>
              </w:rPr>
              <w:t>本项合计满分 10 分。</w:t>
            </w:r>
          </w:p>
        </w:tc>
      </w:tr>
      <w:tr w14:paraId="2F91B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19" w:type="pct"/>
            <w:shd w:val="clear" w:color="auto" w:fill="auto"/>
            <w:tcMar>
              <w:top w:w="120" w:type="dxa"/>
              <w:left w:w="120" w:type="dxa"/>
              <w:bottom w:w="120" w:type="dxa"/>
              <w:right w:w="120" w:type="dxa"/>
            </w:tcMar>
            <w:vAlign w:val="center"/>
          </w:tcPr>
          <w:p w14:paraId="10256FF6">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项目实施团队</w:t>
            </w:r>
          </w:p>
        </w:tc>
        <w:tc>
          <w:tcPr>
            <w:tcW w:w="851" w:type="pct"/>
            <w:shd w:val="clear" w:color="auto" w:fill="auto"/>
            <w:tcMar>
              <w:top w:w="120" w:type="dxa"/>
              <w:left w:w="120" w:type="dxa"/>
              <w:bottom w:w="120" w:type="dxa"/>
              <w:right w:w="120" w:type="dxa"/>
            </w:tcMar>
            <w:vAlign w:val="center"/>
          </w:tcPr>
          <w:p w14:paraId="3A1F786D">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客观</w:t>
            </w:r>
          </w:p>
        </w:tc>
        <w:tc>
          <w:tcPr>
            <w:tcW w:w="464" w:type="pct"/>
            <w:shd w:val="clear" w:color="auto" w:fill="auto"/>
            <w:tcMar>
              <w:top w:w="120" w:type="dxa"/>
              <w:left w:w="120" w:type="dxa"/>
              <w:bottom w:w="120" w:type="dxa"/>
              <w:right w:w="120" w:type="dxa"/>
            </w:tcMar>
            <w:vAlign w:val="center"/>
          </w:tcPr>
          <w:p w14:paraId="5DCDEF3E">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11</w:t>
            </w:r>
          </w:p>
        </w:tc>
        <w:tc>
          <w:tcPr>
            <w:tcW w:w="2964" w:type="pct"/>
            <w:shd w:val="clear" w:color="auto" w:fill="auto"/>
            <w:tcMar>
              <w:top w:w="120" w:type="dxa"/>
              <w:left w:w="120" w:type="dxa"/>
              <w:bottom w:w="120" w:type="dxa"/>
              <w:right w:w="120" w:type="dxa"/>
            </w:tcMar>
            <w:vAlign w:val="center"/>
          </w:tcPr>
          <w:p w14:paraId="2076AC8B">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b/>
                <w:bCs/>
                <w:kern w:val="0"/>
                <w:sz w:val="24"/>
                <w:szCs w:val="24"/>
                <w:lang w:val="en-US" w:eastAsia="zh-CN" w:bidi="ar"/>
              </w:rPr>
              <w:t>1.项目总负责人（3 分）</w:t>
            </w:r>
            <w:r>
              <w:rPr>
                <w:rFonts w:ascii="宋体" w:hAnsi="宋体" w:eastAsia="宋体" w:cs="宋体"/>
                <w:kern w:val="0"/>
                <w:sz w:val="24"/>
                <w:szCs w:val="24"/>
                <w:lang w:val="en-US" w:eastAsia="zh-CN" w:bidi="ar"/>
              </w:rPr>
              <w:t>：拟派驻本项目负责人具备精密分析仪器运维相关专业中级及以上职称，持有色谱、质谱类仪器原厂培训合格证书，且拥有 3 年以上检测实验室仪器维保管理经验得 3 分；具备相关专业职称或仅持有基础培训证书得 1.5 分；其他情况不得分。</w:t>
            </w:r>
          </w:p>
          <w:p w14:paraId="6CCB041F">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评审依据：须提供职称证书、原厂培训证书、从业经验证明复印件。</w:t>
            </w:r>
          </w:p>
          <w:p w14:paraId="70398322">
            <w:pPr>
              <w:keepNext w:val="0"/>
              <w:keepLines w:val="0"/>
              <w:widowControl/>
              <w:numPr>
                <w:ilvl w:val="0"/>
                <w:numId w:val="0"/>
              </w:numPr>
              <w:suppressLineNumbers w:val="0"/>
              <w:spacing w:line="360" w:lineRule="auto"/>
              <w:jc w:val="left"/>
            </w:pPr>
            <w:r>
              <w:rPr>
                <w:rFonts w:ascii="宋体" w:hAnsi="宋体" w:eastAsia="宋体" w:cs="宋体"/>
                <w:b/>
                <w:bCs/>
                <w:kern w:val="0"/>
                <w:sz w:val="24"/>
                <w:szCs w:val="24"/>
                <w:lang w:val="en-US" w:eastAsia="zh-CN" w:bidi="ar"/>
              </w:rPr>
              <w:t>2. 现场维保团队（8 分）：</w:t>
            </w:r>
            <w:r>
              <w:rPr>
                <w:rFonts w:ascii="宋体" w:hAnsi="宋体" w:eastAsia="宋体" w:cs="宋体"/>
                <w:kern w:val="0"/>
                <w:sz w:val="24"/>
                <w:szCs w:val="24"/>
                <w:lang w:val="en-US" w:eastAsia="zh-CN" w:bidi="ar"/>
              </w:rPr>
              <w:t>配备 2 名固定驻场维保工程师 + 1 名主要联络人 + 1 名紧急联络人，同时配备液相、气相、质谱专项二线技术专家，全员持有对应仪器原厂维保证书、2 年以上同类项目经验，得基础分 5 分；每额外增加 1 名持证专项仪器专家加 1.5 分，最高加 3 分。本项满分 8 分。</w:t>
            </w:r>
          </w:p>
        </w:tc>
      </w:tr>
      <w:tr w14:paraId="1656A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19" w:type="pct"/>
            <w:shd w:val="clear" w:color="auto" w:fill="auto"/>
            <w:tcMar>
              <w:top w:w="120" w:type="dxa"/>
              <w:left w:w="120" w:type="dxa"/>
              <w:bottom w:w="120" w:type="dxa"/>
              <w:right w:w="120" w:type="dxa"/>
            </w:tcMar>
            <w:vAlign w:val="center"/>
          </w:tcPr>
          <w:p w14:paraId="26302489">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备品备件、外修及验收保障</w:t>
            </w:r>
          </w:p>
        </w:tc>
        <w:tc>
          <w:tcPr>
            <w:tcW w:w="851" w:type="pct"/>
            <w:shd w:val="clear" w:color="auto" w:fill="auto"/>
            <w:tcMar>
              <w:top w:w="120" w:type="dxa"/>
              <w:left w:w="120" w:type="dxa"/>
              <w:bottom w:w="120" w:type="dxa"/>
              <w:right w:w="120" w:type="dxa"/>
            </w:tcMar>
            <w:vAlign w:val="center"/>
          </w:tcPr>
          <w:p w14:paraId="0DFE403A">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客观</w:t>
            </w:r>
          </w:p>
        </w:tc>
        <w:tc>
          <w:tcPr>
            <w:tcW w:w="464" w:type="pct"/>
            <w:shd w:val="clear" w:color="auto" w:fill="auto"/>
            <w:tcMar>
              <w:top w:w="120" w:type="dxa"/>
              <w:left w:w="120" w:type="dxa"/>
              <w:bottom w:w="120" w:type="dxa"/>
              <w:right w:w="120" w:type="dxa"/>
            </w:tcMar>
            <w:vAlign w:val="center"/>
          </w:tcPr>
          <w:p w14:paraId="2639C223">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11</w:t>
            </w:r>
          </w:p>
        </w:tc>
        <w:tc>
          <w:tcPr>
            <w:tcW w:w="2964" w:type="pct"/>
            <w:shd w:val="clear" w:color="auto" w:fill="auto"/>
            <w:tcMar>
              <w:top w:w="120" w:type="dxa"/>
              <w:left w:w="120" w:type="dxa"/>
              <w:bottom w:w="120" w:type="dxa"/>
              <w:right w:w="120" w:type="dxa"/>
            </w:tcMar>
            <w:vAlign w:val="center"/>
          </w:tcPr>
          <w:p w14:paraId="261999CC">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b/>
                <w:bCs/>
                <w:kern w:val="0"/>
                <w:sz w:val="24"/>
                <w:szCs w:val="24"/>
                <w:lang w:val="en-US" w:eastAsia="zh-CN" w:bidi="ar"/>
              </w:rPr>
              <w:t>一、</w:t>
            </w:r>
            <w:r>
              <w:rPr>
                <w:rFonts w:ascii="宋体" w:hAnsi="宋体" w:eastAsia="宋体" w:cs="宋体"/>
                <w:b/>
                <w:bCs/>
                <w:kern w:val="0"/>
                <w:sz w:val="24"/>
                <w:szCs w:val="24"/>
                <w:lang w:val="en-US" w:eastAsia="zh-CN" w:bidi="ar"/>
              </w:rPr>
              <w:t>备品备件保障（5.5 分）</w:t>
            </w:r>
            <w:r>
              <w:rPr>
                <w:rFonts w:ascii="宋体" w:hAnsi="宋体" w:eastAsia="宋体" w:cs="宋体"/>
                <w:kern w:val="0"/>
                <w:sz w:val="24"/>
                <w:szCs w:val="24"/>
                <w:lang w:val="en-US" w:eastAsia="zh-CN" w:bidi="ar"/>
              </w:rPr>
              <w:t>：建立本地备件周转库，拥有仪器原厂直采渠道，提前评估临期耗材备货，5000 元以内配件由供应商承担费用、超 5000 元配件书面报备甲方确认，完整满足</w:t>
            </w:r>
            <w:r>
              <w:rPr>
                <w:rFonts w:hint="eastAsia" w:ascii="宋体" w:hAnsi="宋体" w:eastAsia="宋体" w:cs="宋体"/>
                <w:kern w:val="0"/>
                <w:sz w:val="24"/>
                <w:szCs w:val="24"/>
                <w:lang w:val="en-US" w:eastAsia="zh-CN" w:bidi="ar"/>
              </w:rPr>
              <w:t>磋商文件</w:t>
            </w:r>
            <w:r>
              <w:rPr>
                <w:rFonts w:ascii="宋体" w:hAnsi="宋体" w:eastAsia="宋体" w:cs="宋体"/>
                <w:kern w:val="0"/>
                <w:sz w:val="24"/>
                <w:szCs w:val="24"/>
                <w:lang w:val="en-US" w:eastAsia="zh-CN" w:bidi="ar"/>
              </w:rPr>
              <w:t>备件全部要求得 5.5 分；具备原厂供货渠道、可提前备货易损件，无本地周转库得 3 分；仅临时采购配件、无备货机制得 1 分；未提供备件方案不得分。</w:t>
            </w:r>
          </w:p>
          <w:p w14:paraId="4FC0D92E">
            <w:pPr>
              <w:keepNext w:val="0"/>
              <w:keepLines w:val="0"/>
              <w:widowControl/>
              <w:numPr>
                <w:ilvl w:val="0"/>
                <w:numId w:val="0"/>
              </w:numPr>
              <w:suppressLineNumbers w:val="0"/>
              <w:spacing w:line="360" w:lineRule="auto"/>
              <w:jc w:val="left"/>
            </w:pPr>
            <w:r>
              <w:rPr>
                <w:rFonts w:ascii="宋体" w:hAnsi="宋体" w:eastAsia="宋体" w:cs="宋体"/>
                <w:b/>
                <w:bCs/>
                <w:kern w:val="0"/>
                <w:sz w:val="24"/>
                <w:szCs w:val="24"/>
                <w:lang w:val="en-US" w:eastAsia="zh-CN" w:bidi="ar"/>
              </w:rPr>
              <w:t>二、仪器外修与验收追责（5.5 分）</w:t>
            </w:r>
            <w:r>
              <w:rPr>
                <w:rFonts w:ascii="宋体" w:hAnsi="宋体" w:eastAsia="宋体" w:cs="宋体"/>
                <w:kern w:val="0"/>
                <w:sz w:val="24"/>
                <w:szCs w:val="24"/>
                <w:lang w:val="en-US" w:eastAsia="zh-CN" w:bidi="ar"/>
              </w:rPr>
              <w:t>：明确仪器外修需甲方书面同意、优先原厂返修；维修后全功能测试，甲方签字验收方可交付；乙方漏检隐患引发二次故障由乙方全权承担责任，流程完整细化得 5.5 分；具备基础外修、验收流程得 3 分；仅简单提及相关内容得 1 分；未提供方案不得分。</w:t>
            </w:r>
          </w:p>
        </w:tc>
      </w:tr>
      <w:tr w14:paraId="0D723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19" w:type="pct"/>
            <w:shd w:val="clear" w:color="auto" w:fill="auto"/>
            <w:tcMar>
              <w:top w:w="120" w:type="dxa"/>
              <w:left w:w="120" w:type="dxa"/>
              <w:bottom w:w="120" w:type="dxa"/>
              <w:right w:w="120" w:type="dxa"/>
            </w:tcMar>
            <w:vAlign w:val="center"/>
          </w:tcPr>
          <w:p w14:paraId="7C39BC82">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维保安全管理保障</w:t>
            </w:r>
          </w:p>
        </w:tc>
        <w:tc>
          <w:tcPr>
            <w:tcW w:w="851" w:type="pct"/>
            <w:shd w:val="clear" w:color="auto" w:fill="auto"/>
            <w:tcMar>
              <w:top w:w="120" w:type="dxa"/>
              <w:left w:w="120" w:type="dxa"/>
              <w:bottom w:w="120" w:type="dxa"/>
              <w:right w:w="120" w:type="dxa"/>
            </w:tcMar>
            <w:vAlign w:val="center"/>
          </w:tcPr>
          <w:p w14:paraId="6FCAACDC">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客观</w:t>
            </w:r>
          </w:p>
        </w:tc>
        <w:tc>
          <w:tcPr>
            <w:tcW w:w="464" w:type="pct"/>
            <w:shd w:val="clear" w:color="auto" w:fill="auto"/>
            <w:tcMar>
              <w:top w:w="120" w:type="dxa"/>
              <w:left w:w="120" w:type="dxa"/>
              <w:bottom w:w="120" w:type="dxa"/>
              <w:right w:w="120" w:type="dxa"/>
            </w:tcMar>
            <w:vAlign w:val="center"/>
          </w:tcPr>
          <w:p w14:paraId="3F4DA93B">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9</w:t>
            </w:r>
          </w:p>
        </w:tc>
        <w:tc>
          <w:tcPr>
            <w:tcW w:w="2964" w:type="pct"/>
            <w:shd w:val="clear" w:color="auto" w:fill="auto"/>
            <w:tcMar>
              <w:top w:w="120" w:type="dxa"/>
              <w:left w:w="120" w:type="dxa"/>
              <w:bottom w:w="120" w:type="dxa"/>
              <w:right w:w="120" w:type="dxa"/>
            </w:tcMar>
            <w:vAlign w:val="center"/>
          </w:tcPr>
          <w:p w14:paraId="57337979">
            <w:pPr>
              <w:keepNext w:val="0"/>
              <w:keepLines w:val="0"/>
              <w:widowControl/>
              <w:numPr>
                <w:ilvl w:val="0"/>
                <w:numId w:val="0"/>
              </w:numPr>
              <w:suppressLineNumbers w:val="0"/>
              <w:spacing w:line="360" w:lineRule="auto"/>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一、</w:t>
            </w:r>
            <w:r>
              <w:rPr>
                <w:rFonts w:ascii="宋体" w:hAnsi="宋体" w:eastAsia="宋体" w:cs="宋体"/>
                <w:b/>
                <w:bCs/>
                <w:kern w:val="0"/>
                <w:sz w:val="24"/>
                <w:szCs w:val="24"/>
                <w:lang w:val="en-US" w:eastAsia="zh-CN" w:bidi="ar"/>
              </w:rPr>
              <w:t>评审内容：</w:t>
            </w:r>
          </w:p>
          <w:p w14:paraId="65F9B0A7">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结合实验室现场作业制定安全管理计划，包含①工程师定期安全操作培训；②维保作业防护用品穿戴管控；③实验室安全制度配合执行；④现场设备、人员安全管控四大模块。</w:t>
            </w:r>
          </w:p>
          <w:p w14:paraId="2E6BBEFC">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二、</w:t>
            </w:r>
            <w:r>
              <w:rPr>
                <w:rFonts w:ascii="宋体" w:hAnsi="宋体" w:eastAsia="宋体" w:cs="宋体"/>
                <w:b/>
                <w:bCs/>
                <w:kern w:val="0"/>
                <w:sz w:val="24"/>
                <w:szCs w:val="24"/>
                <w:lang w:val="en-US" w:eastAsia="zh-CN" w:bidi="ar"/>
              </w:rPr>
              <w:t>评分标准：</w:t>
            </w:r>
          </w:p>
          <w:p w14:paraId="50CD5A25">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 建立完整系统化安全管理方案，定期开展安全培训，严格落实甲方全部安全规定，完整覆盖项目安全管理全部要求，得 9 分；</w:t>
            </w:r>
          </w:p>
          <w:p w14:paraId="5C2190F0">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2. 具备基础安全管理措施，培训、防护内容齐全但描述简略，基本满足要求，得 5 分；</w:t>
            </w:r>
          </w:p>
          <w:p w14:paraId="3F1C4093">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3. 仅简单罗列安全注意事项，无系统化管控方案，得 2 分；</w:t>
            </w:r>
          </w:p>
          <w:p w14:paraId="2F2821C1">
            <w:pPr>
              <w:keepNext w:val="0"/>
              <w:keepLines w:val="0"/>
              <w:widowControl/>
              <w:numPr>
                <w:ilvl w:val="0"/>
                <w:numId w:val="0"/>
              </w:numPr>
              <w:suppressLineNumbers w:val="0"/>
              <w:spacing w:line="360" w:lineRule="auto"/>
              <w:ind w:left="0" w:leftChars="0" w:firstLine="0" w:firstLineChars="0"/>
              <w:jc w:val="left"/>
            </w:pPr>
            <w:r>
              <w:rPr>
                <w:rFonts w:ascii="宋体" w:hAnsi="宋体" w:eastAsia="宋体" w:cs="宋体"/>
                <w:kern w:val="0"/>
                <w:sz w:val="24"/>
                <w:szCs w:val="24"/>
                <w:lang w:val="en-US" w:eastAsia="zh-CN" w:bidi="ar"/>
              </w:rPr>
              <w:t>4. 未提供安全管理相关方案，不得分。</w:t>
            </w:r>
          </w:p>
        </w:tc>
      </w:tr>
      <w:tr w14:paraId="3A9D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19" w:type="pct"/>
            <w:shd w:val="clear" w:color="auto" w:fill="auto"/>
            <w:tcMar>
              <w:top w:w="120" w:type="dxa"/>
              <w:left w:w="120" w:type="dxa"/>
              <w:bottom w:w="120" w:type="dxa"/>
              <w:right w:w="120" w:type="dxa"/>
            </w:tcMar>
            <w:vAlign w:val="center"/>
          </w:tcPr>
          <w:p w14:paraId="07EBC337">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业绩</w:t>
            </w:r>
          </w:p>
        </w:tc>
        <w:tc>
          <w:tcPr>
            <w:tcW w:w="851" w:type="pct"/>
            <w:shd w:val="clear" w:color="auto" w:fill="auto"/>
            <w:tcMar>
              <w:top w:w="120" w:type="dxa"/>
              <w:left w:w="120" w:type="dxa"/>
              <w:bottom w:w="120" w:type="dxa"/>
              <w:right w:w="120" w:type="dxa"/>
            </w:tcMar>
            <w:vAlign w:val="center"/>
          </w:tcPr>
          <w:p w14:paraId="7D115E81">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客观</w:t>
            </w:r>
          </w:p>
        </w:tc>
        <w:tc>
          <w:tcPr>
            <w:tcW w:w="464" w:type="pct"/>
            <w:shd w:val="clear" w:color="auto" w:fill="auto"/>
            <w:tcMar>
              <w:top w:w="120" w:type="dxa"/>
              <w:left w:w="120" w:type="dxa"/>
              <w:bottom w:w="120" w:type="dxa"/>
              <w:right w:w="120" w:type="dxa"/>
            </w:tcMar>
            <w:vAlign w:val="center"/>
          </w:tcPr>
          <w:p w14:paraId="5AB47484">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6</w:t>
            </w:r>
          </w:p>
        </w:tc>
        <w:tc>
          <w:tcPr>
            <w:tcW w:w="2964" w:type="pct"/>
            <w:shd w:val="clear" w:color="auto" w:fill="auto"/>
            <w:tcMar>
              <w:top w:w="120" w:type="dxa"/>
              <w:left w:w="120" w:type="dxa"/>
              <w:bottom w:w="120" w:type="dxa"/>
              <w:right w:w="120" w:type="dxa"/>
            </w:tcMar>
            <w:vAlign w:val="center"/>
          </w:tcPr>
          <w:p w14:paraId="38C8FA11">
            <w:pPr>
              <w:keepNext w:val="0"/>
              <w:keepLines w:val="0"/>
              <w:widowControl/>
              <w:suppressLineNumbers w:val="0"/>
              <w:spacing w:line="360" w:lineRule="auto"/>
              <w:jc w:val="left"/>
            </w:pPr>
            <w:r>
              <w:rPr>
                <w:rFonts w:ascii="宋体" w:hAnsi="宋体" w:eastAsia="宋体" w:cs="宋体"/>
                <w:kern w:val="0"/>
                <w:sz w:val="24"/>
                <w:szCs w:val="24"/>
                <w:lang w:val="en-US" w:eastAsia="zh-CN" w:bidi="ar"/>
              </w:rPr>
              <w:t>供应商须提供 2023 年 1 月 1 日至今维保同类项目业绩。每提供 1 份完整有效业绩合同复印件得 2 分，最多得 6 分；业绩材料缺失、无法佐证项目内容、虚假业绩的本项不得分。</w:t>
            </w:r>
          </w:p>
        </w:tc>
      </w:tr>
      <w:tr w14:paraId="73BF9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19" w:type="pct"/>
            <w:shd w:val="clear" w:color="auto" w:fill="auto"/>
            <w:tcMar>
              <w:top w:w="120" w:type="dxa"/>
              <w:left w:w="120" w:type="dxa"/>
              <w:bottom w:w="120" w:type="dxa"/>
              <w:right w:w="120" w:type="dxa"/>
            </w:tcMar>
            <w:vAlign w:val="center"/>
          </w:tcPr>
          <w:p w14:paraId="0DC3CEF1">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故障应急处置</w:t>
            </w:r>
            <w:r>
              <w:rPr>
                <w:rFonts w:hint="eastAsia" w:ascii="宋体" w:hAnsi="宋体" w:eastAsia="宋体" w:cs="宋体"/>
                <w:kern w:val="0"/>
                <w:sz w:val="24"/>
                <w:szCs w:val="24"/>
                <w:lang w:val="en-US" w:eastAsia="zh-CN" w:bidi="ar"/>
              </w:rPr>
              <w:t>及</w:t>
            </w:r>
            <w:r>
              <w:rPr>
                <w:rFonts w:ascii="宋体" w:hAnsi="宋体" w:eastAsia="宋体" w:cs="宋体"/>
                <w:kern w:val="0"/>
                <w:sz w:val="24"/>
                <w:szCs w:val="24"/>
                <w:lang w:val="en-US" w:eastAsia="zh-CN" w:bidi="ar"/>
              </w:rPr>
              <w:t>仪器培训配套保障</w:t>
            </w:r>
          </w:p>
        </w:tc>
        <w:tc>
          <w:tcPr>
            <w:tcW w:w="851" w:type="pct"/>
            <w:shd w:val="clear" w:color="auto" w:fill="auto"/>
            <w:tcMar>
              <w:top w:w="120" w:type="dxa"/>
              <w:left w:w="120" w:type="dxa"/>
              <w:bottom w:w="120" w:type="dxa"/>
              <w:right w:w="120" w:type="dxa"/>
            </w:tcMar>
            <w:vAlign w:val="center"/>
          </w:tcPr>
          <w:p w14:paraId="32B3E900">
            <w:pPr>
              <w:keepNext w:val="0"/>
              <w:keepLines w:val="0"/>
              <w:widowControl/>
              <w:suppressLineNumbers w:val="0"/>
              <w:spacing w:line="360" w:lineRule="auto"/>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客观</w:t>
            </w:r>
          </w:p>
        </w:tc>
        <w:tc>
          <w:tcPr>
            <w:tcW w:w="464" w:type="pct"/>
            <w:shd w:val="clear" w:color="auto" w:fill="auto"/>
            <w:tcMar>
              <w:top w:w="120" w:type="dxa"/>
              <w:left w:w="120" w:type="dxa"/>
              <w:bottom w:w="120" w:type="dxa"/>
              <w:right w:w="120" w:type="dxa"/>
            </w:tcMar>
            <w:vAlign w:val="center"/>
          </w:tcPr>
          <w:p w14:paraId="403C6A22">
            <w:pPr>
              <w:keepNext w:val="0"/>
              <w:keepLines w:val="0"/>
              <w:widowControl/>
              <w:suppressLineNumbers w:val="0"/>
              <w:spacing w:line="360" w:lineRule="auto"/>
              <w:jc w:val="center"/>
            </w:pPr>
            <w:r>
              <w:rPr>
                <w:rFonts w:ascii="宋体" w:hAnsi="宋体" w:eastAsia="宋体" w:cs="宋体"/>
                <w:kern w:val="0"/>
                <w:sz w:val="24"/>
                <w:szCs w:val="24"/>
                <w:lang w:val="en-US" w:eastAsia="zh-CN" w:bidi="ar"/>
              </w:rPr>
              <w:t>13</w:t>
            </w:r>
          </w:p>
        </w:tc>
        <w:tc>
          <w:tcPr>
            <w:tcW w:w="2964" w:type="pct"/>
            <w:shd w:val="clear" w:color="auto" w:fill="auto"/>
            <w:tcMar>
              <w:top w:w="120" w:type="dxa"/>
              <w:left w:w="120" w:type="dxa"/>
              <w:bottom w:w="120" w:type="dxa"/>
              <w:right w:w="120" w:type="dxa"/>
            </w:tcMar>
            <w:vAlign w:val="center"/>
          </w:tcPr>
          <w:p w14:paraId="6A49541B">
            <w:pPr>
              <w:keepNext w:val="0"/>
              <w:keepLines w:val="0"/>
              <w:widowControl/>
              <w:numPr>
                <w:ilvl w:val="0"/>
                <w:numId w:val="0"/>
              </w:numPr>
              <w:suppressLineNumbers w:val="0"/>
              <w:spacing w:line="360" w:lineRule="auto"/>
              <w:jc w:val="left"/>
              <w:rPr>
                <w:rFonts w:ascii="宋体" w:hAnsi="宋体" w:eastAsia="宋体" w:cs="宋体"/>
                <w:kern w:val="0"/>
                <w:sz w:val="24"/>
                <w:szCs w:val="24"/>
                <w:lang w:val="en-US" w:eastAsia="zh-CN" w:bidi="ar"/>
              </w:rPr>
            </w:pPr>
            <w:r>
              <w:rPr>
                <w:rFonts w:hint="eastAsia" w:ascii="宋体" w:hAnsi="宋体" w:eastAsia="宋体" w:cs="宋体"/>
                <w:b/>
                <w:bCs/>
                <w:kern w:val="0"/>
                <w:sz w:val="24"/>
                <w:szCs w:val="24"/>
                <w:lang w:val="en-US" w:eastAsia="zh-CN" w:bidi="ar"/>
              </w:rPr>
              <w:t>一、</w:t>
            </w:r>
            <w:r>
              <w:rPr>
                <w:rFonts w:ascii="宋体" w:hAnsi="宋体" w:eastAsia="宋体" w:cs="宋体"/>
                <w:b/>
                <w:bCs/>
                <w:kern w:val="0"/>
                <w:sz w:val="24"/>
                <w:szCs w:val="24"/>
                <w:lang w:val="en-US" w:eastAsia="zh-CN" w:bidi="ar"/>
              </w:rPr>
              <w:t>突发故障应急处置（6.5 分）</w:t>
            </w:r>
            <w:r>
              <w:rPr>
                <w:rFonts w:ascii="宋体" w:hAnsi="宋体" w:eastAsia="宋体" w:cs="宋体"/>
                <w:kern w:val="0"/>
                <w:sz w:val="24"/>
                <w:szCs w:val="24"/>
                <w:lang w:val="en-US" w:eastAsia="zh-CN" w:bidi="ar"/>
              </w:rPr>
              <w:t>：针对色谱、质谱、ICP、冷却 / 真空管路故障制定完整抢修流程，可快速降低检测业务中断时长，覆盖全部核心设备应急场景得 6.5 分；具备基础应急流程得 3.5 分；仅简单提及应急内容得 1.5 分；无方案不得分。</w:t>
            </w:r>
          </w:p>
          <w:p w14:paraId="238A7261">
            <w:pPr>
              <w:keepNext w:val="0"/>
              <w:keepLines w:val="0"/>
              <w:widowControl/>
              <w:numPr>
                <w:ilvl w:val="0"/>
                <w:numId w:val="0"/>
              </w:numPr>
              <w:suppressLineNumbers w:val="0"/>
              <w:spacing w:line="360" w:lineRule="auto"/>
              <w:jc w:val="left"/>
            </w:pPr>
            <w:r>
              <w:rPr>
                <w:rFonts w:ascii="宋体" w:hAnsi="宋体" w:eastAsia="宋体" w:cs="宋体"/>
                <w:b/>
                <w:bCs/>
                <w:kern w:val="0"/>
                <w:sz w:val="24"/>
                <w:szCs w:val="24"/>
                <w:lang w:val="en-US" w:eastAsia="zh-CN" w:bidi="ar"/>
              </w:rPr>
              <w:t>二、仪器操作维保培训（6.5 分）</w:t>
            </w:r>
            <w:r>
              <w:rPr>
                <w:rFonts w:ascii="宋体" w:hAnsi="宋体" w:eastAsia="宋体" w:cs="宋体"/>
                <w:kern w:val="0"/>
                <w:sz w:val="24"/>
                <w:szCs w:val="24"/>
                <w:lang w:val="en-US" w:eastAsia="zh-CN" w:bidi="ar"/>
              </w:rPr>
              <w:t>：提供全套仪器日常保养、简易故障排查实操培训方案，分理论 + 现场实操，匹配本中心在用全部设备类型得 6.5 分；仅提供基础理论培训得 3.5 分；无培训方案不得分。</w:t>
            </w:r>
          </w:p>
        </w:tc>
      </w:tr>
    </w:tbl>
    <w:p w14:paraId="16B9CB3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5．定标</w:t>
      </w:r>
    </w:p>
    <w:p w14:paraId="50D19EB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采购代理机构应当在磋商结束后2个工作日内将磋商报告送采购人。</w:t>
      </w:r>
    </w:p>
    <w:p w14:paraId="67C3E18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采购人应当在收到磋商报告后5个工作日内，按照磋商报告中推荐的中标候选供应商顺序确定成交供应商；也可以事先授权磋商小组直接确定成交供应商（具体确定方式以采购人在《政府采购项目委托代理协议书》中选择的确定成交供应商的方式为准）。</w:t>
      </w:r>
    </w:p>
    <w:p w14:paraId="0FD8F5F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由采购代理机构向成交供应商发送“成交通知书”，成交供应商按“成交通知书”规定的时间、地点和要求与采购人签订采购合同。</w:t>
      </w:r>
    </w:p>
    <w:p w14:paraId="3D1FFA65">
      <w:pPr>
        <w:pStyle w:val="3"/>
        <w:shd w:val="clear"/>
        <w:ind w:firstLine="643"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rPr>
        <w:t>七．签订合同</w:t>
      </w:r>
    </w:p>
    <w:p w14:paraId="35408D82">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1、定标后，</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人在收到</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通知书后</w:t>
      </w:r>
      <w:r>
        <w:rPr>
          <w:rFonts w:hint="eastAsia" w:ascii="宋体" w:hAnsi="宋体" w:eastAsia="宋体" w:cs="宋体"/>
          <w:sz w:val="24"/>
          <w:szCs w:val="24"/>
          <w:highlight w:val="none"/>
          <w:lang w:val="en-US" w:eastAsia="zh-CN"/>
        </w:rPr>
        <w:t>十五</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）个日历日内，应按</w:t>
      </w:r>
      <w:r>
        <w:rPr>
          <w:rFonts w:hint="eastAsia" w:ascii="宋体" w:hAnsi="宋体" w:eastAsia="宋体" w:cs="宋体"/>
          <w:sz w:val="24"/>
          <w:szCs w:val="24"/>
          <w:highlight w:val="none"/>
          <w:lang w:val="en-US" w:eastAsia="zh-CN"/>
        </w:rPr>
        <w:t>竞争性磋商</w:t>
      </w:r>
      <w:r>
        <w:rPr>
          <w:rFonts w:hint="eastAsia" w:ascii="宋体" w:hAnsi="宋体" w:eastAsia="宋体" w:cs="宋体"/>
          <w:sz w:val="24"/>
          <w:szCs w:val="24"/>
          <w:highlight w:val="none"/>
        </w:rPr>
        <w:t>文件的要求与采购人洽谈合同条款，并签订供货合同，</w:t>
      </w:r>
      <w:r>
        <w:rPr>
          <w:rFonts w:hint="eastAsia" w:ascii="宋体" w:hAnsi="宋体" w:eastAsia="宋体" w:cs="宋体"/>
          <w:sz w:val="24"/>
          <w:szCs w:val="24"/>
          <w:highlight w:val="none"/>
          <w:lang w:val="en-US" w:eastAsia="zh-CN"/>
        </w:rPr>
        <w:t>竞争性磋商</w:t>
      </w:r>
      <w:r>
        <w:rPr>
          <w:rFonts w:hint="eastAsia" w:ascii="宋体" w:hAnsi="宋体" w:eastAsia="宋体" w:cs="宋体"/>
          <w:sz w:val="24"/>
          <w:szCs w:val="24"/>
          <w:highlight w:val="none"/>
        </w:rPr>
        <w:t>文件及</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人</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文件均作为合同的组成部分；</w:t>
      </w:r>
    </w:p>
    <w:p w14:paraId="410EC64D">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2、政府采购合同履行中，采购人需追加与合同标的相同的货物、工程或者服务的，在不改变合同其他条款的前提下，可以与</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人协商签订补充合同，但所有补充合同的采购金额不得超过原合同采购金额的百分之十；</w:t>
      </w:r>
    </w:p>
    <w:p w14:paraId="3E01F5B0">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3、根据需要，采购代理机构可会同采购人负责监督、协调和处理履约过程中出现的问题；</w:t>
      </w:r>
    </w:p>
    <w:p w14:paraId="6C0496FA">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4、政府采购管理部门在合同履行期间以及履行期后，可以随时检查项目的执行情况，对采购标准、采购内容进行调查核实，并对发现的问题进行处理。</w:t>
      </w:r>
    </w:p>
    <w:p w14:paraId="7A593C96">
      <w:pPr>
        <w:pStyle w:val="3"/>
        <w:shd w:val="clear"/>
        <w:ind w:firstLine="643" w:firstLineChars="200"/>
        <w:jc w:val="center"/>
        <w:rPr>
          <w:rFonts w:hint="eastAsia" w:ascii="宋体" w:hAnsi="宋体" w:eastAsia="宋体" w:cs="宋体"/>
          <w:sz w:val="32"/>
          <w:szCs w:val="32"/>
          <w:highlight w:val="none"/>
        </w:rPr>
      </w:pPr>
      <w:r>
        <w:rPr>
          <w:rFonts w:hint="eastAsia" w:ascii="宋体" w:hAnsi="宋体" w:eastAsia="宋体" w:cs="宋体"/>
          <w:sz w:val="32"/>
          <w:szCs w:val="32"/>
          <w:highlight w:val="none"/>
          <w:lang w:val="en-US" w:eastAsia="zh-CN"/>
        </w:rPr>
        <w:t>八．</w:t>
      </w:r>
      <w:r>
        <w:rPr>
          <w:rFonts w:hint="eastAsia" w:ascii="宋体" w:hAnsi="宋体" w:eastAsia="宋体" w:cs="宋体"/>
          <w:sz w:val="32"/>
          <w:szCs w:val="32"/>
          <w:highlight w:val="none"/>
        </w:rPr>
        <w:t>质疑与投诉</w:t>
      </w:r>
    </w:p>
    <w:p w14:paraId="75C9FF25">
      <w:pPr>
        <w:shd w:val="clea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 质疑函应当包括以下内容：被质疑项目名称、项目编号、包号、</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公告、成交公告发布时间、质疑事项、证据材料、法律依据（具体条款）、质疑人有效联系方式等。</w:t>
      </w:r>
    </w:p>
    <w:p w14:paraId="6B922FFA">
      <w:pPr>
        <w:shd w:val="clea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4D659C9E">
      <w:pPr>
        <w:shd w:val="clea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采购代理机构或采购人将在收到书面质疑后7个工作日内做出答复，并以书面形式通知质疑人。</w:t>
      </w:r>
    </w:p>
    <w:p w14:paraId="1CAF3716">
      <w:pPr>
        <w:shd w:val="clea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质疑人对采购代理机构或采购人的答复不满意，以及采购代理机构或采购人未在规定时间内做出答复的，可以在答复期满后15个工作日内向政府采购监管机构提出投诉。</w:t>
      </w:r>
    </w:p>
    <w:p w14:paraId="72C213E7">
      <w:pPr>
        <w:shd w:val="clea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供应商投诉的事项不得超出已质疑事项的范围。</w:t>
      </w:r>
    </w:p>
    <w:p w14:paraId="6C74FE3C">
      <w:pPr>
        <w:shd w:val="clea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对于捏造事实、提供虚假材料进行质疑、投诉的行为将予以上报财政部门，由财政部门按照相关法律法规进行处理。</w:t>
      </w:r>
    </w:p>
    <w:p w14:paraId="1870E0BF">
      <w:pPr>
        <w:pStyle w:val="3"/>
        <w:shd w:val="clear"/>
        <w:ind w:firstLine="643"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lang w:eastAsia="zh-CN"/>
        </w:rPr>
        <w:t>九</w:t>
      </w:r>
      <w:r>
        <w:rPr>
          <w:rFonts w:hint="eastAsia" w:ascii="宋体" w:hAnsi="宋体" w:eastAsia="宋体" w:cs="宋体"/>
          <w:sz w:val="32"/>
          <w:szCs w:val="32"/>
          <w:highlight w:val="none"/>
        </w:rPr>
        <w:t>．其它事项</w:t>
      </w:r>
    </w:p>
    <w:p w14:paraId="71DFA4F1">
      <w:pPr>
        <w:shd w:val="clea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1、落实政府采购政策文件具体如下：</w:t>
      </w:r>
    </w:p>
    <w:p w14:paraId="2649498B">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5B90D412">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740311B6">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094B7F94">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41A6482A">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1AA888F8">
      <w:pPr>
        <w:shd w:val="clea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备注：中小企业划分标准参照《中小企业划型标准规定》（工信部联企业〔2011〕300号）执行。</w:t>
      </w:r>
    </w:p>
    <w:p w14:paraId="78AC6280">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52140F1B">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3BC48FCA">
      <w:pPr>
        <w:shd w:val="clea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参加政府采购活动的残疾人単位应提供《残疾人福利性单位声明函》原件。未提供上述声明函原件的，则投标文件无效。</w:t>
      </w:r>
    </w:p>
    <w:p w14:paraId="16E3513E">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01589CD6">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7F5FD8FE">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503097D">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2541827B">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6239FBB3">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71C598BC">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7C1168FB">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05F34012">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77EFADC1">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129ECD2D">
      <w:p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75239872">
      <w:pPr>
        <w:shd w:val="clear"/>
        <w:spacing w:line="360" w:lineRule="auto"/>
        <w:ind w:firstLine="482" w:firstLineChars="200"/>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注：因本项目专门面向中小企业采购，故磋商报价中不在执行《政府采购促进中小企业发展管理办法》有关扣除规定。（如供应商非中小微企业参与磋商，由此带来的后果自行承担）</w:t>
      </w:r>
    </w:p>
    <w:p w14:paraId="1238C701">
      <w:pPr>
        <w:spacing w:line="480" w:lineRule="auto"/>
        <w:ind w:firstLine="420"/>
        <w:rPr>
          <w:rFonts w:hint="eastAsia" w:ascii="宋体" w:hAnsi="宋体" w:eastAsia="宋体" w:cs="宋体"/>
          <w:sz w:val="24"/>
        </w:rPr>
      </w:pPr>
      <w:r>
        <w:rPr>
          <w:rFonts w:hint="eastAsia" w:ascii="宋体" w:hAnsi="宋体" w:eastAsia="宋体" w:cs="宋体"/>
          <w:sz w:val="24"/>
        </w:rPr>
        <w:t>（15）</w:t>
      </w:r>
      <w:r>
        <w:rPr>
          <w:rFonts w:hint="eastAsia" w:ascii="宋体" w:hAnsi="宋体" w:eastAsia="宋体" w:cs="宋体"/>
          <w:sz w:val="24"/>
          <w:lang w:val="en-US" w:eastAsia="zh-CN"/>
        </w:rPr>
        <w:t>根据《国务院办公厅关于在政府采购中实施本国产品标准及相关政策的通知》（国办发〔2025〕34号）</w:t>
      </w:r>
      <w:r>
        <w:rPr>
          <w:rFonts w:hint="eastAsia" w:ascii="宋体" w:hAnsi="宋体" w:eastAsia="宋体" w:cs="宋体"/>
          <w:sz w:val="24"/>
        </w:rPr>
        <w:t>的规定，对符合条件的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lang w:eastAsia="zh-CN"/>
        </w:rPr>
        <w:t>，</w:t>
      </w:r>
      <w:r>
        <w:rPr>
          <w:rFonts w:hint="eastAsia" w:ascii="宋体" w:hAnsi="宋体" w:eastAsia="宋体" w:cs="宋体"/>
          <w:sz w:val="24"/>
        </w:rPr>
        <w:t>供应商对其提供的产品出具《关于符合本国产品标准的声明函》。</w:t>
      </w:r>
    </w:p>
    <w:p w14:paraId="2A20FAFB">
      <w:pPr>
        <w:spacing w:line="480" w:lineRule="auto"/>
        <w:ind w:firstLine="600" w:firstLineChars="250"/>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16</w:t>
      </w:r>
      <w:r>
        <w:rPr>
          <w:rFonts w:hint="eastAsia" w:ascii="宋体" w:hAnsi="宋体" w:eastAsia="宋体" w:cs="宋体"/>
          <w:sz w:val="24"/>
          <w:lang w:eastAsia="zh-CN"/>
        </w:rPr>
        <w:t>）</w:t>
      </w:r>
      <w:r>
        <w:rPr>
          <w:rFonts w:hint="eastAsia" w:ascii="宋体" w:hAnsi="宋体" w:eastAsia="宋体" w:cs="宋体"/>
          <w:sz w:val="24"/>
        </w:rPr>
        <w:t>成交供应商确定后，成交供应商无正当理由拖延或拒签合同的，采购人有权取消其成交资格，并按评审顺序重新确定成交单位</w:t>
      </w:r>
      <w:r>
        <w:rPr>
          <w:rFonts w:hint="eastAsia" w:ascii="宋体" w:hAnsi="宋体" w:eastAsia="宋体" w:cs="宋体"/>
          <w:sz w:val="24"/>
          <w:lang w:eastAsia="zh-CN"/>
        </w:rPr>
        <w:t>，</w:t>
      </w:r>
      <w:r>
        <w:rPr>
          <w:rFonts w:hint="eastAsia" w:ascii="宋体" w:hAnsi="宋体" w:eastAsia="宋体" w:cs="宋体"/>
          <w:sz w:val="24"/>
          <w:lang w:val="en-US" w:eastAsia="zh-CN"/>
        </w:rPr>
        <w:t>也可以重新组织采购</w:t>
      </w:r>
      <w:r>
        <w:rPr>
          <w:rFonts w:hint="eastAsia" w:ascii="宋体" w:hAnsi="宋体" w:eastAsia="宋体" w:cs="宋体"/>
          <w:sz w:val="24"/>
        </w:rPr>
        <w:t>。同时报请监督机构予以通报，禁止其进入政府采购市场，并没收其保证金。</w:t>
      </w:r>
    </w:p>
    <w:p w14:paraId="1B85FF30">
      <w:pPr>
        <w:rPr>
          <w:rFonts w:hint="eastAsia" w:ascii="宋体" w:hAnsi="宋体" w:eastAsia="宋体" w:cs="宋体"/>
          <w:sz w:val="24"/>
        </w:rPr>
      </w:pPr>
      <w:r>
        <w:rPr>
          <w:rFonts w:hint="eastAsia" w:ascii="宋体" w:hAnsi="宋体" w:eastAsia="宋体" w:cs="宋体"/>
          <w:sz w:val="24"/>
        </w:rPr>
        <w:br w:type="page"/>
      </w:r>
    </w:p>
    <w:p w14:paraId="2E7DD485">
      <w:pPr>
        <w:spacing w:line="480" w:lineRule="auto"/>
        <w:ind w:firstLine="600" w:firstLineChars="250"/>
        <w:rPr>
          <w:rFonts w:hint="eastAsia" w:ascii="宋体" w:hAnsi="宋体" w:eastAsia="宋体" w:cs="宋体"/>
          <w:sz w:val="24"/>
        </w:rPr>
      </w:pPr>
    </w:p>
    <w:p w14:paraId="67B72298">
      <w:pPr>
        <w:numPr>
          <w:ilvl w:val="0"/>
          <w:numId w:val="2"/>
        </w:numPr>
        <w:shd w:val="clear"/>
        <w:spacing w:line="360" w:lineRule="auto"/>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rPr>
        <w:t>磋商内容</w:t>
      </w:r>
    </w:p>
    <w:p w14:paraId="0AE91060">
      <w:pPr>
        <w:pStyle w:val="19"/>
        <w:keepNext w:val="0"/>
        <w:keepLines w:val="0"/>
        <w:pageBreakBefore w:val="0"/>
        <w:widowControl w:val="0"/>
        <w:shd w:val="clear"/>
        <w:kinsoku/>
        <w:wordWrap/>
        <w:overflowPunct/>
        <w:topLinePunct w:val="0"/>
        <w:autoSpaceDE/>
        <w:autoSpaceDN/>
        <w:bidi w:val="0"/>
        <w:snapToGrid w:val="0"/>
        <w:spacing w:before="0" w:beforeAutospacing="0" w:after="0" w:afterAutospacing="0" w:line="360" w:lineRule="auto"/>
        <w:ind w:firstLine="420" w:firstLineChars="0"/>
        <w:jc w:val="both"/>
        <w:textAlignment w:val="baseline"/>
        <w:rPr>
          <w:rFonts w:hint="eastAsia" w:ascii="宋体" w:hAnsi="宋体" w:eastAsia="宋体" w:cs="宋体"/>
          <w:b w:val="0"/>
          <w:i w:val="0"/>
          <w:caps w:val="0"/>
          <w:color w:val="000000"/>
          <w:spacing w:val="0"/>
          <w:w w:val="100"/>
          <w:sz w:val="24"/>
          <w:szCs w:val="24"/>
          <w:highlight w:val="none"/>
        </w:rPr>
      </w:pPr>
      <w:r>
        <w:rPr>
          <w:rFonts w:hint="eastAsia" w:ascii="宋体" w:hAnsi="宋体" w:eastAsia="宋体" w:cs="宋体"/>
          <w:b w:val="0"/>
          <w:i w:val="0"/>
          <w:caps w:val="0"/>
          <w:color w:val="000000"/>
          <w:spacing w:val="0"/>
          <w:w w:val="100"/>
          <w:sz w:val="24"/>
          <w:szCs w:val="24"/>
          <w:highlight w:val="none"/>
        </w:rPr>
        <w:t>一、项目名称：</w:t>
      </w:r>
      <w:r>
        <w:rPr>
          <w:rFonts w:hint="eastAsia" w:ascii="宋体" w:hAnsi="宋体" w:eastAsia="宋体" w:cs="宋体"/>
          <w:b w:val="0"/>
          <w:i w:val="0"/>
          <w:caps w:val="0"/>
          <w:color w:val="000000"/>
          <w:spacing w:val="0"/>
          <w:w w:val="100"/>
          <w:sz w:val="24"/>
          <w:szCs w:val="24"/>
          <w:highlight w:val="none"/>
          <w:lang w:eastAsia="zh-CN"/>
        </w:rPr>
        <w:t>延安市食品质量安全检验检测中心仪器设备维（修）保采购项目；</w:t>
      </w:r>
    </w:p>
    <w:p w14:paraId="2ED888AD">
      <w:pPr>
        <w:pStyle w:val="19"/>
        <w:keepNext w:val="0"/>
        <w:keepLines w:val="0"/>
        <w:pageBreakBefore w:val="0"/>
        <w:widowControl w:val="0"/>
        <w:shd w:val="clear"/>
        <w:kinsoku/>
        <w:wordWrap/>
        <w:overflowPunct/>
        <w:topLinePunct w:val="0"/>
        <w:autoSpaceDE/>
        <w:autoSpaceDN/>
        <w:bidi w:val="0"/>
        <w:snapToGrid w:val="0"/>
        <w:spacing w:before="0" w:beforeAutospacing="0" w:after="0" w:afterAutospacing="0" w:line="360" w:lineRule="auto"/>
        <w:ind w:firstLine="420" w:firstLineChars="0"/>
        <w:jc w:val="both"/>
        <w:textAlignment w:val="baseline"/>
        <w:rPr>
          <w:rFonts w:hint="eastAsia" w:ascii="宋体" w:hAnsi="宋体" w:eastAsia="宋体" w:cs="宋体"/>
          <w:b w:val="0"/>
          <w:i w:val="0"/>
          <w:caps w:val="0"/>
          <w:color w:val="000000"/>
          <w:spacing w:val="0"/>
          <w:w w:val="100"/>
          <w:sz w:val="24"/>
          <w:szCs w:val="24"/>
          <w:highlight w:val="none"/>
          <w:lang w:val="en-US" w:eastAsia="zh-CN"/>
        </w:rPr>
      </w:pPr>
      <w:r>
        <w:rPr>
          <w:rFonts w:hint="eastAsia" w:ascii="宋体" w:hAnsi="宋体" w:eastAsia="宋体" w:cs="宋体"/>
          <w:b w:val="0"/>
          <w:i w:val="0"/>
          <w:caps w:val="0"/>
          <w:color w:val="000000"/>
          <w:spacing w:val="0"/>
          <w:w w:val="100"/>
          <w:sz w:val="24"/>
          <w:szCs w:val="24"/>
          <w:highlight w:val="none"/>
          <w:lang w:val="en-US" w:eastAsia="zh-CN"/>
        </w:rPr>
        <w:t>二、采购预算：</w:t>
      </w:r>
      <w:r>
        <w:rPr>
          <w:rFonts w:hint="eastAsia" w:ascii="宋体" w:hAnsi="宋体" w:cs="宋体"/>
          <w:b w:val="0"/>
          <w:i w:val="0"/>
          <w:caps w:val="0"/>
          <w:color w:val="000000"/>
          <w:spacing w:val="0"/>
          <w:w w:val="100"/>
          <w:sz w:val="24"/>
          <w:szCs w:val="24"/>
          <w:highlight w:val="none"/>
          <w:lang w:val="en-US" w:eastAsia="zh-CN"/>
        </w:rPr>
        <w:t>45</w:t>
      </w:r>
      <w:r>
        <w:rPr>
          <w:rFonts w:hint="eastAsia" w:ascii="宋体" w:hAnsi="宋体" w:eastAsia="宋体" w:cs="宋体"/>
          <w:b w:val="0"/>
          <w:i w:val="0"/>
          <w:caps w:val="0"/>
          <w:color w:val="000000"/>
          <w:spacing w:val="0"/>
          <w:w w:val="100"/>
          <w:sz w:val="24"/>
          <w:szCs w:val="24"/>
          <w:highlight w:val="none"/>
          <w:lang w:val="en-US" w:eastAsia="zh-CN"/>
        </w:rPr>
        <w:t>0000.00元；</w:t>
      </w:r>
    </w:p>
    <w:p w14:paraId="377AC6A3">
      <w:pPr>
        <w:pStyle w:val="19"/>
        <w:keepNext w:val="0"/>
        <w:keepLines w:val="0"/>
        <w:pageBreakBefore w:val="0"/>
        <w:widowControl w:val="0"/>
        <w:shd w:val="clear"/>
        <w:kinsoku/>
        <w:wordWrap/>
        <w:overflowPunct/>
        <w:topLinePunct w:val="0"/>
        <w:autoSpaceDE/>
        <w:autoSpaceDN/>
        <w:bidi w:val="0"/>
        <w:snapToGrid w:val="0"/>
        <w:spacing w:before="0" w:beforeAutospacing="0" w:after="0" w:afterAutospacing="0" w:line="360" w:lineRule="auto"/>
        <w:ind w:firstLine="420" w:firstLineChars="0"/>
        <w:jc w:val="both"/>
        <w:textAlignment w:val="baseline"/>
        <w:rPr>
          <w:rFonts w:hint="eastAsia" w:ascii="宋体" w:hAnsi="宋体" w:eastAsia="宋体" w:cs="宋体"/>
          <w:b w:val="0"/>
          <w:i w:val="0"/>
          <w:caps w:val="0"/>
          <w:color w:val="000000"/>
          <w:spacing w:val="0"/>
          <w:w w:val="100"/>
          <w:sz w:val="24"/>
          <w:szCs w:val="24"/>
          <w:highlight w:val="none"/>
          <w:lang w:val="en-US" w:eastAsia="zh-CN"/>
        </w:rPr>
      </w:pPr>
      <w:r>
        <w:rPr>
          <w:rFonts w:hint="eastAsia" w:ascii="宋体" w:hAnsi="宋体" w:eastAsia="宋体" w:cs="宋体"/>
          <w:b w:val="0"/>
          <w:i w:val="0"/>
          <w:caps w:val="0"/>
          <w:color w:val="000000"/>
          <w:spacing w:val="0"/>
          <w:w w:val="100"/>
          <w:sz w:val="24"/>
          <w:szCs w:val="24"/>
          <w:highlight w:val="none"/>
          <w:lang w:val="en-US" w:eastAsia="zh-CN"/>
        </w:rPr>
        <w:t>三</w:t>
      </w:r>
      <w:r>
        <w:rPr>
          <w:rFonts w:hint="eastAsia" w:ascii="宋体" w:hAnsi="宋体" w:eastAsia="宋体" w:cs="宋体"/>
          <w:b w:val="0"/>
          <w:i w:val="0"/>
          <w:caps w:val="0"/>
          <w:color w:val="000000"/>
          <w:spacing w:val="0"/>
          <w:w w:val="100"/>
          <w:sz w:val="24"/>
          <w:szCs w:val="24"/>
          <w:highlight w:val="none"/>
        </w:rPr>
        <w:t>、</w:t>
      </w:r>
      <w:r>
        <w:rPr>
          <w:rFonts w:hint="eastAsia" w:ascii="宋体" w:hAnsi="宋体" w:eastAsia="宋体" w:cs="宋体"/>
          <w:b w:val="0"/>
          <w:i w:val="0"/>
          <w:caps w:val="0"/>
          <w:color w:val="000000"/>
          <w:spacing w:val="0"/>
          <w:w w:val="100"/>
          <w:sz w:val="24"/>
          <w:szCs w:val="24"/>
          <w:highlight w:val="none"/>
          <w:lang w:val="en-US" w:eastAsia="zh-CN"/>
        </w:rPr>
        <w:t>服 务 期:一年；</w:t>
      </w:r>
    </w:p>
    <w:p w14:paraId="58A202FA">
      <w:pPr>
        <w:pStyle w:val="19"/>
        <w:keepNext w:val="0"/>
        <w:keepLines w:val="0"/>
        <w:pageBreakBefore w:val="0"/>
        <w:widowControl w:val="0"/>
        <w:shd w:val="clear"/>
        <w:kinsoku/>
        <w:wordWrap/>
        <w:overflowPunct/>
        <w:topLinePunct w:val="0"/>
        <w:autoSpaceDE/>
        <w:autoSpaceDN/>
        <w:bidi w:val="0"/>
        <w:snapToGrid w:val="0"/>
        <w:spacing w:before="0" w:beforeAutospacing="0" w:after="0" w:afterAutospacing="0" w:line="360" w:lineRule="auto"/>
        <w:ind w:firstLine="420" w:firstLineChars="0"/>
        <w:jc w:val="both"/>
        <w:textAlignment w:val="baseline"/>
        <w:rPr>
          <w:rFonts w:hint="eastAsia" w:ascii="宋体" w:hAnsi="宋体" w:eastAsia="宋体" w:cs="宋体"/>
          <w:b w:val="0"/>
          <w:i w:val="0"/>
          <w:caps w:val="0"/>
          <w:color w:val="000000"/>
          <w:spacing w:val="0"/>
          <w:w w:val="100"/>
          <w:sz w:val="24"/>
          <w:szCs w:val="24"/>
          <w:highlight w:val="none"/>
          <w:lang w:val="en-US" w:eastAsia="zh-CN"/>
        </w:rPr>
      </w:pPr>
      <w:r>
        <w:rPr>
          <w:rFonts w:hint="eastAsia" w:ascii="宋体" w:hAnsi="宋体" w:eastAsia="宋体" w:cs="宋体"/>
          <w:b w:val="0"/>
          <w:i w:val="0"/>
          <w:caps w:val="0"/>
          <w:color w:val="000000"/>
          <w:spacing w:val="0"/>
          <w:w w:val="100"/>
          <w:sz w:val="24"/>
          <w:szCs w:val="24"/>
          <w:highlight w:val="none"/>
          <w:lang w:val="en-US" w:eastAsia="zh-CN"/>
        </w:rPr>
        <w:t>四、质量目标：符合国家及行业现行相关规程、规范标准及相关技术规范要求。</w:t>
      </w:r>
    </w:p>
    <w:p w14:paraId="5480CED2">
      <w:pPr>
        <w:pStyle w:val="19"/>
        <w:keepNext w:val="0"/>
        <w:keepLines w:val="0"/>
        <w:pageBreakBefore w:val="0"/>
        <w:widowControl w:val="0"/>
        <w:shd w:val="clear"/>
        <w:kinsoku/>
        <w:wordWrap/>
        <w:overflowPunct/>
        <w:topLinePunct w:val="0"/>
        <w:autoSpaceDE/>
        <w:autoSpaceDN/>
        <w:bidi w:val="0"/>
        <w:snapToGrid w:val="0"/>
        <w:spacing w:before="0" w:beforeAutospacing="0" w:after="0" w:afterAutospacing="0" w:line="360" w:lineRule="auto"/>
        <w:ind w:firstLine="420" w:firstLineChars="0"/>
        <w:jc w:val="both"/>
        <w:textAlignment w:val="baseline"/>
        <w:rPr>
          <w:rFonts w:hint="default" w:ascii="宋体" w:hAnsi="宋体" w:eastAsia="宋体" w:cs="宋体"/>
          <w:b w:val="0"/>
          <w:i w:val="0"/>
          <w:caps w:val="0"/>
          <w:color w:val="000000"/>
          <w:spacing w:val="0"/>
          <w:w w:val="100"/>
          <w:sz w:val="24"/>
          <w:szCs w:val="24"/>
          <w:highlight w:val="none"/>
          <w:lang w:val="en-US" w:eastAsia="zh-CN"/>
        </w:rPr>
      </w:pPr>
      <w:r>
        <w:rPr>
          <w:rFonts w:hint="eastAsia" w:ascii="宋体" w:hAnsi="宋体" w:eastAsia="宋体" w:cs="宋体"/>
          <w:b w:val="0"/>
          <w:i w:val="0"/>
          <w:caps w:val="0"/>
          <w:color w:val="000000"/>
          <w:spacing w:val="0"/>
          <w:w w:val="100"/>
          <w:sz w:val="24"/>
          <w:szCs w:val="24"/>
          <w:highlight w:val="none"/>
          <w:lang w:val="en-US" w:eastAsia="zh-CN"/>
        </w:rPr>
        <w:t>五、服务内容要求：</w:t>
      </w:r>
    </w:p>
    <w:tbl>
      <w:tblPr>
        <w:tblStyle w:val="21"/>
        <w:tblW w:w="5155"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70"/>
        <w:gridCol w:w="9097"/>
      </w:tblGrid>
      <w:tr w14:paraId="15F9F4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0" w:hRule="atLeast"/>
        </w:trPr>
        <w:tc>
          <w:tcPr>
            <w:tcW w:w="436" w:type="pct"/>
            <w:vAlign w:val="center"/>
          </w:tcPr>
          <w:p w14:paraId="7B7D6876">
            <w:pPr>
              <w:pStyle w:val="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4563" w:type="pct"/>
            <w:vAlign w:val="center"/>
          </w:tcPr>
          <w:p w14:paraId="3B4B5FA7">
            <w:pPr>
              <w:pStyle w:val="2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技术参数与性能指标</w:t>
            </w:r>
          </w:p>
        </w:tc>
      </w:tr>
      <w:tr w14:paraId="685BD0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trPr>
        <w:tc>
          <w:tcPr>
            <w:tcW w:w="436" w:type="pct"/>
            <w:vAlign w:val="center"/>
          </w:tcPr>
          <w:p w14:paraId="66FF6CDD">
            <w:pPr>
              <w:pStyle w:val="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563" w:type="pct"/>
          </w:tcPr>
          <w:p w14:paraId="2C1FFFD1">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一、目的</w:t>
            </w:r>
          </w:p>
          <w:p w14:paraId="06251184">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为保证实验室仪器设备正常运行，提高仪器设备的使用效率，降低故障率。需对实验室仪器设备进行定期维护保养，并建立仪器维护保养档案，做好仪器预防性维护工作。</w:t>
            </w:r>
          </w:p>
        </w:tc>
      </w:tr>
      <w:tr w14:paraId="135C3C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trPr>
        <w:tc>
          <w:tcPr>
            <w:tcW w:w="436" w:type="pct"/>
            <w:vAlign w:val="center"/>
          </w:tcPr>
          <w:p w14:paraId="52858E01">
            <w:pPr>
              <w:pStyle w:val="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563" w:type="pct"/>
          </w:tcPr>
          <w:p w14:paraId="3AF7B73A">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二、维护范围</w:t>
            </w:r>
          </w:p>
          <w:p w14:paraId="34F850C5">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1、实验室所有分析仪器仪表保养维修，包括但不限于附件一仪器设备清单所涉及内容。</w:t>
            </w:r>
          </w:p>
        </w:tc>
      </w:tr>
      <w:tr w14:paraId="605575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trPr>
        <w:tc>
          <w:tcPr>
            <w:tcW w:w="436" w:type="pct"/>
            <w:vAlign w:val="center"/>
          </w:tcPr>
          <w:p w14:paraId="1E3803AB">
            <w:pPr>
              <w:pStyle w:val="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563" w:type="pct"/>
          </w:tcPr>
          <w:p w14:paraId="7EB41883">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三、维保形式</w:t>
            </w:r>
          </w:p>
          <w:p w14:paraId="70FE2ED4">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供应商每季度提供一次巡检服务，现场巡访，检查仪器运行状态、与操作人员相互交流仪器使用情况，保证及时发现并排除故障隐患。每6个月提供一次全面维护保养服务，服务内容包括：</w:t>
            </w:r>
          </w:p>
          <w:p w14:paraId="5DC22D40">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1、大型精密仪器内外部清洁、电路除尘。</w:t>
            </w:r>
          </w:p>
          <w:p w14:paraId="3AC5BDD4">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2、更换超期消耗品，评估仪器状态，更换易损件及老化部件。</w:t>
            </w:r>
          </w:p>
          <w:p w14:paraId="58A6BADF">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3、系统管路的冲洗，仪器核心部件拆洗，机械部件润滑保养。</w:t>
            </w:r>
          </w:p>
        </w:tc>
      </w:tr>
      <w:tr w14:paraId="689C31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trPr>
        <w:tc>
          <w:tcPr>
            <w:tcW w:w="436" w:type="pct"/>
            <w:vAlign w:val="center"/>
          </w:tcPr>
          <w:p w14:paraId="5BBFAEAA">
            <w:pPr>
              <w:pStyle w:val="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563" w:type="pct"/>
          </w:tcPr>
          <w:p w14:paraId="36FC246D">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四、维保计划</w:t>
            </w:r>
          </w:p>
          <w:p w14:paraId="09309310">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1、设备建档</w:t>
            </w:r>
          </w:p>
          <w:p w14:paraId="7493ACEB">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甲方要求，协助甲方梳理在用仪器清单，按照仪器种类、使用频率及使用年限，制定维保计划，按照计划对进行维护保养的设备进行状态检查，详细记录仪器设备信息，填写《仪器维保记录表》，建立仪器维护保养档案。</w:t>
            </w:r>
          </w:p>
          <w:p w14:paraId="04B8A064">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1、制作设备维修、维保单</w:t>
            </w:r>
          </w:p>
          <w:p w14:paraId="0E6E98CC">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认维保设备工作性能，为每台大型维保设备制作《设备维保单》，保单内明确规定保养内容。如设备功能测试、仪器内外部清洁、设备隐患检查（仪器保险管，电源线，线路更换，润滑，紧固）、更换磨损零件等；</w:t>
            </w:r>
          </w:p>
          <w:p w14:paraId="368AE998">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3、上门维护</w:t>
            </w:r>
          </w:p>
          <w:p w14:paraId="26C82EBE">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维保单位工程师定期按照维保计划内容对维保仪器进行上门维护服务。</w:t>
            </w:r>
          </w:p>
          <w:p w14:paraId="0106E1F3">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4、记录存档</w:t>
            </w:r>
          </w:p>
          <w:p w14:paraId="310448C6">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每次上门服务维保单位工程师都需填写设备维修、维保单，并由甲方签字确认，并统一处整理存档。</w:t>
            </w:r>
          </w:p>
          <w:p w14:paraId="1E61BFEA">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5、故障维修</w:t>
            </w:r>
          </w:p>
          <w:p w14:paraId="08B6030A">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对于维保设备在维保期限内出现故障，维保单位提供工程师电话2小时进行及时响应，1个工作日内上门维修。</w:t>
            </w:r>
          </w:p>
          <w:p w14:paraId="14AB19E9">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6、日常联络</w:t>
            </w:r>
          </w:p>
          <w:p w14:paraId="34F92123">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为方便与甲方及时沟通维修事项，维保单位应设立两名维修联络人（一个主要联络人，一个紧急联络人）</w:t>
            </w:r>
          </w:p>
        </w:tc>
      </w:tr>
      <w:tr w14:paraId="74423B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trPr>
        <w:tc>
          <w:tcPr>
            <w:tcW w:w="436" w:type="pct"/>
            <w:vAlign w:val="center"/>
          </w:tcPr>
          <w:p w14:paraId="53BBE455">
            <w:pPr>
              <w:pStyle w:val="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4563" w:type="pct"/>
          </w:tcPr>
          <w:p w14:paraId="5A1563E8">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五、服务要求</w:t>
            </w:r>
          </w:p>
          <w:p w14:paraId="52D9DE37">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1、所有设备维护责任到人，实行专人负责维修、保养制度，设备负责人对设备进行定期的监督检查。</w:t>
            </w:r>
          </w:p>
          <w:p w14:paraId="58EBBACF">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2、如甲方需要，乙方应对设备的各工序操作环节进行培训，保证使用者能按正常的设备操作使用流程和保养维护规程进行。</w:t>
            </w:r>
          </w:p>
          <w:p w14:paraId="055BE994">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3、设备工程师发现设备出现异常情况时，应立即查找消除，对于不能立即消除的故障要及时记录，在原因没有查清，故障没有排除的情况下，不得盲目对设备进行维修。</w:t>
            </w:r>
          </w:p>
          <w:p w14:paraId="11D4F045">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4、维护工程师要严格执行设备的运行状态记录，记录内容包括：（1）设备的运行状况；（2）设备的日常检查内容；（3）设备发生的故障；（4）存在的问题及处理情况和结果。</w:t>
            </w:r>
          </w:p>
          <w:p w14:paraId="46561A41">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设备维护工程师要认真做好设备的维护和运行前的调试工作，严格按照相关的仪器操作标准规定进行，并定期对设备的运转情况进行检查，对于没有做好调试或存在安全隐患的设备要挂牌明示，并告知甲方，以最快速度对安全隐患和问题进行排除使设备最快地交付甲方使用。</w:t>
            </w:r>
          </w:p>
          <w:p w14:paraId="61DED5D8">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6、凡属于设备外部能够发现的隐患部位、而未检查、未发现或未反映、未处理，最终发生故障的，责任由乙方承担。</w:t>
            </w:r>
          </w:p>
          <w:p w14:paraId="5DBC1834">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7、设备需要更换配件时，第一时间要书面通知甲方，未经甲方允许不得随意更换。</w:t>
            </w:r>
          </w:p>
          <w:p w14:paraId="3306C192">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8、强调检修及维修质量，对故障设备检查、分析要全面到位，不要因为维修质量而导致重复拆卸维修。</w:t>
            </w:r>
          </w:p>
          <w:p w14:paraId="54CB6352">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设备外修：送修前必须经甲方同意后方可进行，为保证维修质量，原则上需返回仪器设备生产厂家进行。修复后的设备要经过甲方认可方可验收成功对与检修未验收合格的设备，一定要维修到位，直至甲方满意。</w:t>
            </w:r>
          </w:p>
        </w:tc>
      </w:tr>
      <w:tr w14:paraId="067907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trPr>
        <w:tc>
          <w:tcPr>
            <w:tcW w:w="436" w:type="pct"/>
            <w:vAlign w:val="center"/>
          </w:tcPr>
          <w:p w14:paraId="5C64CF93">
            <w:pPr>
              <w:pStyle w:val="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4563" w:type="pct"/>
          </w:tcPr>
          <w:p w14:paraId="77846F14">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六、备品备件</w:t>
            </w:r>
          </w:p>
          <w:p w14:paraId="3F29178C">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1、为保证维修的及时性，对配件的使用寿命，更换周期进行评估，对于临期更换的备品备件，提前跟厂家订货备货，费用乙方承担。</w:t>
            </w:r>
          </w:p>
          <w:p w14:paraId="517127CA">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2、对与通用部件，按照市场价格报价和比价采购，对与设备的专用部件，直接从厂家订货，订货价格以厂家价格为准，费用乙方承担。</w:t>
            </w:r>
          </w:p>
          <w:p w14:paraId="4DE96D8E">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3、超过</w:t>
            </w:r>
            <w:r>
              <w:rPr>
                <w:rFonts w:hint="eastAsia" w:ascii="宋体" w:hAnsi="宋体" w:eastAsia="宋体" w:cs="宋体"/>
                <w:color w:val="auto"/>
                <w:sz w:val="24"/>
                <w:szCs w:val="24"/>
                <w:highlight w:val="none"/>
                <w:lang w:val="en-US" w:eastAsia="zh-CN"/>
              </w:rPr>
              <w:t>5000.00元</w:t>
            </w:r>
            <w:r>
              <w:rPr>
                <w:rFonts w:hint="eastAsia" w:ascii="宋体" w:hAnsi="宋体" w:eastAsia="宋体" w:cs="宋体"/>
                <w:color w:val="auto"/>
                <w:sz w:val="24"/>
                <w:szCs w:val="24"/>
                <w:highlight w:val="none"/>
              </w:rPr>
              <w:t>的单个维修配件，需上报用户，经用户确认后，由甲方采购，费用甲方承担。</w:t>
            </w:r>
          </w:p>
        </w:tc>
      </w:tr>
      <w:tr w14:paraId="6083AD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trPr>
        <w:tc>
          <w:tcPr>
            <w:tcW w:w="436" w:type="pct"/>
            <w:vAlign w:val="center"/>
          </w:tcPr>
          <w:p w14:paraId="68FA7EEF">
            <w:pPr>
              <w:pStyle w:val="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4563" w:type="pct"/>
          </w:tcPr>
          <w:p w14:paraId="58007A41">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七、安全管理计划</w:t>
            </w:r>
          </w:p>
          <w:p w14:paraId="7DC02A75">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1、严格遵守国家、地方、行业及企业所适用的安全规则，严格执行相关法律法规以及遵守甲方的相关制度及规定。</w:t>
            </w:r>
          </w:p>
          <w:p w14:paraId="5B71A8B9">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2、对所有的工程师进行安全知识培训，以及常规操作中的安全注意事项讲解，提高工程师工作过程中的安全以及自我保护意识。</w:t>
            </w:r>
          </w:p>
          <w:p w14:paraId="5BC65DC1">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3、严格执行甲方所有安全要求和规定，自觉接受监督检查。负责业务执行过程中作业现场所有人员、设备的安全。</w:t>
            </w:r>
          </w:p>
          <w:p w14:paraId="56698704">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4、操作人员上岗，必须按规定穿戴合格的防护用品。乙方负责人和安全检查员应随时检查劳动防护用品的穿戴情况，不按规定穿戴防护用品的人员不得上岗。</w:t>
            </w:r>
          </w:p>
        </w:tc>
      </w:tr>
      <w:tr w14:paraId="770AC3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trPr>
        <w:tc>
          <w:tcPr>
            <w:tcW w:w="436" w:type="pct"/>
            <w:vAlign w:val="center"/>
          </w:tcPr>
          <w:p w14:paraId="22887BBF">
            <w:pPr>
              <w:pStyle w:val="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4563" w:type="pct"/>
          </w:tcPr>
          <w:p w14:paraId="70762195">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八、设备维保清单、精密仪器维保内容、纯水系统耗材要求</w:t>
            </w:r>
          </w:p>
          <w:p w14:paraId="02CF0C3A">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（一）设备维保清单</w:t>
            </w:r>
          </w:p>
          <w:tbl>
            <w:tblPr>
              <w:tblStyle w:val="21"/>
              <w:tblW w:w="91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2"/>
              <w:gridCol w:w="1484"/>
              <w:gridCol w:w="2139"/>
              <w:gridCol w:w="750"/>
              <w:gridCol w:w="1420"/>
              <w:gridCol w:w="2699"/>
            </w:tblGrid>
            <w:tr w14:paraId="069DF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3A4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序号</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4D9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仪器编号</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3E0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仪器/设备名称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013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数量</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C25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规格型号</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ACED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制造厂家</w:t>
                  </w:r>
                </w:p>
              </w:tc>
            </w:tr>
            <w:tr w14:paraId="1C3EB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541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E73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YASJ-YQ002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BB1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冷藏柜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ED5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2512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104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677EC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9B74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6AC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YASJ-YQ003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C4D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冷藏柜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59A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702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BEC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54D11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79C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113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YASJ-YQ004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441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美的双桶洗衣机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499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5BD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MP80-V606</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620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合肥美的洗衣机有限公司</w:t>
                  </w:r>
                </w:p>
              </w:tc>
            </w:tr>
            <w:tr w14:paraId="20E2E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429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D68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YASJ-YQ007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FA1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智能浊度检测仪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4DED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C66E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XZ-1T</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6DAB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上海海争电子科技有限公司</w:t>
                  </w:r>
                </w:p>
              </w:tc>
            </w:tr>
            <w:tr w14:paraId="75850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0D7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F91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YASJ-YQ009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6FC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BF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512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TP-A2000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26C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福州华志科学仪器有限公司</w:t>
                  </w:r>
                </w:p>
              </w:tc>
            </w:tr>
            <w:tr w14:paraId="16812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A05B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5075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YASJ-YQ010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963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多功能粉碎机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995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AFE3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DFT-100A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A76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0B688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238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AF6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YASJ-YQ011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90C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定氮仪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4EF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9AD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Kjeltec8100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F9A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FOSS</w:t>
                  </w:r>
                </w:p>
              </w:tc>
            </w:tr>
            <w:tr w14:paraId="30C31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CE2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2F9E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YASJ-YQ012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EFE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电导率仪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678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F61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DDS-307A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411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上海佑科仪器仪表有限公司</w:t>
                  </w:r>
                </w:p>
              </w:tc>
            </w:tr>
            <w:tr w14:paraId="07CB2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B51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05F0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YASJ-YQ013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C85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酸度计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2C9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CE3D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P801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7BEE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上海佑科仪器仪表有限公司</w:t>
                  </w:r>
                </w:p>
              </w:tc>
            </w:tr>
            <w:tr w14:paraId="2A0C4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9AE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1FD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YASJ-YQ014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A32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自动旋光仪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0842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D7C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WZZ-2S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F01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上海仪电物理光学仪器有限公司</w:t>
                  </w:r>
                </w:p>
              </w:tc>
            </w:tr>
            <w:tr w14:paraId="497F5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CE2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2EF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YASJ-YQ015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350D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低本底α/β检测仪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590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BCF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CLB-104</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FD1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北京康科洛电子有限公司</w:t>
                  </w:r>
                </w:p>
              </w:tc>
            </w:tr>
            <w:tr w14:paraId="4DF85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14E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8802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YASJ-YQ017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C98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紫外分光光度计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FCE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D20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EVOLUTION300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D39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赛默飞世尔科技（中国）有限公司</w:t>
                  </w:r>
                </w:p>
              </w:tc>
            </w:tr>
            <w:tr w14:paraId="68C21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9F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485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YASJ-YQ018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379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桌面型数控超声波清洗机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531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73E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JOYN-15A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9B0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03C26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62F6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F38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YASJ-YQ019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65B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高精度低温度试验箱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7F2B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690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JY-60-100W</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97E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337B7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440F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ADA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YASJ-YQ020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C16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纯水系统</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F16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CAC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Direct-Q3UV</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BF3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德国默克</w:t>
                  </w:r>
                </w:p>
              </w:tc>
            </w:tr>
            <w:tr w14:paraId="1B484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70D1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B1A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YASJ-YQ021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EFD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微控数显电热板</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30E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210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EH35B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C16C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北京菜伯泰科仪器股份有限公司</w:t>
                  </w:r>
                </w:p>
              </w:tc>
            </w:tr>
            <w:tr w14:paraId="44DB5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3A0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2E8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YASJ-YQ022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FBC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微控数显电热板</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6150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B51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EH35B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9E05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北京菜伯泰科仪器股份有限公司</w:t>
                  </w:r>
                </w:p>
              </w:tc>
            </w:tr>
            <w:tr w14:paraId="6936C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DF3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87A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YASJ-YQ023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61F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消解仪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6B3D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90E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DT208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6AE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FOSS(弗斯)</w:t>
                  </w:r>
                </w:p>
              </w:tc>
            </w:tr>
            <w:tr w14:paraId="09444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B35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AA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YASJ-YQ024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DE2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全自动电位滴定仪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029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CB6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T5</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EE0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METTLER(梅特勒)</w:t>
                  </w:r>
                </w:p>
              </w:tc>
            </w:tr>
            <w:tr w14:paraId="0C299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6D7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24BD0">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4CB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CA04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749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XSE204</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A4C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METTLER(梅特勒)</w:t>
                  </w:r>
                </w:p>
              </w:tc>
            </w:tr>
            <w:tr w14:paraId="17B5B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287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76A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YASJ-YQ025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653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可控温震荡箱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D0B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00F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ks 4000i</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A9F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IKA</w:t>
                  </w:r>
                </w:p>
              </w:tc>
            </w:tr>
            <w:tr w14:paraId="22C39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FE3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7E0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YASJ-YQ026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C27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震荡摇床</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1D84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64A0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ks 501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9C4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IKA</w:t>
                  </w:r>
                </w:p>
              </w:tc>
            </w:tr>
            <w:tr w14:paraId="5B349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2EF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8F1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YASJ-YQ027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06E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油脂烟点仪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5533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10F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HLY-III</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2160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杭州汇尔仪器设备有限公司</w:t>
                  </w:r>
                </w:p>
              </w:tc>
            </w:tr>
            <w:tr w14:paraId="165D5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50B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9804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YASJ-YQ028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C4B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数显恒温水浴锅</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1D0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A65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HH-2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044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4AB61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3418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3DA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YASJ-YQ029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192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数显恒温水浴锅</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FBE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82D6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HH-2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586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787ED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016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CE2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YASJ-YQ030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AFD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数显恒温水浴锅</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1C3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A67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HH-2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4F2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7E248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2B1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2DF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YASJ-YQ031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5513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数显恒温水浴锅</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CBF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E3C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HH-2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52E3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1E1A9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DF3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1B8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YASJ-YQ032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E7A1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恒温水浴振荡器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CE2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46D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SHZ-C</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03E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05AC0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6A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967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YASJ-YQ033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755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台式高速离心机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F11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8E7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TG20-WS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B0B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659ED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0FA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61A5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YASJ-YQ034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6D9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台式高速离心机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308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20D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TG20-WS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8D1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48B1E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278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E2D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YASJ-YQ035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013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面包体积测定仪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8593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10C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JMTY</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B50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杭州大吉光电仪器有限公司</w:t>
                  </w:r>
                </w:p>
              </w:tc>
            </w:tr>
            <w:tr w14:paraId="2A677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E8B0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AA3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YASJ-YQ036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542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旋转蒸发仪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301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39C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Strike 300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426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Rotary Evaporator </w:t>
                  </w:r>
                </w:p>
              </w:tc>
            </w:tr>
            <w:tr w14:paraId="70C44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AAB5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69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YASJ-YQ037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A37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平行蒸发仪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C4B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3D5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Strike 300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4B3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2BE28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901D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D6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YASJ-YQ038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87D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磁性金属物测定仪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0AE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3D43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CJ</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A19C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杭州汇尔仪器设备有限公司</w:t>
                  </w:r>
                </w:p>
              </w:tc>
            </w:tr>
            <w:tr w14:paraId="422E4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341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7E8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YASJ-YQ039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660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均质器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C17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E6C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T25</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010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IKA</w:t>
                  </w:r>
                </w:p>
              </w:tc>
            </w:tr>
            <w:tr w14:paraId="14DF1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6CF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C6F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YASJ-YQ040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A4B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电热鼓风干燥箱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ED9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5FA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DHG-9240A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09D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上海10恒科学仪器有限公司</w:t>
                  </w:r>
                </w:p>
              </w:tc>
            </w:tr>
            <w:tr w14:paraId="1E973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9699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0872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YASJ-YQ041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626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马弗炉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01B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387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SX3-4-10ASP</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6AC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北京科伟永兴仪器有限公司</w:t>
                  </w:r>
                </w:p>
              </w:tc>
            </w:tr>
            <w:tr w14:paraId="4D357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FEF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54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YASJ-YQ042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286C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马弗炉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61E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668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SX3-4-10ASP</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04B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北京科伟永兴仪器有限公司</w:t>
                  </w:r>
                </w:p>
              </w:tc>
            </w:tr>
            <w:tr w14:paraId="12E4C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DFC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DD6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YASJ-YQ043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88B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流水式粉碎机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05E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321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HK-08B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0E0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广州市旭朗机械设备有限公司</w:t>
                  </w:r>
                </w:p>
              </w:tc>
            </w:tr>
            <w:tr w14:paraId="3AF85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AC4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AA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YASJ-YQ044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6EA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电热恒温干燥箱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90D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318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202-0A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768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1387E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D90E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CBF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YASJ-YQ048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5EE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E9F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AB2A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JA2603N</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108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上海佑科仪器仪表有限公司</w:t>
                  </w:r>
                </w:p>
              </w:tc>
            </w:tr>
            <w:tr w14:paraId="1AF04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3DA1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F21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YASJ-YQ051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71F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B37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25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BT125D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041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赛多利斯科学仪器（北京）有限公司</w:t>
                  </w:r>
                </w:p>
              </w:tc>
            </w:tr>
            <w:tr w14:paraId="451DF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345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2361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YASJ-YQ052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F08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65E5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CAD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HYC-310S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806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青岛海尔特种电器有限公司</w:t>
                  </w:r>
                </w:p>
              </w:tc>
            </w:tr>
            <w:tr w14:paraId="00D1B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167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96B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YASJ-YQ053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C79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电感耦合等离子体质谱仪（ICP-MS）</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4BC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24E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iCAP Q ICP-MS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7040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赛默飞世尔</w:t>
                  </w:r>
                </w:p>
              </w:tc>
            </w:tr>
            <w:tr w14:paraId="014F9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20B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ADAE1">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36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冷却水循环机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D20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27D7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SH150-2100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E4C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Lab Tech</w:t>
                  </w:r>
                </w:p>
              </w:tc>
            </w:tr>
            <w:tr w14:paraId="4C058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CB7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1171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YASJ-YQ054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AC2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桌面型数控超声波清洗机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5FD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D1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JOYN-15A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DC73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41161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508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918C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YASJ-YQ055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C80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默克Milli-Q Integral A10   纯水、超纯水一体化系统</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25C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36E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Integral5</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530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法国（Millipore SAS）默克密理博</w:t>
                  </w:r>
                </w:p>
              </w:tc>
            </w:tr>
            <w:tr w14:paraId="6E8D4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72A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CA9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YASJ-YQ056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9ED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原子吸收光谱仪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7E23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E08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ICE3500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8CC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Germang</w:t>
                  </w:r>
                </w:p>
              </w:tc>
            </w:tr>
            <w:tr w14:paraId="3E1C1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268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7985">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E692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Compressor 空气压缩机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CABE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A83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PME0438-035</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7A0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KNF NEUBERGER</w:t>
                  </w:r>
                </w:p>
              </w:tc>
            </w:tr>
            <w:tr w14:paraId="230E7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AD3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87A05">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0E3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chiller  冷却装置</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8481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550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H90T</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250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labteeh</w:t>
                  </w:r>
                </w:p>
              </w:tc>
            </w:tr>
            <w:tr w14:paraId="1AAFD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0C5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69C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YASJ-YQ057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15A4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液相原子荧光联用仪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3B8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BCC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LC-AFS6500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B99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北京海光仪器有限公司</w:t>
                  </w:r>
                </w:p>
              </w:tc>
            </w:tr>
            <w:tr w14:paraId="51C99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2850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7AC6B">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131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spark Awas进样器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FB6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FB4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CSAC222NO</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61010-1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2F0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Esensing</w:t>
                  </w:r>
                </w:p>
              </w:tc>
            </w:tr>
            <w:tr w14:paraId="43E7C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460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7AE52">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BB2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海光仪器自动进样器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5771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2BD3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AS-50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D66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北京海光仪器有限公司</w:t>
                  </w:r>
                </w:p>
              </w:tc>
            </w:tr>
            <w:tr w14:paraId="542E0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A16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A46E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YASJ-YQ058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350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原子荧光光谱仪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9EA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2BE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AFS-8220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BE9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北京吉天仪器有限公司</w:t>
                  </w:r>
                </w:p>
              </w:tc>
            </w:tr>
            <w:tr w14:paraId="0D960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583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0B741">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4368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自动进样器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18C6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944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A8-90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652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北京吉天仪器有限公司</w:t>
                  </w:r>
                </w:p>
              </w:tc>
            </w:tr>
            <w:tr w14:paraId="1464B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2D4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FDB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YASJ-YQ059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84A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液质联用仪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03F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58C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LC-20ADXR/LCMS-8040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18A7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日本岛津</w:t>
                  </w:r>
                </w:p>
              </w:tc>
            </w:tr>
            <w:tr w14:paraId="5464E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0ED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4DB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YASJ-YQ060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3FF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微波消解仪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0D3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482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ETHOS UP</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DB9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莱伯泰科</w:t>
                  </w:r>
                </w:p>
              </w:tc>
            </w:tr>
            <w:tr w14:paraId="40084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CE3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4258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YASJ-YQ061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4A0C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全自动消解仪   </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A88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5E7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S60UP</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56F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北京莱伯泰科仪器股份有限公司</w:t>
                  </w:r>
                </w:p>
              </w:tc>
            </w:tr>
            <w:tr w14:paraId="7EDA7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A1D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1D0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YASJ-YQ062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291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微控数显电热板</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E2E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61B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EH35B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72B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北京莱伯泰科仪器股份有限公司</w:t>
                  </w:r>
                </w:p>
              </w:tc>
            </w:tr>
            <w:tr w14:paraId="2A154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17F8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0DC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YASJ-YQ063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A39E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微控数显电热板</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C14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147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EH35B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5AA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北京莱伯泰科仪器股份有限公司</w:t>
                  </w:r>
                </w:p>
              </w:tc>
            </w:tr>
            <w:tr w14:paraId="3B1CA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0BF1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948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YASJ-YQ064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79D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智能样品处理器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ACD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CEF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VB24PLUS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333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北京莱伯泰科仪器股份有限公司</w:t>
                  </w:r>
                </w:p>
              </w:tc>
            </w:tr>
            <w:tr w14:paraId="069DB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319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3DD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YASJ-YQ065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70B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智能样品处理器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3D9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743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VB24PLUS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21B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北京莱伯泰科仪器股份有限公司</w:t>
                  </w:r>
                </w:p>
              </w:tc>
            </w:tr>
            <w:tr w14:paraId="558C7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819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667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YASJ-YQ066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C3F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溶剂过滤器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6C0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2A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T-50.1L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E8B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天津市津腾实验设备有限公司</w:t>
                  </w:r>
                </w:p>
              </w:tc>
            </w:tr>
            <w:tr w14:paraId="0F740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C86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AFD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YASJ-YQ067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0B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旋转蒸发仪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074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EA0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RV10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E527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德国IKA</w:t>
                  </w:r>
                </w:p>
              </w:tc>
            </w:tr>
            <w:tr w14:paraId="6211D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5ED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32F55">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BC3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加热器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8BA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1A0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HB10 S096</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F3F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德国IKA</w:t>
                  </w:r>
                </w:p>
              </w:tc>
            </w:tr>
            <w:tr w14:paraId="50B19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1B17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507AA">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C78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冷却器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E31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7A2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RC2B S025</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8C6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德国IKA</w:t>
                  </w:r>
                </w:p>
              </w:tc>
            </w:tr>
            <w:tr w14:paraId="2806C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6E9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2C959">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AB5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泵</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EFF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1F0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MVP 10B S025</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E33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德国IKA</w:t>
                  </w:r>
                </w:p>
              </w:tc>
            </w:tr>
            <w:tr w14:paraId="3654C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7BD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C4C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YASJ-YQ068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E1A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D0A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93E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TP-A2000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2F7B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福州华志科学仪器有限公司</w:t>
                  </w:r>
                </w:p>
              </w:tc>
            </w:tr>
            <w:tr w14:paraId="78CE2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494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E51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YASJ-YQ069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33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高速冷冻离心机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BFBB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33E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3-18KS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B6A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SIGMA</w:t>
                  </w:r>
                </w:p>
              </w:tc>
            </w:tr>
            <w:tr w14:paraId="54945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055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2C4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YASJ-YQ070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332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磁力搅拌器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9E5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980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SH-3</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BD8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黄骅菲斯福实验仪器有限公司</w:t>
                  </w:r>
                </w:p>
              </w:tc>
            </w:tr>
            <w:tr w14:paraId="191E9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C8A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943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YASJ-YQ071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4D02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全自动高通量平行浓缩仪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98F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9DCD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MV-5</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627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莱伯泰科公司（LabTech）</w:t>
                  </w:r>
                </w:p>
              </w:tc>
            </w:tr>
            <w:tr w14:paraId="70FE4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78D1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5FE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YASJ-YQ074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3D1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9B2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91C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TP-A500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134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福州华志科学仪器有限公司</w:t>
                  </w:r>
                </w:p>
              </w:tc>
            </w:tr>
            <w:tr w14:paraId="0BDA1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286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DB0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YASJ-YQ075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E45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575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ECB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BT125D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B44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赛多利斯科学仪器（北京）有限公司</w:t>
                  </w:r>
                </w:p>
              </w:tc>
            </w:tr>
            <w:tr w14:paraId="465D7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ECE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1B7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YASJ-YQ076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985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震荡摇床</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C33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D73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KS501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239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IKA</w:t>
                  </w:r>
                </w:p>
              </w:tc>
            </w:tr>
            <w:tr w14:paraId="19252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284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DBA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YASJ-YQ077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42C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全自动凝胶净化系统</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414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662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GStation-G</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237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Lab Tech</w:t>
                  </w:r>
                </w:p>
              </w:tc>
            </w:tr>
            <w:tr w14:paraId="5A26F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0EB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ADC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YASJ-YQ078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819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可控温震荡箱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9F7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7A4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KS 4000 I C</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5C1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IKA</w:t>
                  </w:r>
                </w:p>
              </w:tc>
            </w:tr>
            <w:tr w14:paraId="441B2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E8B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2C1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YASJ-YQ079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A9B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全自动柱膜通用固相萃取仪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17E6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809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Sepaths up-4</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7FE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美国莱伯泰科公司</w:t>
                  </w:r>
                </w:p>
              </w:tc>
            </w:tr>
            <w:tr w14:paraId="53916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755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06D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YASJ-YQ080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8530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离子色谱仪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179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068C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883Basic ICplus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3EB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瑞士万通</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Metrohm</w:t>
                  </w:r>
                </w:p>
              </w:tc>
            </w:tr>
            <w:tr w14:paraId="1B5EB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D9C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E5BD">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CE4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离子色谱仪       自动进样器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282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932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863Compaet</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Autosampler</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484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瑞士万通</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Metrohm</w:t>
                  </w:r>
                </w:p>
              </w:tc>
            </w:tr>
            <w:tr w14:paraId="22715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0D2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692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YASJ-YQ081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799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高效液相色谱仪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E99A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5C2A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LC-2030 C 3D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A7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3F34B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36B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7FE22">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DC0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液相色谱仪       荧光检测器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BD2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16F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RF-20A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895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50714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FE2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8CC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YASJ-YQ082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36AC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高效液相色谱仪    </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46E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36D6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LC-20AT</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F04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0A584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6B0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625C6">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346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液相色谱仪泵       </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85A8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8F5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LC-20AT</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BB9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3B86F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DF0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937A3">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5A7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液相色谱仪       紫外检测器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C4F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12D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SPD-20A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036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3FF93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EF1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DC94A">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1D3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液相色谱仪       示差折光检测器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BD1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2A6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RID-20A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AF00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040FC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AA7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1E9EE">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CD7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液相色谱仪       柱温箱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471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B09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CTO-10ASVP</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6B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62367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FD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C2F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YASJ-YQ083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859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高效液相色谱仪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F0F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1F9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UItiMate3000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645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Thermo</w:t>
                  </w:r>
                </w:p>
              </w:tc>
            </w:tr>
            <w:tr w14:paraId="62E02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AB9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B719B">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306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自动进样器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795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C5DE3">
                  <w:pPr>
                    <w:jc w:val="center"/>
                    <w:rPr>
                      <w:rFonts w:hint="eastAsia" w:ascii="宋体" w:hAnsi="宋体" w:eastAsia="宋体" w:cs="宋体"/>
                      <w:i w:val="0"/>
                      <w:iCs w:val="0"/>
                      <w:color w:val="auto"/>
                      <w:sz w:val="24"/>
                      <w:szCs w:val="24"/>
                      <w:u w:val="none"/>
                    </w:rPr>
                  </w:pP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24A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Thermo</w:t>
                  </w:r>
                </w:p>
              </w:tc>
            </w:tr>
            <w:tr w14:paraId="3FA4F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E80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2478C">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D9D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柱温箱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DDBE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884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LPG-340SDN</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WPS-3000SR</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E0C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Thermo</w:t>
                  </w:r>
                </w:p>
              </w:tc>
            </w:tr>
            <w:tr w14:paraId="4118B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EFE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F90FE">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253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紫外检测器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F40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285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VW-3100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3DE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Thermo</w:t>
                  </w:r>
                </w:p>
              </w:tc>
            </w:tr>
            <w:tr w14:paraId="1746A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267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B6D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YASJ-YQ084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569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气相色谱仪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7EA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C9F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GC-2010 plus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67E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79C01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3EA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5679A">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BB1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全自动空气源</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F1D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9593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GCK3308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76F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北京中惠普分析技术研究所</w:t>
                  </w:r>
                </w:p>
              </w:tc>
            </w:tr>
            <w:tr w14:paraId="6EF25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D68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3CE09">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65E2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FID检测器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A73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7FB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GC-2010plus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332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71D0F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EFA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54C93">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F2E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FPD检测器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700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2D3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检测器</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7BD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6B4F0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A37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736AE">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B24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自动进样器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653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2AD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AOC-20i</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6A5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7D874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F0A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1A2A2">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0FE7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顶空进样器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653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A51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HSS15A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6D8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BCT</w:t>
                  </w:r>
                </w:p>
              </w:tc>
            </w:tr>
            <w:tr w14:paraId="18937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C62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4A9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YASJ-YQ085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F4F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气相色谱仪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B6B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1EE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GC-2010 PLUS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2FA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625DE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BEA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914E5">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755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全自动空气源</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0F2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ED3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GCK3308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C04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北京中惠普分析技术研究所</w:t>
                  </w:r>
                </w:p>
              </w:tc>
            </w:tr>
            <w:tr w14:paraId="234D8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F64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F786A">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1093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FID检测器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7C0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BD356">
                  <w:pPr>
                    <w:jc w:val="center"/>
                    <w:rPr>
                      <w:rFonts w:hint="eastAsia" w:ascii="宋体" w:hAnsi="宋体" w:eastAsia="宋体" w:cs="宋体"/>
                      <w:i w:val="0"/>
                      <w:iCs w:val="0"/>
                      <w:color w:val="auto"/>
                      <w:sz w:val="24"/>
                      <w:szCs w:val="24"/>
                      <w:u w:val="none"/>
                    </w:rPr>
                  </w:pP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9C4B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65780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62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4CC19">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79E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ECD检测器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97E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390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ECD-2010plus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0F3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34E9C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88A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6F5D4">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A90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自动进样器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FC1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643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AOC-20i</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ABA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792FC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F70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E889A">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C61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顶空进样器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DC8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B5A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HSS15A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945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BCT</w:t>
                  </w:r>
                </w:p>
              </w:tc>
            </w:tr>
            <w:tr w14:paraId="42ECD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12A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ADF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YASJ-YQ086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A01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气相色谱仪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7B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A42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TRACE 1300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FD2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Thermo</w:t>
                  </w:r>
                </w:p>
              </w:tc>
            </w:tr>
            <w:tr w14:paraId="0E043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1E3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6642D">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F7D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全自动空气源</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C25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FBA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SPB-3</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0B02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北京中惠普分析技术研究所</w:t>
                  </w:r>
                </w:p>
              </w:tc>
            </w:tr>
            <w:tr w14:paraId="65981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32D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C1D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YASJ-YQ087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E9C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自动进样器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107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729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AI 1310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44E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Thermo</w:t>
                  </w:r>
                </w:p>
              </w:tc>
            </w:tr>
            <w:tr w14:paraId="5E605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EE3A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D7CB5">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82D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气相色谱质谱仪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CCED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BB3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7890B-7000C</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A5B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Agilent</w:t>
                  </w:r>
                </w:p>
              </w:tc>
            </w:tr>
            <w:tr w14:paraId="450C9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6D7B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50424">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9BC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气相</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B15A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B5A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7890B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EA38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Agilent</w:t>
                  </w:r>
                </w:p>
              </w:tc>
            </w:tr>
            <w:tr w14:paraId="02A4D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85F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B45B4">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C6D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质谱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C9E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B48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7000C</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4F3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Agilent</w:t>
                  </w:r>
                </w:p>
              </w:tc>
            </w:tr>
            <w:tr w14:paraId="1256D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227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58AF5">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347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自动进样器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A54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9E5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G4514A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0A50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Agilent</w:t>
                  </w:r>
                </w:p>
              </w:tc>
            </w:tr>
            <w:tr w14:paraId="47B96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D99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1A997">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44D3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涡轮泵</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38E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31A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RV5</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E90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EDWARDS</w:t>
                  </w:r>
                </w:p>
              </w:tc>
            </w:tr>
            <w:tr w14:paraId="0F8EC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9F0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ADF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YASJ-YQ089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83E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生化培养箱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70E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B82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SPX-150B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0B7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273BC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5EC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38EE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YASJ-YQ090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21B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恒温恒湿培养箱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883A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E00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HWS-250B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C1C6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343B2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ECD0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0C8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YASJ-YQ091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D4D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生物洁净安全柜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FE2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56E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BHC-1300IIA/B3</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DC11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北京科伟永兴仪器有限公司</w:t>
                  </w:r>
                </w:p>
              </w:tc>
            </w:tr>
            <w:tr w14:paraId="6068A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7C1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CDD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YASJ-YQ092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F59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Alrstream II级 A2型生物安全柜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BF5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AD7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AC2-4S1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DCA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新加坡艺思高</w:t>
                  </w:r>
                </w:p>
              </w:tc>
            </w:tr>
            <w:tr w14:paraId="67D68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F2B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DD1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YASJ-YQ094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CF0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恒温恒湿培养箱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5E5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3E2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HWS-250B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5E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424FE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BFB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131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YASJ-YQ095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275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霉菌培养箱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3981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341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MJX-250B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3D9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4C3FE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AB82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E2A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YASJ-YQ096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206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全自动微生物鉴定药敏分析仪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968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06E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BD Phoenix</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M50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61B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Becton Dickin</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son and Company</w:t>
                  </w:r>
                </w:p>
              </w:tc>
            </w:tr>
            <w:tr w14:paraId="52DD9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0FF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2F30F">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5B71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比浊仪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68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6F8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(BD)440910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ABD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Becton Dickin</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son and Company</w:t>
                  </w:r>
                </w:p>
              </w:tc>
            </w:tr>
            <w:tr w14:paraId="708A6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D7F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CB5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YASJ-YQ097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E5D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单相系列交流稳压电源</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411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9D3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CJW-3KVA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1EA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杨洲安洛达电子有限公司</w:t>
                  </w:r>
                </w:p>
              </w:tc>
            </w:tr>
            <w:tr w14:paraId="4BCBF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59C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A69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YASJ-YQ098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3F3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生物显微镜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3D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D62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XSP-2CA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646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上海佑科仪器仪表有限公司</w:t>
                  </w:r>
                </w:p>
              </w:tc>
            </w:tr>
            <w:tr w14:paraId="3A759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5D5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E42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YASJ-YQ100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3BB1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电热鼓风干燥箱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D6C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15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DGF-4A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C72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上海乔跃电子有限公司</w:t>
                  </w:r>
                </w:p>
              </w:tc>
            </w:tr>
            <w:tr w14:paraId="57E5D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BDD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1A9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YASJ-YQ102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469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BINDER培养箱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7A33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049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KB115</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F354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德国 BINDER 公司</w:t>
                  </w:r>
                </w:p>
              </w:tc>
            </w:tr>
            <w:tr w14:paraId="66F36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55C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70EC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YASJ-YQ103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249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生物安全柜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508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5A0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BSC-1604</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IIA2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72E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苏州安泰空气技术有限公司</w:t>
                  </w:r>
                </w:p>
              </w:tc>
            </w:tr>
            <w:tr w14:paraId="6B000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29A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4F5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YASJ-YQ104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830C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Haier超低温保存箱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F65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701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DW-86L338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A11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青岛海尔特种电器有限公司</w:t>
                  </w:r>
                </w:p>
              </w:tc>
            </w:tr>
            <w:tr w14:paraId="7ED66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A9A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926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YASJ-YQ105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16C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六联不锈钢过滤器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B36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AC5F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CHG-6S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9FD6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常州未来仪器制造有限公司</w:t>
                  </w:r>
                </w:p>
              </w:tc>
            </w:tr>
            <w:tr w14:paraId="017EE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72A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33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YASJ-YQ106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EB0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菌落计数器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B6C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5A1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YLN-30A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901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北京科伟永兴仪器有限公司</w:t>
                  </w:r>
                </w:p>
              </w:tc>
            </w:tr>
            <w:tr w14:paraId="270D2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144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F57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YASJ-YQ107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39B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酸度计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182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357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B845718310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449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梅特勒托利多仪器（上海）有限公司</w:t>
                  </w:r>
                </w:p>
              </w:tc>
            </w:tr>
            <w:tr w14:paraId="05CE4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D65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685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YASJ-YQ108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0B56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酸度计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9D7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12D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FiveEasy plus fe28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88F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梅特勒托利多仪器（上海）有限公司</w:t>
                  </w:r>
                </w:p>
              </w:tc>
            </w:tr>
            <w:tr w14:paraId="7F2CE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25F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DE0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YASJ-YQ109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57B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F34A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E1A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TP-A2000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0FF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福州华志科学仪器有限公司</w:t>
                  </w:r>
                </w:p>
              </w:tc>
            </w:tr>
            <w:tr w14:paraId="28475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19D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744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YASJ-YQ110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9B8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卧式鼓风干燥箱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A0C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3D9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101-3AB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E2A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黄骅菲斯福实验仪器有限公司</w:t>
                  </w:r>
                </w:p>
              </w:tc>
            </w:tr>
            <w:tr w14:paraId="6BA8C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686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889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YASJ-YQ112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54B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封闭式电炉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F29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AC5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MB-1-2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A3D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北京科伟永兴仪器有限公司</w:t>
                  </w:r>
                </w:p>
              </w:tc>
            </w:tr>
            <w:tr w14:paraId="48271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334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6E1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YASJ-YQ113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EAC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封闭式电炉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B47B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F9B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MB-1-2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581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北京科伟兴仪器有限公司</w:t>
                  </w:r>
                </w:p>
              </w:tc>
            </w:tr>
            <w:tr w14:paraId="13DF8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C81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B7B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YASJ-YQ114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361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锌合金数显卡尺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D83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1EF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MNT-150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CAAA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上海美耐特实业有限公司</w:t>
                  </w:r>
                </w:p>
              </w:tc>
            </w:tr>
            <w:tr w14:paraId="18D44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004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18E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YASJ-YQ115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8DA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锌合金数显卡尺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B43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E96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MNT-150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25A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上海美耐特实业有限公司</w:t>
                  </w:r>
                </w:p>
              </w:tc>
            </w:tr>
            <w:tr w14:paraId="18C8B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4AB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FD8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YASJ-YQ116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0D4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生物洁净工作台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EF4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B9D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BLB-1600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651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苏州安泰空气技术有限公司</w:t>
                  </w:r>
                </w:p>
              </w:tc>
            </w:tr>
            <w:tr w14:paraId="75A8E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DE8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7E32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YASJ-YQ117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83E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生物洁净工作台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B1E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8AA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BLB-1600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458F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苏州安泰空气技术有限公司</w:t>
                  </w:r>
                </w:p>
              </w:tc>
            </w:tr>
            <w:tr w14:paraId="36CC3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127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C19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YASJ-YQ118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5BA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磁力搅拌器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8B5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084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SH-3</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622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黄骅菲斯福实验仪器有限公司</w:t>
                  </w:r>
                </w:p>
              </w:tc>
            </w:tr>
            <w:tr w14:paraId="55E81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13F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E41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YASJ-YQ119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035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空气发生器(全自动空气源)</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C66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1台</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9F3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GCK3308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6C9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北京中惠普分析技术研究所</w:t>
                  </w:r>
                </w:p>
              </w:tc>
            </w:tr>
            <w:tr w14:paraId="0D626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717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168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YASJ-YQ120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1E9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空气发生器(全自动空气源)</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09E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1台</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636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GCK3308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73D1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北京中惠普分析技术研究所</w:t>
                  </w:r>
                </w:p>
              </w:tc>
            </w:tr>
            <w:tr w14:paraId="3C685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EAD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BA8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YASJ-YQ121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1DD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台式超声波清洗机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0B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1台</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D8D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KQ-500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486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昆山市超声仪器有限公司</w:t>
                  </w:r>
                </w:p>
              </w:tc>
            </w:tr>
            <w:tr w14:paraId="0A7B2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991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4A3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YASJ-YQ122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A04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台式超声波清洗机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ACF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1台</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2D1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KQ-500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323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昆山市超声仪器有限公司</w:t>
                  </w:r>
                </w:p>
              </w:tc>
            </w:tr>
            <w:tr w14:paraId="65D0A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BF1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D1DB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YASJ-YQ123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DD9D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台式超声波清洗机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9BE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1台</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D18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KQ-500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47B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昆山市超声仪器有限公司</w:t>
                  </w:r>
                </w:p>
              </w:tc>
            </w:tr>
            <w:tr w14:paraId="4D7B9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E24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36B5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YASJ-YQ124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01F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数控超声波清洗器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61A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80A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HU3120D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AB48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天津市恒奥科技发展有限公司</w:t>
                  </w:r>
                </w:p>
              </w:tc>
            </w:tr>
            <w:tr w14:paraId="2DEAE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701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4EA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YASJ-YQ125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D7F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数控超声波清洗器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FC2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34A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HU3120D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F04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天津市恒奥科技发展有限公司</w:t>
                  </w:r>
                </w:p>
              </w:tc>
            </w:tr>
            <w:tr w14:paraId="08C87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D05B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D28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YASJ-YQ126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AB5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数控超声波清洗器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C47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779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HU3120D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25D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天津市恒奥科技发展有限公司</w:t>
                  </w:r>
                </w:p>
              </w:tc>
            </w:tr>
            <w:tr w14:paraId="1ADAC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450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3C8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YASJ-YQ127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EA3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数控超声波清洗器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746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E16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HU3120D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AEE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天津市恒奥科技发展有限公司</w:t>
                  </w:r>
                </w:p>
              </w:tc>
            </w:tr>
            <w:tr w14:paraId="28174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2D6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2B4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YASJ-YQ128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586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数控超声波清洗器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314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2C8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HU3120D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A1E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天津市恒奥科技发展有限公司</w:t>
                  </w:r>
                </w:p>
              </w:tc>
            </w:tr>
            <w:tr w14:paraId="19366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0E8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B6D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YASJ-YQ129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592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原子吸收光谱仪（进口）</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59E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66D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安捷伦240DUO</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252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安捷伦科技（中国）有限公司</w:t>
                  </w:r>
                </w:p>
              </w:tc>
            </w:tr>
            <w:tr w14:paraId="5FAB1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5C0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694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YASJ-YQ130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C2E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静音发电机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BD4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E35E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HF200GF</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AF5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山东恒发电源股份有限公司</w:t>
                  </w:r>
                </w:p>
              </w:tc>
            </w:tr>
            <w:tr w14:paraId="577E2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EC98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FBCE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YASJ-YQ131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764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全自动索氏抽提系统</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9633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2E2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SAE-D6</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9705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济南阿尔瓦仪器有限公司</w:t>
                  </w:r>
                </w:p>
              </w:tc>
            </w:tr>
            <w:tr w14:paraId="6888E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F05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FF55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YASJ-YQ132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7EE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全自动蒸馏仪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AAD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075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Smart D6</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AEA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济南阿尔瓦仪器有限公司</w:t>
                  </w:r>
                </w:p>
              </w:tc>
            </w:tr>
            <w:tr w14:paraId="0B8B4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A49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ACE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YASJ-YQ133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222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隔水式恒温培养箱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E1E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CBD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GHP-9270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A00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上海一恒科技有限公司</w:t>
                  </w:r>
                </w:p>
              </w:tc>
            </w:tr>
            <w:tr w14:paraId="38480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4A2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EC9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YASJ-YQ134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A4F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生化培养箱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987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1台</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8B60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LRH-250F</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C80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上海一恒科技有限公司</w:t>
                  </w:r>
                </w:p>
              </w:tc>
            </w:tr>
            <w:tr w14:paraId="20445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88A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B5C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YASJ-YQ135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973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霉菌培养箱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E0E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1台</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B450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MJ-250F-I</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58A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上海一恒科技有限公司</w:t>
                  </w:r>
                </w:p>
              </w:tc>
            </w:tr>
            <w:tr w14:paraId="7576D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6E6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C52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YASJ-YQ136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52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高压灭菌锅</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0DA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D63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GR85DA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C4A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致微（厦门）仪器有限公司</w:t>
                  </w:r>
                </w:p>
              </w:tc>
            </w:tr>
            <w:tr w14:paraId="10ABD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BD3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7B1B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YASJ-YQ137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08E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高压灭菌锅</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92D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48C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GR85DA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948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致微（厦门）仪器有限公司</w:t>
                  </w:r>
                </w:p>
              </w:tc>
            </w:tr>
            <w:tr w14:paraId="0A2C6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C87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572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YASJ-YQ138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7FB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超声波清洗机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AD6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B07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KH-1000D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179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昆山禾创超声仪器有限公司</w:t>
                  </w:r>
                </w:p>
              </w:tc>
            </w:tr>
            <w:tr w14:paraId="650B6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FA3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0A3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YASJ-YQ139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077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拍击式均质器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EE66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F50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Scientz-11L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F93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宁波新芝生物科技股份有限公司</w:t>
                  </w:r>
                </w:p>
              </w:tc>
            </w:tr>
            <w:tr w14:paraId="1832A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92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05A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YASJ-YQ140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6DA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拍击式均质器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BD6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F0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Scientz-11L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C62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宁波新芝生物科技股份有限公司</w:t>
                  </w:r>
                </w:p>
              </w:tc>
            </w:tr>
            <w:tr w14:paraId="6A5B9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8BD5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6DD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YASJ-YQ141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220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095A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C7BD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YC-520L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2F6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4897B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237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1E4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YASJ-YQ142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F5E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B53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0E95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YC-520L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30E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4A767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712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9CC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YASJ-YQ143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60E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ECB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E0A3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YC-520L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2F5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40A46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9DD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947B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YASJ-YQ144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392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B89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18D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YC-520L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1B4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5B3BC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042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0BE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YASJ-YQ145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2C5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04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B3B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HYC-610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5CE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青岛海尔生物医疗股份有限公司</w:t>
                  </w:r>
                </w:p>
              </w:tc>
            </w:tr>
            <w:tr w14:paraId="2DD17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C3A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1BD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YASJ-YQ146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3D0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31E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19D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YC-968L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D13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063BB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F2A0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081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YASJ-YQ147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BEE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9D41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BB70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DW-40W380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6B8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青岛海尔生物医疗股份有限公司</w:t>
                  </w:r>
                </w:p>
              </w:tc>
            </w:tr>
            <w:tr w14:paraId="04057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5E6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385C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YASJ-YQ148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40F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手持式激光尘埃粒子计数器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D23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CCC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Y09-3016</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E6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苏州苏净仪器自控设备有限公司</w:t>
                  </w:r>
                </w:p>
              </w:tc>
            </w:tr>
            <w:tr w14:paraId="0E1C5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055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2AD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YASJ-YQ149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38B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空气微生物采样器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57A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863F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FA-1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211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青岛聚创环保设备有限公司</w:t>
                  </w:r>
                </w:p>
              </w:tc>
            </w:tr>
            <w:tr w14:paraId="0EEBD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A67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0C2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YASJ-YQ150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F2F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手持式长波紫外光灯</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DB3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C59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LEA-280B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3C1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上海路阳仪器有限公司</w:t>
                  </w:r>
                </w:p>
              </w:tc>
            </w:tr>
            <w:tr w14:paraId="709E8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44CE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A79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YASJ-YQ151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902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旋涡混匀器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FADC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8A8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Vortex 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4CB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艾卡（广州）仪器设备有限公司</w:t>
                  </w:r>
                </w:p>
              </w:tc>
            </w:tr>
            <w:tr w14:paraId="4F4A0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CE2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E529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YASJ-YQ152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5BC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旋涡混匀器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56A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6216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Vortex 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F4A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艾卡（广州）仪器设备有限公司</w:t>
                  </w:r>
                </w:p>
              </w:tc>
            </w:tr>
            <w:tr w14:paraId="1791B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2B0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588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YASJ-YQ153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112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旋涡混匀器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223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AB3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Vortex 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35B4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艾卡（广州）仪器设备有限公司</w:t>
                  </w:r>
                </w:p>
              </w:tc>
            </w:tr>
            <w:tr w14:paraId="2FC39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6C5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5FA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YASJ-YQ154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536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旋涡混匀器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C2E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C1B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Vortex 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512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艾卡（广州）仪器设备有限公司</w:t>
                  </w:r>
                </w:p>
              </w:tc>
            </w:tr>
            <w:tr w14:paraId="46DB1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F9F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2E5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YASJ-YQ155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725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旋涡混匀器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2FF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F09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Vortex 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D00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艾卡（广州）仪器设备有限公司</w:t>
                  </w:r>
                </w:p>
              </w:tc>
            </w:tr>
            <w:tr w14:paraId="54DB8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D633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E240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YASJ-YQ156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6B0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旋涡混匀器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EAD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3F3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Vortex 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2140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艾卡（广州）仪器设备有限公司</w:t>
                  </w:r>
                </w:p>
              </w:tc>
            </w:tr>
            <w:tr w14:paraId="427A4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717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61E1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YASJ-YQ157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611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旋涡混匀器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539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8BE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Vortex 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2493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艾卡（广州）仪器设备有限公司</w:t>
                  </w:r>
                </w:p>
              </w:tc>
            </w:tr>
            <w:tr w14:paraId="45ADD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4DC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5E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YASJ-YQ158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661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旋涡混匀器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5F2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035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Vortex 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CB3E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艾卡（广州）仪器设备有限公司</w:t>
                  </w:r>
                </w:p>
              </w:tc>
            </w:tr>
            <w:tr w14:paraId="12D15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E03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AD4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YASJ-YQ159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93C5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红外灭菌器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F09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C13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EssenPower</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A18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广东安胜仪器有限公司</w:t>
                  </w:r>
                </w:p>
              </w:tc>
            </w:tr>
            <w:tr w14:paraId="0FB5D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1F1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82F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YASJ-YQ160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ADC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红外灭菌器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34B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B4C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EssenPower</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BAFD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广东安胜仪器有限公司</w:t>
                  </w:r>
                </w:p>
              </w:tc>
            </w:tr>
            <w:tr w14:paraId="79378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09F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140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YASJ-YQ161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5BC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红外灭菌器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7F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601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EssenPower</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04E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广东安胜仪器有限公司</w:t>
                  </w:r>
                </w:p>
              </w:tc>
            </w:tr>
            <w:tr w14:paraId="30493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088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C4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YASJ-YQ162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8DC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恒温水浴锅</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057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8DE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HWS-28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6BB0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上海一恒科学仪器有限公司</w:t>
                  </w:r>
                </w:p>
              </w:tc>
            </w:tr>
            <w:tr w14:paraId="45CE8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E283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B9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YASJ-YQ163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DBE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恒温水浴锅</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741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D7E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HWS-28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7C8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上海一恒科学仪器有限公司</w:t>
                  </w:r>
                </w:p>
              </w:tc>
            </w:tr>
            <w:tr w14:paraId="77C74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6B4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CBD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YASJ-YQ164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EC3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恒温水浴锅</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7BE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8C51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HWS-28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B0E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上海一恒科学仪器有限公司</w:t>
                  </w:r>
                </w:p>
              </w:tc>
            </w:tr>
            <w:tr w14:paraId="4BF40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1AD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CE6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YASJ-YQ165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80E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恒温水浴锅</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FB0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5A8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HWS-28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780C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上海一恒科学仪器有限公司</w:t>
                  </w:r>
                </w:p>
              </w:tc>
            </w:tr>
            <w:tr w14:paraId="75927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C8D7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0C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YASJ-YQ166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AF4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恒温水浴锅</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FF3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0C4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HWS-28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BD7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上海一恒科学仪器有限公司</w:t>
                  </w:r>
                </w:p>
              </w:tc>
            </w:tr>
            <w:tr w14:paraId="5E056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7D5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493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YASJ-YQ167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01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电子天平（1/1000）</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C46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E91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JA-3003N</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617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上海佑科仪器仪表有限公司</w:t>
                  </w:r>
                </w:p>
              </w:tc>
            </w:tr>
            <w:tr w14:paraId="5EBC3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64D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73E0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YASJ-YQ168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FEC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电子天平（1/100）</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9A1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4B8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YP4002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A24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上海佑科仪器仪表有限公司</w:t>
                  </w:r>
                </w:p>
              </w:tc>
            </w:tr>
            <w:tr w14:paraId="6D03A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810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2C0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YASJ-YQ169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1E0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电子天平（1/100）</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FCD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58B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YP4002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681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上海佑科仪器仪表有限公司</w:t>
                  </w:r>
                </w:p>
              </w:tc>
            </w:tr>
            <w:tr w14:paraId="3DDEA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868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0FF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YASJ-YQ170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224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电子天平（1/100）</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803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3A2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YP4002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4FB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上海佑科仪器仪表有限公司</w:t>
                  </w:r>
                </w:p>
              </w:tc>
            </w:tr>
            <w:tr w14:paraId="68459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6C3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45B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YASJ-YQ171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1F4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电子天平（1/100）</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B45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A70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YP4002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0879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上海佑科仪器仪表有限公司</w:t>
                  </w:r>
                </w:p>
              </w:tc>
            </w:tr>
            <w:tr w14:paraId="3E025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B51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BCF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YASJ-YQ172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2E6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电子天平（1/100）</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6DB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CE1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YP4002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84A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上海佑科仪器仪表有限公司</w:t>
                  </w:r>
                </w:p>
              </w:tc>
            </w:tr>
            <w:tr w14:paraId="2B4FD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F43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04C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YASJ-YQ173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B48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电子天平（1/100）</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5B4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82BE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YP4002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88B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上海佑科仪器仪表有限公司</w:t>
                  </w:r>
                </w:p>
              </w:tc>
            </w:tr>
            <w:tr w14:paraId="36BC4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A80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265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YASJ-YQ174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86F0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脂肪测定仪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939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AB31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SE406</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491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济南阿尔瓦仪器有限公司</w:t>
                  </w:r>
                </w:p>
              </w:tc>
            </w:tr>
            <w:tr w14:paraId="02F55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C7D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263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YASJ-YQ175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93B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不锈钢分样器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718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402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6E1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山东盛泰仪器有限公司</w:t>
                  </w:r>
                </w:p>
              </w:tc>
            </w:tr>
            <w:tr w14:paraId="1084C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9E93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663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YASJ-YQ176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00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电磁炉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E7FD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F15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C21-WT2120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1B4C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美的集团有限公司</w:t>
                  </w:r>
                </w:p>
              </w:tc>
            </w:tr>
            <w:tr w14:paraId="7280D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09B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78A3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YASJ-YQ177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B938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电磁炉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A40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01E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C21-WT2120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6B4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美的集团有限公司</w:t>
                  </w:r>
                </w:p>
              </w:tc>
            </w:tr>
            <w:tr w14:paraId="55277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42D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3D6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YASJ-YQ178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40A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微波炉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E0A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0405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G90F25CN3L-C2(G2)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A76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格兰仕集团有限公司</w:t>
                  </w:r>
                </w:p>
              </w:tc>
            </w:tr>
            <w:tr w14:paraId="3579F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32B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423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YASJ-YQ179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2AF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微波炉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641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7BA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G90F25CN3L-C2(G2)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143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格兰仕集团有限公司</w:t>
                  </w:r>
                </w:p>
              </w:tc>
            </w:tr>
            <w:tr w14:paraId="5EF96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F95C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635F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YASJ-YQ180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734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电子pH计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0D1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62D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FE28-Standard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164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梅特勒-托利多国际贸易（上海）有限公司</w:t>
                  </w:r>
                </w:p>
              </w:tc>
            </w:tr>
            <w:tr w14:paraId="78F85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243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0E1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YASJ-YQ181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DB9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全自动酸逆流清洗器（进口）</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8B2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808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AC1036</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7943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华仪行北京科技有限公司(CIF)</w:t>
                  </w:r>
                </w:p>
              </w:tc>
            </w:tr>
            <w:tr w14:paraId="33217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BE8B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38D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YASJ-YQ182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AD8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加热磁力搅拌器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097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60F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ES35B-pro</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F3B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北京莱伯泰科仪器股份有限公司</w:t>
                  </w:r>
                </w:p>
              </w:tc>
            </w:tr>
            <w:tr w14:paraId="24A17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9C7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541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YASJ-YQ183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839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加热磁力搅拌器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BD0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6F3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ES35B-pro</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45F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北京莱伯泰科仪器股份有限公司</w:t>
                  </w:r>
                </w:p>
              </w:tc>
            </w:tr>
            <w:tr w14:paraId="5083C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B7B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C52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YASJ-YQ184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4ED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加热磁力搅拌器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AD3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2AD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ES35B-pro</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B7D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北京莱伯泰科仪器股份有限公司</w:t>
                  </w:r>
                </w:p>
              </w:tc>
            </w:tr>
            <w:tr w14:paraId="4417F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528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4C5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YASJ-YQ185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CB5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电子天平（进口）</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9C1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794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XPE105</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755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梅特勒-托利多国际贸易（上海）有限公司</w:t>
                  </w:r>
                </w:p>
              </w:tc>
            </w:tr>
            <w:tr w14:paraId="241A1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3246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381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YASJ-YQ186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D03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微波灰化系统（马弗炉）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A6FF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F57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PHOENIX</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C60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美国CEM公司</w:t>
                  </w:r>
                </w:p>
              </w:tc>
            </w:tr>
            <w:tr w14:paraId="14028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41B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644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YASJ-YQ187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61B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漩涡混匀器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405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B9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MS 3 Control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09F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美国CEM公司</w:t>
                  </w:r>
                </w:p>
              </w:tc>
            </w:tr>
            <w:tr w14:paraId="08AEE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025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247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YASJ-YQ188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3AC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漩涡混匀器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3832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3AF8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MS 3 Control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CE5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美国CEM公司</w:t>
                  </w:r>
                </w:p>
              </w:tc>
            </w:tr>
            <w:tr w14:paraId="08C3D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6C0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16F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YASJ-YQ189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95E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漩涡混匀器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D94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E7D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MS 3 Control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E71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美国CEM公司</w:t>
                  </w:r>
                </w:p>
              </w:tc>
            </w:tr>
            <w:tr w14:paraId="0C926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1BC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730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YASJ-YQ190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064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漩涡混匀器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0B2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CD1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MS 3 Control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C13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美国CEM公司</w:t>
                  </w:r>
                </w:p>
              </w:tc>
            </w:tr>
            <w:tr w14:paraId="2B0CD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B26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952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YASJ-YQ191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079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紫外分光光度计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D89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AEB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Spec rod 50 Plus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47CC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德国耶拿分析仪器股份公司</w:t>
                  </w:r>
                </w:p>
              </w:tc>
            </w:tr>
            <w:tr w14:paraId="6482D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9F5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211</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07A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YASJ-YQ192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6BA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面筋测定仪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609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9F0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ST007A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6E0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济南盛泰仪器有限公司</w:t>
                  </w:r>
                </w:p>
              </w:tc>
            </w:tr>
            <w:tr w14:paraId="6F906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58C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212</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ED722">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FCC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面筋指数测定仪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16F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BC7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ST-008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D4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济南盛泰仪器有限公司</w:t>
                  </w:r>
                </w:p>
              </w:tc>
            </w:tr>
            <w:tr w14:paraId="5D9DC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34C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0DF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YASJ-YQ193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267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9E3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786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HYC-310S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28B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青岛海尔生物医疗股份有限公司</w:t>
                  </w:r>
                </w:p>
              </w:tc>
            </w:tr>
            <w:tr w14:paraId="63905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F32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3E0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YASJ-YQ194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3042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CFD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0BF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HYC-310S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555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青岛海尔生物医疗股份有限公司</w:t>
                  </w:r>
                </w:p>
              </w:tc>
            </w:tr>
            <w:tr w14:paraId="213E9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BE38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24A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YASJ-YQ195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5F3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64A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82E3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HYC-310S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552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青岛海尔生物医疗股份有限公司</w:t>
                  </w:r>
                </w:p>
              </w:tc>
            </w:tr>
            <w:tr w14:paraId="7A0DC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926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346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YASJ-YQ196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CA3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壁挂式空调</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A04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2EE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KFR-50GW/BpZC(A2)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5F1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奥克斯集团有限公司</w:t>
                  </w:r>
                </w:p>
              </w:tc>
            </w:tr>
            <w:tr w14:paraId="1645C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8FE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FBD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YASJ-YQ197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6B9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壁挂式空调</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1FA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E42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KFR-50GW/BpZC(A2)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CC2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奥克斯集团有限公司</w:t>
                  </w:r>
                </w:p>
              </w:tc>
            </w:tr>
            <w:tr w14:paraId="75F7B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5AA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559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YASJ-YQ198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28F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壁挂式空调</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3D8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950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KFR-50GW/BpZC(A2)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6B1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奥克斯集团有限公司</w:t>
                  </w:r>
                </w:p>
              </w:tc>
            </w:tr>
            <w:tr w14:paraId="43AD9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1D7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563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YASJ-YQ199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673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壁挂式空调</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F0B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25A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KFR-50GW/BpZC(A2)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985E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奥克斯集团有限公司</w:t>
                  </w:r>
                </w:p>
              </w:tc>
            </w:tr>
            <w:tr w14:paraId="40E22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AF1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7A8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YASJ-YQ200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53D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壁挂式空调</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241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9AF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KFR-50GW/BpZC(A2)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8B3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奥克斯集团有限公司</w:t>
                  </w:r>
                </w:p>
              </w:tc>
            </w:tr>
            <w:tr w14:paraId="1CBF0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A4F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8B3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YASJ-YQ201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171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壁挂式空调</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412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A6C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KFR-50GW/BpZC(A2)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5E9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奥克斯集团有限公司</w:t>
                  </w:r>
                </w:p>
              </w:tc>
            </w:tr>
            <w:tr w14:paraId="615AA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9B8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6FB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YASJ-YQ202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9A2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壁挂式空调</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FD7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312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KFR-50GW/BpZC(A2)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359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奥克斯集团有限公司</w:t>
                  </w:r>
                </w:p>
              </w:tc>
            </w:tr>
            <w:tr w14:paraId="0FD4E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3E3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0FB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YASJ-YQ203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201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壁挂式空调</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CCC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2D9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KFR-50GW/BpZC(A2)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23E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奥克斯集团有限公司</w:t>
                  </w:r>
                </w:p>
              </w:tc>
            </w:tr>
            <w:tr w14:paraId="6FCAE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42D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11B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YASJ-YQ204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8D2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卧式冰柜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52C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1BD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BD/BC-568DKEM</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BF95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美的集团有限公司</w:t>
                  </w:r>
                </w:p>
              </w:tc>
            </w:tr>
            <w:tr w14:paraId="6A76B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D73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139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YASJ-YQ205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705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卧式冰柜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DBD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66E6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BD/BC-568DKEM</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EEC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美的集团有限公司</w:t>
                  </w:r>
                </w:p>
              </w:tc>
            </w:tr>
            <w:tr w14:paraId="784A1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6A6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04F1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YASJ-YQ206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071D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液体比重天平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37F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BA7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MZ-G150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D68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秒准科技（深圳）有限公司</w:t>
                  </w:r>
                </w:p>
              </w:tc>
            </w:tr>
            <w:tr w14:paraId="5B617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375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3DC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YASJ-YQ207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965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液体比重天平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21F9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F45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MZ-G150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B2B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秒准科技（深圳）有限公司</w:t>
                  </w:r>
                </w:p>
              </w:tc>
            </w:tr>
            <w:tr w14:paraId="2A466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763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078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YASJ-YQ208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9BD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液体比重天平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952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3F9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MZ-G150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296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秒准科技（深圳）有限公司</w:t>
                  </w:r>
                </w:p>
              </w:tc>
            </w:tr>
            <w:tr w14:paraId="70FED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CA9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8BEE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YASJ-YQ209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E15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谷物容重器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B24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AE6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ST128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14D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山东盛泰仪器有限公司</w:t>
                  </w:r>
                </w:p>
              </w:tc>
            </w:tr>
            <w:tr w14:paraId="32B4F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7EC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4DB7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YASJ-YQ210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DE66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组织捣碎机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C62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085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JJ-2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ABC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上海净信实业发展有限公司</w:t>
                  </w:r>
                </w:p>
              </w:tc>
            </w:tr>
            <w:tr w14:paraId="20451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F7D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4A6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YASJ-YQ211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48B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振筛机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AA2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0DB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HC-200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8AC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新乡市弘昌机械有限公司</w:t>
                  </w:r>
                </w:p>
              </w:tc>
            </w:tr>
            <w:tr w14:paraId="551BF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D39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A2D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YASJ-YQ212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6EE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锤式旋风磨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B61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94C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ST005</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B58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山东盛泰仪器有限公司</w:t>
                  </w:r>
                </w:p>
              </w:tc>
            </w:tr>
            <w:tr w14:paraId="35C6C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EDA0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B72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YASJ-YQ213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324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实验碾米机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6627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57C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ST125A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A8B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山东盛泰仪器有限公司</w:t>
                  </w:r>
                </w:p>
              </w:tc>
            </w:tr>
            <w:tr w14:paraId="50409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74A6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305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YASJ-YQ214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8197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溶剂过滤装置</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4FE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DE6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FB-01T</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HP-01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0C5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天津市恒奥科技发展有限公司</w:t>
                  </w:r>
                </w:p>
              </w:tc>
            </w:tr>
            <w:tr w14:paraId="4197B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255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97C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YASJ-YQ215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7A61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溶剂过滤装置</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94E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1182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FB-01T</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HP-01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DA9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天津市恒奥科技发展有限公司</w:t>
                  </w:r>
                </w:p>
              </w:tc>
            </w:tr>
            <w:tr w14:paraId="389F6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EF13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C44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YASJ-YQ216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9D3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圆形验粉筛</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35D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1FA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ST114C</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443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山东盛泰仪器有限公司</w:t>
                  </w:r>
                </w:p>
              </w:tc>
            </w:tr>
            <w:tr w14:paraId="2B897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C13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563E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YASJ-YQ217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6CD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电动碎米分离器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48A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6890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JFQS13X20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633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山东盛泰仪器有限公司</w:t>
                  </w:r>
                </w:p>
              </w:tc>
            </w:tr>
            <w:tr w14:paraId="12DB2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0FB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BEB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YASJ-YQ218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B46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电动筛选器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CFD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8FE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ST134</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B2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山东盛泰仪器有限公司</w:t>
                  </w:r>
                </w:p>
              </w:tc>
            </w:tr>
            <w:tr w14:paraId="44863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1B2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411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YASJ-YQ219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EAD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电动筛选器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C59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BB7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ST134</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B14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山东盛泰仪器有限公司</w:t>
                  </w:r>
                </w:p>
              </w:tc>
            </w:tr>
            <w:tr w14:paraId="4632C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A6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C4C0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YASJ-YQ221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6D9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智能白度测定仪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7F06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7B89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ST001A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6E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山东盛泰仪器有限公司</w:t>
                  </w:r>
                </w:p>
              </w:tc>
            </w:tr>
            <w:tr w14:paraId="6BC95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E2F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95A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YASJ-YQ222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C23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经典手动固相萃取仪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E7C1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81B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HSE-19-119</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055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天津市恒奥科技发展有限公司</w:t>
                  </w:r>
                </w:p>
              </w:tc>
            </w:tr>
            <w:tr w14:paraId="72209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839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A28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YASJ-YQ223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35F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经典手动固相萃取仪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E87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477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HSE-19-118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715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天津市恒奥科技发展有限公司</w:t>
                  </w:r>
                </w:p>
              </w:tc>
            </w:tr>
            <w:tr w14:paraId="13C34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391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A7D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YASJ-YQ224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8315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生物显微镜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0A7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03D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XSP-2CA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0A5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上海佑科仪器仪表有限公司</w:t>
                  </w:r>
                </w:p>
              </w:tc>
            </w:tr>
            <w:tr w14:paraId="17B22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032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76D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YASJ-YQ225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DB2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D17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AA3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ME203</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84F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梅特勒-托利多国际贸易（上海）有限公司</w:t>
                  </w:r>
                </w:p>
              </w:tc>
            </w:tr>
            <w:tr w14:paraId="7DC52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CE2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02C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YASJ-YQ226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F1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数字阿贝折射仪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360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4166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WAY-2S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BBF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上海仪电物理光学仪器有限公司</w:t>
                  </w:r>
                </w:p>
              </w:tc>
            </w:tr>
            <w:tr w14:paraId="3C929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349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A13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YASJ-YQ227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8A11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电陶炉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26F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2C1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H22-X2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865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杭州九阳生活电器有限公司</w:t>
                  </w:r>
                </w:p>
              </w:tc>
            </w:tr>
            <w:tr w14:paraId="5FC97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CBB5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7A1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YASJ-YQ228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DD6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电陶炉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1C5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552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H22-X2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7330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杭州九阳生活电器有限公司</w:t>
                  </w:r>
                </w:p>
              </w:tc>
            </w:tr>
            <w:tr w14:paraId="2ED48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534A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F68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YASJ-YQ229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783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离心机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5C8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053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DD-5M</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8C9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湖南湘仪实验室仪器开发有限公司</w:t>
                  </w:r>
                </w:p>
              </w:tc>
            </w:tr>
            <w:tr w14:paraId="5C3D0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F1A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9DA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YASJ-YQ230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DD6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酶标分析仪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855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3F2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MB-530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8CF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深圳市汇松科技发展有限公司</w:t>
                  </w:r>
                </w:p>
              </w:tc>
            </w:tr>
            <w:tr w14:paraId="2FFC8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296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BB7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YASJ-YQ232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260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厌氧培养罐</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2B2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488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规格尺寸： 21.3×28.0×11.2 cm，体积： 7.0L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2F10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三菱ガス化学株式会社</w:t>
                  </w:r>
                </w:p>
              </w:tc>
            </w:tr>
            <w:tr w14:paraId="2717A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171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151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YASJ-YQ233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9F6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厌氧培养罐</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E7B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026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规格尺寸： 21.3×28.0×11.2 cm，体积： 7.0L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28D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三菱ガス化学株式会社</w:t>
                  </w:r>
                </w:p>
              </w:tc>
            </w:tr>
            <w:tr w14:paraId="72C5B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C9C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35E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YASJ-YQ234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107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厌氧培养罐</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206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EB17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规格尺寸： 21.3×28.0×11.2 cm，体积： 7.0L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2A5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三菱ガス化学株式会社</w:t>
                  </w:r>
                </w:p>
              </w:tc>
            </w:tr>
            <w:tr w14:paraId="03790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EB3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E9B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YASJ-YQ235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F98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厌氧培养罐</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A17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DDB5F">
                  <w:pPr>
                    <w:keepNext w:val="0"/>
                    <w:keepLines w:val="0"/>
                    <w:widowControl/>
                    <w:suppressLineNumbers w:val="0"/>
                    <w:spacing w:after="220" w:afterAutospacing="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规格尺寸：19.7×13.5×9.5cm </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5920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三菱ガス化学株式会社</w:t>
                  </w:r>
                </w:p>
              </w:tc>
            </w:tr>
            <w:tr w14:paraId="37BB0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529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21C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YASJ-YQ236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172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厌氧培养罐</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ED2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C5529">
                  <w:pPr>
                    <w:keepNext w:val="0"/>
                    <w:keepLines w:val="0"/>
                    <w:widowControl/>
                    <w:suppressLineNumbers w:val="0"/>
                    <w:spacing w:after="220" w:afterAutospacing="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规格尺寸：19.7×13.5×9.5cm </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7883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三菱ガス化学株式会社</w:t>
                  </w:r>
                </w:p>
              </w:tc>
            </w:tr>
            <w:tr w14:paraId="44339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00C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C6C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YASJ-YQ237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B10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生物指示剂培养器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A8E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5F1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MiniB-1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399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杭州茂丰仪器有限公司</w:t>
                  </w:r>
                </w:p>
              </w:tc>
            </w:tr>
            <w:tr w14:paraId="07A7C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891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58C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YASJ-YQ238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980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实验室洗瓶机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76B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EC8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Q720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4BD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天津语瓶仪器技术有限公司</w:t>
                  </w:r>
                </w:p>
              </w:tc>
            </w:tr>
            <w:tr w14:paraId="1F7EE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D9F0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6F5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YASJ-YQ239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16C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酒精计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E613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ABC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三支组</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265E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同辉</w:t>
                  </w:r>
                </w:p>
              </w:tc>
            </w:tr>
            <w:tr w14:paraId="0D3EA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29A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AE9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YASJ-YQ240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FF3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精密酒精计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65D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275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十支组</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CDD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河北武强县吾发仪器仪表有限公司</w:t>
                  </w:r>
                </w:p>
              </w:tc>
            </w:tr>
            <w:tr w14:paraId="1592C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07B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B2A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YASJ-YQ241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0F90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5CF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0AF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YP30001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AD9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上海光正医疗仪器有限公司</w:t>
                  </w:r>
                </w:p>
              </w:tc>
            </w:tr>
            <w:tr w14:paraId="373B5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910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98A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YASJ-YQ242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8FF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医用冷藏冷冻箱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A991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AF2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YCD-EL450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737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029D7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575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C4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YASJ-YQ243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2855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4CC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E88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YC-395L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F66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7DDD4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AB3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AAC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YASJ-YQ244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F53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三频数控超声波清洗器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738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3F6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KQ-700VDV</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859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昆山市超声仪器有限公司</w:t>
                  </w:r>
                </w:p>
              </w:tc>
            </w:tr>
            <w:tr w14:paraId="0B48B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741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4DF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YASJ-YQ245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D0B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破壁机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706B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4BA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MJ-BL1517A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49D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广州美的生活电器制造有限公司</w:t>
                  </w:r>
                </w:p>
              </w:tc>
            </w:tr>
            <w:tr w14:paraId="2364D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633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E6F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YASJ-YQ246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BC2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破壁机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67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268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MJ-BL1517A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866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广州美的生活电器制造有限公司</w:t>
                  </w:r>
                </w:p>
              </w:tc>
            </w:tr>
            <w:tr w14:paraId="5246F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B73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659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YASJ-YQ247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112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消解赶酸仪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1DB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CC6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DC34-3040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F91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天津拓至明实验仪器技术开发有限公司</w:t>
                  </w:r>
                </w:p>
              </w:tc>
            </w:tr>
            <w:tr w14:paraId="2B9B9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67B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9AE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YASJ-YQ248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269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B4D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D25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ML204T/02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C23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梅特勒-托利多仪器（上海）有限公司</w:t>
                  </w:r>
                </w:p>
              </w:tc>
            </w:tr>
            <w:tr w14:paraId="5B8BC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E4D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7898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YASJ-YQ249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45F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F55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99F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ML204T/02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AE9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梅特勒-托利多仪器（上海）有限公司</w:t>
                  </w:r>
                </w:p>
              </w:tc>
            </w:tr>
            <w:tr w14:paraId="3A57B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D99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EC4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YASJ-YQ250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FD3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2ED7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DA0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ML204T</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EA9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梅特勒-托利多仪器（上海）有限公司</w:t>
                  </w:r>
                </w:p>
              </w:tc>
            </w:tr>
            <w:tr w14:paraId="0B3AF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A9B8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EB4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YASJ-YQ251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3E7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CFA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F91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YC-395L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5DBB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3B82A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09B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980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YASJ-YQ252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F00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0A4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3F9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YC-395L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503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2CA93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4D1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ABF2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YASJ-YQ253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4D1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0E6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A10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YC-395L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4CD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13FA4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622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61D3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YASJ-YQ254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FBE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B70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20D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YC-395L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74D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7792E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D56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7F4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YASJ-YQ255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42D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969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C1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ML203T</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EB9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梅特勒-托利多仪器（上海）有限公司</w:t>
                  </w:r>
                </w:p>
              </w:tc>
            </w:tr>
            <w:tr w14:paraId="4619B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0D16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D259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YASJ-YQ256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D6C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7E2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781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ML203T</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393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梅特勒-托利多仪器（上海）有限公司</w:t>
                  </w:r>
                </w:p>
              </w:tc>
            </w:tr>
            <w:tr w14:paraId="2632E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A5A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5F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YASJ-YQ257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BF3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垂直震荡器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714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46E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HVS-6</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C82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天津市恒奥科技发展有限公司</w:t>
                  </w:r>
                </w:p>
              </w:tc>
            </w:tr>
            <w:tr w14:paraId="60E1A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063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276</w:t>
                  </w:r>
                </w:p>
              </w:tc>
              <w:tc>
                <w:tcPr>
                  <w:tcW w:w="81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189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YASJ-YQ258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A40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高速冷冻离心机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BB5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435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GL-23M</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1F8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湖南湘仪实验室仪器开发有限公司</w:t>
                  </w:r>
                </w:p>
              </w:tc>
            </w:tr>
            <w:tr w14:paraId="178B6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9C2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277</w:t>
                  </w:r>
                </w:p>
              </w:tc>
              <w:tc>
                <w:tcPr>
                  <w:tcW w:w="81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118AC">
                  <w:pPr>
                    <w:jc w:val="center"/>
                    <w:rPr>
                      <w:rFonts w:hint="eastAsia" w:ascii="宋体" w:hAnsi="宋体" w:eastAsia="宋体" w:cs="宋体"/>
                      <w:i w:val="0"/>
                      <w:iCs w:val="0"/>
                      <w:color w:val="auto"/>
                      <w:sz w:val="24"/>
                      <w:szCs w:val="24"/>
                      <w:u w:val="none"/>
                    </w:rPr>
                  </w:pP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949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电子天平</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508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6E2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YP10001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D2A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宁波荆州华丰电子仪器厂</w:t>
                  </w:r>
                </w:p>
              </w:tc>
            </w:tr>
            <w:tr w14:paraId="478F6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884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054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YASJ-YQ259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BE48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全自动固相萃取仪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0416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791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SPEZ1000-6</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C21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北京莱伯泰科仪器股份有限公司</w:t>
                  </w:r>
                </w:p>
              </w:tc>
            </w:tr>
            <w:tr w14:paraId="0E161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87C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4D82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YASJ-YQ260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2B5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全自动平行浓缩仪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376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ADA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AutoEVA-20Plus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01E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睿科集团股份有限公司</w:t>
                  </w:r>
                </w:p>
              </w:tc>
            </w:tr>
            <w:tr w14:paraId="4CFA8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0053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20D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YASJ-YQ261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6511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全自动平行浓缩仪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B69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56BD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AutoEVA-20Plus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9C9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睿科集团股份有限公司</w:t>
                  </w:r>
                </w:p>
              </w:tc>
            </w:tr>
            <w:tr w14:paraId="4E375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C8D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187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YASJ-YQ262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B23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电热恒温培养箱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C62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66A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303-00AB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B6D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常州恩培仪器制造有限公司</w:t>
                  </w:r>
                </w:p>
              </w:tc>
            </w:tr>
            <w:tr w14:paraId="0ED5C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BEB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0FBD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YASJ-YQ263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310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全自动均质器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B88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57A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AUTO HG-32PLUS</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599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深圳市新锐科技发展有限公司</w:t>
                  </w:r>
                </w:p>
              </w:tc>
            </w:tr>
            <w:tr w14:paraId="4FD9B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65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55EE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YASJ-YQ264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3F0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卧式冷柜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555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2D5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BC/BD-628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862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青岛泉程祥电器厂</w:t>
                  </w:r>
                </w:p>
              </w:tc>
            </w:tr>
            <w:tr w14:paraId="4482C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225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62B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YASJ-YQ265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9BB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卧式冷柜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FAC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1620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BC/BD-628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2AA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青岛泉程祥电器厂</w:t>
                  </w:r>
                </w:p>
              </w:tc>
            </w:tr>
            <w:tr w14:paraId="59196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DD4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31E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YASJ-YQ266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A5B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卧式冷柜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107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B73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BC/BD-628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E5C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青岛泉程祥电器厂</w:t>
                  </w:r>
                </w:p>
              </w:tc>
            </w:tr>
            <w:tr w14:paraId="371A0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D75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B2E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YASJ-YQ267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CEE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卧式冷柜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4CE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3B0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BC/BD-628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52C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青岛泉程祥电器厂</w:t>
                  </w:r>
                </w:p>
              </w:tc>
            </w:tr>
            <w:tr w14:paraId="2B615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C1D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E077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YASJ-YQ268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80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医用冷藏冷冻箱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1B4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CD1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YCD-EL450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A87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6D5A1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9E4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F90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YASJ-YQ269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2881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医用冷藏冷冻箱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0EA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2522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YCD-EL450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F66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中科美菱低温科技股份有限公司</w:t>
                  </w:r>
                </w:p>
              </w:tc>
            </w:tr>
            <w:tr w14:paraId="01D1B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C4E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956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YASJ-YQ270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DAF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超声波水浴恒温振荡器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CA6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08A4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CSTHZ-82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514E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江苏盛蓝仪器制造有限公司</w:t>
                  </w:r>
                </w:p>
              </w:tc>
            </w:tr>
            <w:tr w14:paraId="5732B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2DC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801F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YASJ-YQ271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75B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电热恒温培养箱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54CD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DE65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DH2500型/303-00AB</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0C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常州恩培仪器制造有限公司</w:t>
                  </w:r>
                </w:p>
              </w:tc>
            </w:tr>
            <w:tr w14:paraId="5DFD7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949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280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YASJ-YQ272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2CB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离心机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0FB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4EB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XY-008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794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北京安达兴业科技有限公司</w:t>
                  </w:r>
                </w:p>
              </w:tc>
            </w:tr>
            <w:tr w14:paraId="15B20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4CF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A43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YASJ-YQ273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AB51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样品浓缩仪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AA3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90C0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XY6400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529C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北京安达兴业科技有限公司</w:t>
                  </w:r>
                </w:p>
              </w:tc>
            </w:tr>
            <w:tr w14:paraId="5C83D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F01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9EB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YASJ-YQ274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F87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拉曼</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59E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AB0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RamTracer-200-Qcm</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BCD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欧普图斯（苏州）光学纳米科技园</w:t>
                  </w:r>
                </w:p>
              </w:tc>
            </w:tr>
            <w:tr w14:paraId="5DA51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15B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5BA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YASJ-YQ277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4C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速冻车载冰箱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929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C0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C90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佛山市凯电器有限公司</w:t>
                  </w:r>
                </w:p>
              </w:tc>
            </w:tr>
            <w:tr w14:paraId="06312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24F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C78C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YASJ-YQ278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690D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速冻车载冰箱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C64A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394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DF8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佛山市凯电器有限公司</w:t>
                  </w:r>
                </w:p>
              </w:tc>
            </w:tr>
            <w:tr w14:paraId="10C86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FAD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8A37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YASJ-YQ279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AD8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快速采样器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9B1B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4BD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XY800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35E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北京安达兴业科技有限公司</w:t>
                  </w:r>
                </w:p>
              </w:tc>
            </w:tr>
            <w:tr w14:paraId="3CDDB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56E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6CB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YASJ-YQ280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9F0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固定式混匀仪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DF5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E87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MX-F</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20A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大龙兴创实验仪器（北京）有限公司</w:t>
                  </w:r>
                </w:p>
              </w:tc>
            </w:tr>
            <w:tr w14:paraId="0E78A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D91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8AC6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YASJ-YQ281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2BF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立式高压蒸汽灭菌器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584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0EB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LDZM-80L-1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E7F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上海申安医疗器械厂</w:t>
                  </w:r>
                </w:p>
              </w:tc>
            </w:tr>
            <w:tr w14:paraId="57D80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A9C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C9F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YASJ-YQ282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505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冷冻柜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9D2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657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1880三门</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6FB0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佛山市阿根达斯制冷设备有限公司</w:t>
                  </w:r>
                </w:p>
              </w:tc>
            </w:tr>
            <w:tr w14:paraId="72F87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F22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FC4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YASJ-YQ283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6CF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1388卧式冷柜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95A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9CE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1388-双机</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695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青岛淘强商贸有限公司</w:t>
                  </w:r>
                </w:p>
              </w:tc>
            </w:tr>
            <w:tr w14:paraId="73360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60F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BE3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YASJ-YQ284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F5C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全自动食药二氧化硫测定仪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5A7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0AB3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ST109A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7B6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济南盛</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泰电子科技有限公司</w:t>
                  </w:r>
                </w:p>
              </w:tc>
            </w:tr>
            <w:tr w14:paraId="0AA0D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CD7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576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YASJ-YQ285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016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卧式冰柜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F2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D3B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1388</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660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青岛淘强商贸有限公司</w:t>
                  </w:r>
                </w:p>
              </w:tc>
            </w:tr>
            <w:tr w14:paraId="0F822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3D1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149B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YASJ-YQ286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066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多管涡旋混匀仪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423D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9D5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SDC-3000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736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深圳逗点生物科技有限公司</w:t>
                  </w:r>
                </w:p>
              </w:tc>
            </w:tr>
            <w:tr w14:paraId="25A14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D42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F02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YASJ-YQ287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035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多管涡旋混匀仪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CC0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87F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BC-1000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E17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深圳逗点生物科技有限公司</w:t>
                  </w:r>
                </w:p>
              </w:tc>
            </w:tr>
            <w:tr w14:paraId="3E3D7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336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F77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YASJ-YQ288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ADD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多管涡旋混匀仪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A45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9E2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SDC-3000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E2A05">
                  <w:pPr>
                    <w:keepNext w:val="0"/>
                    <w:keepLines w:val="0"/>
                    <w:widowControl/>
                    <w:suppressLineNumbers w:val="0"/>
                    <w:spacing w:after="220" w:afterAutospacing="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深圳逗点生物技术有限公司</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br w:type="textWrapping"/>
                  </w:r>
                </w:p>
              </w:tc>
            </w:tr>
            <w:tr w14:paraId="50AAC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9E73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4CF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YASJ-YQ289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594C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真空干燥箱</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769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810E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DEF-6210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9FC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上海林频仪器股份有限公司</w:t>
                  </w:r>
                </w:p>
              </w:tc>
            </w:tr>
            <w:tr w14:paraId="7FD7A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0A0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0B9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YASJ-YQ290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CFA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超纯水系统</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202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A66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 iIIi-QIQ7000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0B5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 iIIiporeSAS</w:t>
                  </w:r>
                </w:p>
              </w:tc>
            </w:tr>
            <w:tr w14:paraId="61642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4F6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7F7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YASJ-YQ292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AF27F">
                  <w:pPr>
                    <w:keepNext w:val="0"/>
                    <w:keepLines w:val="0"/>
                    <w:widowControl/>
                    <w:suppressLineNumbers w:val="0"/>
                    <w:spacing w:after="220" w:afterAutospacing="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立式压力蒸汽灭菌器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F6F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E81F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GR85DA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7B1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致微(厦门)仪器有限公司</w:t>
                  </w:r>
                </w:p>
              </w:tc>
            </w:tr>
            <w:tr w14:paraId="7CEA1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CEB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B9D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YASJ-YQ293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7C7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SOLARUS光能电子滴定器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EFE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1FB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9392050(50ml)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B9C2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赫斯曼技术有限公司</w:t>
                  </w:r>
                </w:p>
              </w:tc>
            </w:tr>
            <w:tr w14:paraId="4BC39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59A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5CD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YASJ-YQ294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A11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SOLARUS光能电子滴定器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B4CD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2F3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9392050(50ml)</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209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赫斯曼技术有限公司</w:t>
                  </w:r>
                </w:p>
              </w:tc>
            </w:tr>
            <w:tr w14:paraId="07523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600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BAF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YASJ-YQ295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0A6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生物显微镜</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873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4FB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RX50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690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宁波舜宇仪器有限公司</w:t>
                  </w:r>
                </w:p>
              </w:tc>
            </w:tr>
            <w:tr w14:paraId="1A129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972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9C0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YASJ-YQ296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F0F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高性能液相色谱仪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B81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681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LC-40D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D7C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株式会社岛津制作所</w:t>
                  </w:r>
                </w:p>
              </w:tc>
            </w:tr>
            <w:tr w14:paraId="52EB8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7E11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157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YASJ-YQ297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B4D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比较测色仪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5B5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C81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WSL-2</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2F3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上海仪电物理光学仪器有限公司</w:t>
                  </w:r>
                </w:p>
              </w:tc>
            </w:tr>
            <w:tr w14:paraId="47801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DC9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9D5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YASJ-YQ298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7FFE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垂直震荡器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D73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6912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HVS-6A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783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天津市恒奥科技发展有限公司</w:t>
                  </w:r>
                </w:p>
              </w:tc>
            </w:tr>
            <w:tr w14:paraId="06788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DC8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6E6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YASJ-YQ299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780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离子计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D9A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A8E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PXSJ-216F</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620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上海仪电科学仪器股份有限公司</w:t>
                  </w:r>
                </w:p>
              </w:tc>
            </w:tr>
            <w:tr w14:paraId="2A2CF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B15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1113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YASJ-YQ300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FD0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全自动微波消解仪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519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CD1E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MARS6</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C72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美国CEM公司</w:t>
                  </w:r>
                </w:p>
              </w:tc>
            </w:tr>
            <w:tr w14:paraId="14085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C53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E9F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YASJ-YQ301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033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微波炉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671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C43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PC23W6</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01BC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广东美的厨房电器制造业有限公司</w:t>
                  </w:r>
                </w:p>
              </w:tc>
            </w:tr>
            <w:tr w14:paraId="3AA35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00A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B0D9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YASJ-YQ302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48E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多管涡旋混匀仪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9CB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1D1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SDC-3000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D78C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深圳逗点生物技术有限公司</w:t>
                  </w:r>
                </w:p>
              </w:tc>
            </w:tr>
            <w:tr w14:paraId="0A2F0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242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E22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YASJ-YQ303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0BB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电子计价秤</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589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A50E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ACS-30III</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635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永州衡器有限公司</w:t>
                  </w:r>
                </w:p>
              </w:tc>
            </w:tr>
            <w:tr w14:paraId="6E9FA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D32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3F3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YASJ-YQ304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E77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数显果实硬度计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8B2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D91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GY-4</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2ED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山东方科仪器有限公司</w:t>
                  </w:r>
                </w:p>
              </w:tc>
            </w:tr>
            <w:tr w14:paraId="03C63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6F0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42F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YASJ-YQ305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1A0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数显果实硬度计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936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E0D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GY-4</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0646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山东方科仪器有限公司</w:t>
                  </w:r>
                </w:p>
              </w:tc>
            </w:tr>
            <w:tr w14:paraId="4E819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15D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401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YASJ-YQ306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29B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手持糖量计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8D6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9DB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JH-DR</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6A51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上海佳航仪器仪表有限公司</w:t>
                  </w:r>
                </w:p>
              </w:tc>
            </w:tr>
            <w:tr w14:paraId="7DEC8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EEB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713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YASJ-YQ307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D6B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手持糖量计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A56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44F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JH-DR</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C17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上海佳航仪器仪表有限公司</w:t>
                  </w:r>
                </w:p>
              </w:tc>
            </w:tr>
            <w:tr w14:paraId="618F7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536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4BE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YASJ-YQ308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E91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探针式温度计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5E5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B3B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TP101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1B2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深圳市万科盛科技有限公司</w:t>
                  </w:r>
                </w:p>
              </w:tc>
            </w:tr>
            <w:tr w14:paraId="70900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9A3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A74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YASJ-YQ309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D5DF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探针式温度计</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439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EFA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TP101</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228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深圳市万科盛科技有限公司</w:t>
                  </w:r>
                </w:p>
              </w:tc>
            </w:tr>
            <w:tr w14:paraId="716A4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17A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F37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YASJ-YQ310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BD90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全自动剥壳分选仪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4883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31E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ESF100P</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C4E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埃克威尔（陕西）科技有限公司</w:t>
                  </w:r>
                </w:p>
              </w:tc>
            </w:tr>
            <w:tr w14:paraId="0EE67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18A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24B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自编</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43A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移液枪系列</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BDE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B80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20-200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100-1000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500-5000</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1000-10000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970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Eppendorf AG</w:t>
                  </w:r>
                </w:p>
              </w:tc>
            </w:tr>
            <w:tr w14:paraId="1B4FE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45A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AB0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YASJ-YQ311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E7C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自动旋盖器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DA49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21A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E-cap</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3D35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北京莱伯泰科仪器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股份有限公司</w:t>
                  </w:r>
                </w:p>
              </w:tc>
            </w:tr>
            <w:tr w14:paraId="53745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C0A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F6B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YASJ-YQ312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878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超高效液相色谱串联质谱系统</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446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317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ANYEEP TQ9100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7EC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上海麦赫仪器科技</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有限公司</w:t>
                  </w:r>
                </w:p>
              </w:tc>
            </w:tr>
            <w:tr w14:paraId="14C2F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409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F50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YASJ-YQ313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5F2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高效液相色谱仪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066A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62A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1260infinity.idprime.lc</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F49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安捷伦科技（中国）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有限公司</w:t>
                  </w:r>
                </w:p>
              </w:tc>
            </w:tr>
            <w:tr w14:paraId="2B206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BD0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1C13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YASJ-YQ314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B96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高效液相色谱仪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819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E38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LC-2030C3D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E8D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岛津仪器（苏州）</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有限公司</w:t>
                  </w:r>
                </w:p>
              </w:tc>
            </w:tr>
            <w:tr w14:paraId="50A9F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F1F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E1C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YASJ-YQ315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1C5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氨基酸分析仪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326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4E4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s433d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CE2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德国sykam（赛卡姆）</w:t>
                  </w:r>
                </w:p>
              </w:tc>
            </w:tr>
            <w:tr w14:paraId="0F553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68E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59D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YASJ-YQ316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8F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全自动石墨消解仪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EC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0D7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SH420F</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2AC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海能</w:t>
                  </w:r>
                </w:p>
              </w:tc>
            </w:tr>
            <w:tr w14:paraId="4FBEB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787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572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YASJ-YQ317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0EF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卜方特比色仪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09A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850A1">
                  <w:pPr>
                    <w:jc w:val="center"/>
                    <w:rPr>
                      <w:rFonts w:hint="eastAsia" w:ascii="宋体" w:hAnsi="宋体" w:eastAsia="宋体" w:cs="宋体"/>
                      <w:i w:val="0"/>
                      <w:iCs w:val="0"/>
                      <w:color w:val="auto"/>
                      <w:sz w:val="24"/>
                      <w:szCs w:val="24"/>
                      <w:u w:val="none"/>
                    </w:rPr>
                  </w:pP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5C68">
                  <w:pPr>
                    <w:jc w:val="center"/>
                    <w:rPr>
                      <w:rFonts w:hint="eastAsia" w:ascii="宋体" w:hAnsi="宋体" w:eastAsia="宋体" w:cs="宋体"/>
                      <w:i w:val="0"/>
                      <w:iCs w:val="0"/>
                      <w:color w:val="auto"/>
                      <w:sz w:val="24"/>
                      <w:szCs w:val="24"/>
                      <w:u w:val="none"/>
                    </w:rPr>
                  </w:pPr>
                </w:p>
              </w:tc>
            </w:tr>
            <w:tr w14:paraId="4944F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571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FBB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YASJ-YQ318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ED7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高效液相色谱仪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245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C302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LC-20AT</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C80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岛津</w:t>
                  </w:r>
                </w:p>
              </w:tc>
            </w:tr>
            <w:tr w14:paraId="723A8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3EE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336</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B5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YASJ-YQ319</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531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微晶封闭电炉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459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26A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WJDL-1800D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29A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河南省泰斯特仪器有限公司</w:t>
                  </w:r>
                </w:p>
              </w:tc>
            </w:tr>
            <w:tr w14:paraId="47C2D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961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337</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CDA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YASJ-YQ320</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055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微晶封闭电炉</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7563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543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WJDL-1800D</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4CF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河南省泰斯特仪器有限公司</w:t>
                  </w:r>
                </w:p>
              </w:tc>
            </w:tr>
            <w:tr w14:paraId="28188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570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338</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D88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YASJ-YQ321</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D2A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食品加工机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8CA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7A27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3205FP3010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905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De'Longhi Braun Household GmbH</w:t>
                  </w:r>
                </w:p>
              </w:tc>
            </w:tr>
            <w:tr w14:paraId="348A0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3C3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339</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DE7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YASJ-YQ322</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103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食品加工机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AFE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822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3205FP3010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55F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De'Longhi Braun Household GmbH</w:t>
                  </w:r>
                </w:p>
              </w:tc>
            </w:tr>
            <w:tr w14:paraId="788FA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3B8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340</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526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YASJ-YQ323</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729E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食品加工机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030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6D7E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3205FP3010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0B0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De'Longhi Braun Household GmbH</w:t>
                  </w:r>
                </w:p>
              </w:tc>
            </w:tr>
            <w:tr w14:paraId="1C832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504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341</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98ED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YASJ-YQ324</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3B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厨房料理机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37F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B2109">
                  <w:pPr>
                    <w:jc w:val="center"/>
                    <w:rPr>
                      <w:rFonts w:hint="eastAsia" w:ascii="宋体" w:hAnsi="宋体" w:eastAsia="宋体" w:cs="宋体"/>
                      <w:i w:val="0"/>
                      <w:iCs w:val="0"/>
                      <w:color w:val="auto"/>
                      <w:sz w:val="24"/>
                      <w:szCs w:val="24"/>
                      <w:u w:val="none"/>
                    </w:rPr>
                  </w:pP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0E1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九阳股份有限公司</w:t>
                  </w:r>
                </w:p>
              </w:tc>
            </w:tr>
            <w:tr w14:paraId="021F7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2EB4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342</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A50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YASJ-YQ325</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D47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多功能粉碎机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AE4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520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OLD-1000A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D55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揭阳空港区豪展五金制品厂</w:t>
                  </w:r>
                </w:p>
              </w:tc>
            </w:tr>
            <w:tr w14:paraId="3CE9A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E11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343</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052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YASJ-YQ326</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5CA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多功能粉碎机</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B4A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96F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OLD-1000A</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661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揭阳空港区豪展五金制品厂</w:t>
                  </w:r>
                </w:p>
              </w:tc>
            </w:tr>
            <w:tr w14:paraId="0838E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B31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344</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BFC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YASJ-YQ327</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A63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三维多点涡旋振荡器</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AA4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647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WFD-400</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BB2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上海万福铎仪器设备有限公司</w:t>
                  </w:r>
                </w:p>
              </w:tc>
            </w:tr>
            <w:tr w14:paraId="7C7ED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67F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345</w:t>
                  </w:r>
                </w:p>
              </w:tc>
              <w:tc>
                <w:tcPr>
                  <w:tcW w:w="8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437F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YASJ-YQ328</w:t>
                  </w:r>
                </w:p>
              </w:tc>
              <w:tc>
                <w:tcPr>
                  <w:tcW w:w="1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7DA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液相色谱/三重四级杆质谱联用仪</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9CB6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77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643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1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D8E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安益普</w:t>
                  </w:r>
                </w:p>
              </w:tc>
            </w:tr>
          </w:tbl>
          <w:p w14:paraId="07DA24EB">
            <w:pPr>
              <w:rPr>
                <w:rFonts w:hint="eastAsia" w:ascii="宋体" w:hAnsi="宋体" w:eastAsia="宋体" w:cs="宋体"/>
                <w:color w:val="auto"/>
                <w:sz w:val="24"/>
                <w:szCs w:val="24"/>
                <w:highlight w:val="none"/>
              </w:rPr>
            </w:pPr>
          </w:p>
        </w:tc>
      </w:tr>
      <w:tr w14:paraId="670804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trPr>
        <w:tc>
          <w:tcPr>
            <w:tcW w:w="436" w:type="pct"/>
            <w:vAlign w:val="center"/>
          </w:tcPr>
          <w:p w14:paraId="5C305308">
            <w:pPr>
              <w:pStyle w:val="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4563" w:type="pct"/>
          </w:tcPr>
          <w:p w14:paraId="2D7295C9">
            <w:pPr>
              <w:pStyle w:val="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（二）大型精密仪器设备维保内容</w:t>
            </w:r>
          </w:p>
          <w:p w14:paraId="403F93B1">
            <w:pPr>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液相色谱维护内容</w:t>
            </w:r>
          </w:p>
          <w:p w14:paraId="76571298">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液相泵的维护。</w:t>
            </w:r>
          </w:p>
          <w:p w14:paraId="718D0437">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（1）泵头清洗</w:t>
            </w:r>
          </w:p>
          <w:p w14:paraId="2819CF8B">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（2）冲洗泵头腔体；更换泵密封圈；更换冲洗密封垫和垫圈或冲洗蠕动泵</w:t>
            </w:r>
          </w:p>
          <w:p w14:paraId="30CF74CF">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（3）更换密封垫帽组件(如适用);对黑色标准密封垫实行合步骤</w:t>
            </w:r>
          </w:p>
          <w:p w14:paraId="19DB371F">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（4）用水冲洗冲洗阀，更换PTFE滤芯及密封垫帽组件</w:t>
            </w:r>
          </w:p>
          <w:p w14:paraId="0124F8E0">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（5）安装冲洗阀，打开模块电源，进行系统压力和泵头泄漏测试</w:t>
            </w:r>
          </w:p>
          <w:p w14:paraId="409AB00F">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进样器的维护。</w:t>
            </w:r>
          </w:p>
          <w:p w14:paraId="743FE606">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（1）清洗定子头和定子面</w:t>
            </w:r>
          </w:p>
          <w:p w14:paraId="55D1AD43">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（2）清洁传动单元杆、自动进样器和柱温箱</w:t>
            </w:r>
          </w:p>
          <w:p w14:paraId="1EE7BBD9">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（3）压力测试(如没有柱温箱模块)</w:t>
            </w:r>
          </w:p>
          <w:p w14:paraId="7AEFE0B1">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柱温箱的维护</w:t>
            </w:r>
          </w:p>
          <w:p w14:paraId="1E5FDC1A">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（1）进行压力测试</w:t>
            </w:r>
          </w:p>
          <w:p w14:paraId="51033925">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（2）进行恒温箱测试</w:t>
            </w:r>
          </w:p>
          <w:p w14:paraId="18F54D99">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检测器的维护</w:t>
            </w:r>
          </w:p>
          <w:p w14:paraId="3B34F131">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（1）检查流通池是否泄漏</w:t>
            </w:r>
          </w:p>
          <w:p w14:paraId="79455FF4">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（2）执行强度测试</w:t>
            </w:r>
          </w:p>
          <w:p w14:paraId="186CDEF3">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（3）进行波长校正</w:t>
            </w:r>
          </w:p>
          <w:p w14:paraId="4CFEC946">
            <w:pPr>
              <w:numPr>
                <w:ilvl w:val="0"/>
                <w:numId w:val="0"/>
              </w:numPr>
              <w:rPr>
                <w:rFonts w:hint="eastAsia" w:ascii="宋体" w:hAnsi="宋体" w:eastAsia="宋体" w:cs="宋体"/>
                <w:color w:val="auto"/>
                <w:sz w:val="24"/>
                <w:szCs w:val="24"/>
                <w:highlight w:val="none"/>
                <w:lang w:val="en-US" w:eastAsia="zh-CN"/>
              </w:rPr>
            </w:pPr>
          </w:p>
          <w:p w14:paraId="77A27982">
            <w:pPr>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气相色谱维护内容</w:t>
            </w:r>
          </w:p>
          <w:p w14:paraId="5825E477">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清洁和检查GC</w:t>
            </w:r>
          </w:p>
          <w:p w14:paraId="20E99A63">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（1）关闭并拔下电源线后，打开GC盖板并抽气/除尘/除去碎屑</w:t>
            </w:r>
          </w:p>
          <w:p w14:paraId="6C3FF25C">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（2）检查仪器内部电线的连接和各个接口是否连接正确</w:t>
            </w:r>
          </w:p>
          <w:p w14:paraId="2F496B2E">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（3）给GC通电，验证是否通过开机自检</w:t>
            </w:r>
          </w:p>
          <w:p w14:paraId="328454E0">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（4）检查柱箱风扇马达旋转情况</w:t>
            </w:r>
          </w:p>
          <w:p w14:paraId="704D716D">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（5）检查其他风扇的操作-进样口和EPC冷却风扇</w:t>
            </w:r>
          </w:p>
          <w:p w14:paraId="0A192BB6">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（6）检查柱箱进气口/排气口挡板组件在加热和冷却柱箱时可顺畅操作</w:t>
            </w:r>
          </w:p>
          <w:p w14:paraId="2B485D80">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进样口的维护(SSL进样口为例)</w:t>
            </w:r>
          </w:p>
          <w:p w14:paraId="4239DBD5">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（1）更换进样垫，清洁进样垫底座</w:t>
            </w:r>
          </w:p>
          <w:p w14:paraId="3B6AD3AC">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（2）更换衬管及衬管0圈</w:t>
            </w:r>
          </w:p>
          <w:p w14:paraId="0928F31D">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（3）检查分流平板，和分流出口 trap</w:t>
            </w:r>
          </w:p>
          <w:p w14:paraId="5F1A0459">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（4）清洁并用适当的溶剂清洗进样口</w:t>
            </w:r>
          </w:p>
          <w:p w14:paraId="57A53B36">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检测器的维护</w:t>
            </w:r>
          </w:p>
          <w:p w14:paraId="732362EA">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FID检测器维护</w:t>
            </w:r>
          </w:p>
          <w:p w14:paraId="46F4B01C">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（1）检查并清洁FID 喷嘴</w:t>
            </w:r>
          </w:p>
          <w:p w14:paraId="40BF6A86">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（2）清洁FID 收集极</w:t>
            </w:r>
          </w:p>
          <w:p w14:paraId="490B0264">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（3）检查点火线圈</w:t>
            </w:r>
          </w:p>
          <w:p w14:paraId="325DDBD3">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（4）监测FID漏电流，及FID基线水平</w:t>
            </w:r>
          </w:p>
          <w:p w14:paraId="0CD008C1">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FPD检测器维护</w:t>
            </w:r>
          </w:p>
          <w:p w14:paraId="38792A43">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（1）更换FPD 喷嘴白色密封圈</w:t>
            </w:r>
          </w:p>
          <w:p w14:paraId="1CB8AA81">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（2）如有必要用溶剂清洁燃烧池，不要擦拭</w:t>
            </w:r>
          </w:p>
          <w:p w14:paraId="4D044A60">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（3）检查点火线圈和密封圈组件</w:t>
            </w:r>
          </w:p>
          <w:p w14:paraId="39D70FB1">
            <w:pPr>
              <w:numPr>
                <w:ilvl w:val="0"/>
                <w:numId w:val="0"/>
              </w:numPr>
              <w:rPr>
                <w:rFonts w:hint="eastAsia" w:ascii="宋体" w:hAnsi="宋体" w:eastAsia="宋体" w:cs="宋体"/>
                <w:color w:val="auto"/>
                <w:sz w:val="24"/>
                <w:szCs w:val="24"/>
                <w:highlight w:val="none"/>
                <w:lang w:val="en-US" w:eastAsia="zh-CN"/>
              </w:rPr>
            </w:pPr>
          </w:p>
          <w:p w14:paraId="0BD274F8">
            <w:pPr>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原子吸收维护</w:t>
            </w:r>
          </w:p>
          <w:p w14:paraId="571563A7">
            <w:pPr>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光谱仪维护</w:t>
            </w:r>
          </w:p>
          <w:p w14:paraId="5FCA54D4">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（1）仪器清洁</w:t>
            </w:r>
          </w:p>
          <w:p w14:paraId="0D195D7D">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（2）查看光谱仪状态指示灯</w:t>
            </w:r>
          </w:p>
          <w:p w14:paraId="14686AFB">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（3）检查维护氘灯(D2)，如有需要更换氘灯</w:t>
            </w:r>
          </w:p>
          <w:p w14:paraId="7A69E017">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（4）检查维护光谱仪保险丝，如有需要更换保险丝</w:t>
            </w:r>
          </w:p>
          <w:p w14:paraId="163F5713">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火焰系统维护</w:t>
            </w:r>
          </w:p>
          <w:p w14:paraId="26ACF9C2">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（1）清洁燃烧器外表面</w:t>
            </w:r>
          </w:p>
          <w:p w14:paraId="6E1584A9">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（2）清洁燃烧器内表面</w:t>
            </w:r>
          </w:p>
          <w:p w14:paraId="5949A950">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（3）清洁雾化室</w:t>
            </w:r>
          </w:p>
          <w:p w14:paraId="657879C3">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（4）检查、清洁、更换(如有需要)雾化室组件</w:t>
            </w:r>
          </w:p>
          <w:p w14:paraId="7D139FFE">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（5）清洁雾化器</w:t>
            </w:r>
          </w:p>
          <w:p w14:paraId="1826B51A">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（6）排空并重新灌满废液管</w:t>
            </w:r>
          </w:p>
          <w:p w14:paraId="4BE93A5C">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（7）检查气源软管，更换有裂纹或损坏的软管</w:t>
            </w:r>
          </w:p>
          <w:p w14:paraId="453337EC">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（8）气体检漏试验</w:t>
            </w:r>
          </w:p>
          <w:p w14:paraId="52798718">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压缩机</w:t>
            </w:r>
          </w:p>
          <w:p w14:paraId="55BB6DD2">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（1）检查并清洁外表面</w:t>
            </w:r>
          </w:p>
          <w:p w14:paraId="41846843">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（2）检查滤阱，放掉积水</w:t>
            </w:r>
          </w:p>
          <w:p w14:paraId="224BB04F">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（3）检查橡胶部件是否老化，是否损坏</w:t>
            </w:r>
          </w:p>
          <w:p w14:paraId="24ADCEE4">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自动进样器</w:t>
            </w:r>
          </w:p>
          <w:p w14:paraId="69818FBD">
            <w:pPr>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（1）清洁外表面，清除所有痕迹</w:t>
            </w:r>
          </w:p>
          <w:p w14:paraId="398FB510">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自动稀释器附件</w:t>
            </w:r>
          </w:p>
          <w:p w14:paraId="48C7FEA6">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（1）出现漏液或溢出时，立即擦拭，不要使液体累积在滴盘内定期检查接头处是否有漏液现象，及时更换有问题的接头</w:t>
            </w:r>
          </w:p>
          <w:p w14:paraId="71E60F58">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石墨炉系统维护</w:t>
            </w:r>
          </w:p>
          <w:p w14:paraId="67286588">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（1）清洁石墨炉炉头</w:t>
            </w:r>
          </w:p>
          <w:p w14:paraId="26EF2EFC">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（2）清洁石墨炉炉头窗口</w:t>
            </w:r>
          </w:p>
          <w:p w14:paraId="5BD075A3">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（3）清洁温度反馈窗口</w:t>
            </w:r>
          </w:p>
          <w:p w14:paraId="3ABE83E4">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（4）检查清洁石墨锥</w:t>
            </w:r>
          </w:p>
          <w:p w14:paraId="1093D215">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（5）泄露检查:气体系统、水冷却系统、内部泄露</w:t>
            </w:r>
          </w:p>
          <w:p w14:paraId="4BC3DC77">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（6）检查或更换保险丝</w:t>
            </w:r>
          </w:p>
          <w:p w14:paraId="368856BB">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（7）检查或更换内部进样毛细管</w:t>
            </w:r>
          </w:p>
          <w:p w14:paraId="1188D26B">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（8）检查或更换自动进样器进样针</w:t>
            </w:r>
          </w:p>
          <w:p w14:paraId="6D563809">
            <w:pPr>
              <w:numPr>
                <w:ilvl w:val="0"/>
                <w:numId w:val="0"/>
              </w:numPr>
              <w:rPr>
                <w:rFonts w:hint="eastAsia" w:ascii="宋体" w:hAnsi="宋体" w:eastAsia="宋体" w:cs="宋体"/>
                <w:color w:val="auto"/>
                <w:sz w:val="24"/>
                <w:szCs w:val="24"/>
                <w:highlight w:val="none"/>
                <w:lang w:val="en-US" w:eastAsia="zh-CN"/>
              </w:rPr>
            </w:pPr>
          </w:p>
          <w:p w14:paraId="73B1B0FD">
            <w:pPr>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ICP 检查维护</w:t>
            </w:r>
          </w:p>
          <w:p w14:paraId="1D328F14">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主机</w:t>
            </w:r>
          </w:p>
          <w:p w14:paraId="5795BB87">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（1）检查仪器的输入电压是否正常</w:t>
            </w:r>
          </w:p>
          <w:p w14:paraId="3B40FAB0">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（2）检查仪器所有的输入气体压力是否正常，输气管路是否老化</w:t>
            </w:r>
          </w:p>
          <w:p w14:paraId="71BB8FF3">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（3）检查矩形管、喷雾嘴各个接头是否有堵塞或漏液情况，并通过酸洗醇洁清洁矩形管，如有必要更换矩形管(自购)</w:t>
            </w:r>
          </w:p>
          <w:p w14:paraId="01D8C76A">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（4）检查喷雾嘴是否有漏气情况，如有必要更换相应的密封圈(自购);e)更换进样系统内的PEEK管(自购)</w:t>
            </w:r>
          </w:p>
          <w:p w14:paraId="4666DA7A">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（5）根据维护前做的测试实验，如有必要，停机清洗雾化器、接口部分和雾化室</w:t>
            </w:r>
          </w:p>
          <w:p w14:paraId="302D0294">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（6）检查冷却循环水连结口是否漏液，冷却液是否变质，必要时进行更换</w:t>
            </w:r>
          </w:p>
          <w:p w14:paraId="3849D23A">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（7）检查并优化检测器电压</w:t>
            </w:r>
          </w:p>
          <w:p w14:paraId="64FFF5D8">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（8）检查测试ICP 通风系统，保证废气排风速正常</w:t>
            </w:r>
          </w:p>
          <w:p w14:paraId="6128207A">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（9）用压缩空气吹洗仪器内部的灰尘，特别是仪器内部的电源内部和电路板部分，消除潜在的故障隐患。</w:t>
            </w:r>
          </w:p>
          <w:p w14:paraId="04543D32">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真空系统维护</w:t>
            </w:r>
          </w:p>
          <w:p w14:paraId="35F9FECF">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（1）检查油面、泵油颜色(深黄色)，添加或更换泵油</w:t>
            </w:r>
          </w:p>
          <w:p w14:paraId="579B9DF7">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（2）检查清洁真空泵，漏油时更换油封</w:t>
            </w:r>
          </w:p>
          <w:p w14:paraId="2C6929DB">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（3）检查油雾过滤器，必要时更换</w:t>
            </w:r>
          </w:p>
          <w:p w14:paraId="53B2F289">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（4）检查清洁真空规，波动(大于±10%)时清洗真空规(阳极棒和阴极打磨-离子水冲洗-干燥)必要时更换</w:t>
            </w:r>
          </w:p>
          <w:p w14:paraId="024A8C01">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冷却水系统维护</w:t>
            </w:r>
          </w:p>
          <w:p w14:paraId="59EB854D">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（1）检查清洁冷却循环水机;</w:t>
            </w:r>
          </w:p>
          <w:p w14:paraId="12F2D699">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（2）检查冷却也液面，颜色(混浊)，添加、更换冷却液。</w:t>
            </w:r>
          </w:p>
          <w:p w14:paraId="50766244">
            <w:pPr>
              <w:bidi w:val="0"/>
              <w:rPr>
                <w:rFonts w:hint="eastAsia" w:ascii="宋体" w:hAnsi="宋体" w:eastAsia="宋体" w:cs="宋体"/>
                <w:color w:val="auto"/>
                <w:sz w:val="24"/>
                <w:szCs w:val="24"/>
                <w:highlight w:val="none"/>
                <w:lang w:val="en-US" w:eastAsia="zh-CN"/>
              </w:rPr>
            </w:pPr>
          </w:p>
          <w:p w14:paraId="51ED704C">
            <w:pPr>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 质谱维护</w:t>
            </w:r>
          </w:p>
          <w:p w14:paraId="5A489502">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（1）检查仪器的输入电压是否正常</w:t>
            </w:r>
          </w:p>
          <w:p w14:paraId="516A1E56">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（2）检查仪器所有的输入气体压力是否正常</w:t>
            </w:r>
          </w:p>
          <w:p w14:paraId="3AB0EEA1">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（3）检查离子源各个接头是否有堵塞或漏液情况，并通过超声波清洗两通接头和喷雾出口部分，如有必要更换喷雾针(提供)</w:t>
            </w:r>
          </w:p>
          <w:p w14:paraId="63995351">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（4）检查离子源是否有漏气情况，如有必要更换相应的0型圈(提供)</w:t>
            </w:r>
          </w:p>
          <w:p w14:paraId="122DD1C2">
            <w:pPr>
              <w:bidi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（5）更换离子源内PEEK管(提供)</w:t>
            </w:r>
          </w:p>
          <w:p w14:paraId="69720ECA">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（6）分别在正负离子模式下检查离子源高压是否正常，清洗离子源内壁;</w:t>
            </w:r>
          </w:p>
          <w:p w14:paraId="5F5E2125">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（7）分别在正负离子模式下检查LENS电路板上各个测试点的电压是否正常</w:t>
            </w:r>
          </w:p>
          <w:p w14:paraId="49A106FD">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（8）检查并优化检测器电压</w:t>
            </w:r>
          </w:p>
          <w:p w14:paraId="6B43964E">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（9）根据维护前做的测试实验，如有必要，停机清洗Q0、接口部分和四极杆</w:t>
            </w:r>
          </w:p>
          <w:p w14:paraId="42CD8B93">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（10）更换机械泵油(提供)</w:t>
            </w:r>
          </w:p>
          <w:p w14:paraId="00899CE7">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（11）更换空气过滤网(提供)</w:t>
            </w:r>
          </w:p>
          <w:p w14:paraId="024B2117">
            <w:pPr>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（12）用压缩空气吹洗仪器内部的灰尘，特别是仪器内部的电源内部和电路板部分，消除潜在的故障隐患</w:t>
            </w:r>
          </w:p>
        </w:tc>
      </w:tr>
    </w:tbl>
    <w:p w14:paraId="3E4CE7A5">
      <w:pPr>
        <w:shd w:val="clear"/>
        <w:spacing w:line="360" w:lineRule="auto"/>
        <w:rPr>
          <w:rFonts w:hint="eastAsia" w:ascii="宋体" w:hAnsi="宋体" w:eastAsia="宋体" w:cs="宋体"/>
          <w:b/>
          <w:bCs/>
          <w:kern w:val="0"/>
          <w:sz w:val="24"/>
          <w:highlight w:val="none"/>
        </w:rPr>
      </w:pPr>
    </w:p>
    <w:p w14:paraId="67840742">
      <w:pPr>
        <w:shd w:val="clear"/>
        <w:spacing w:line="360" w:lineRule="auto"/>
        <w:rPr>
          <w:rFonts w:hint="eastAsia" w:ascii="宋体" w:hAnsi="宋体" w:eastAsia="宋体" w:cs="宋体"/>
          <w:b/>
          <w:bCs/>
          <w:kern w:val="0"/>
          <w:sz w:val="24"/>
          <w:highlight w:val="none"/>
        </w:rPr>
      </w:pPr>
    </w:p>
    <w:p w14:paraId="75756AE1">
      <w:pPr>
        <w:shd w:val="clear"/>
        <w:spacing w:line="360" w:lineRule="auto"/>
        <w:rPr>
          <w:rFonts w:hint="eastAsia" w:ascii="宋体" w:hAnsi="宋体" w:eastAsia="宋体" w:cs="宋体"/>
          <w:b/>
          <w:bCs/>
          <w:kern w:val="0"/>
          <w:sz w:val="24"/>
          <w:highlight w:val="none"/>
        </w:rPr>
        <w:sectPr>
          <w:footerReference r:id="rId6" w:type="default"/>
          <w:pgSz w:w="11906" w:h="16838"/>
          <w:pgMar w:top="1559" w:right="1134" w:bottom="1020" w:left="1321"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宋体" w:hAnsi="宋体" w:eastAsia="宋体" w:cs="宋体"/>
          <w:b/>
          <w:bCs/>
          <w:kern w:val="0"/>
          <w:sz w:val="24"/>
          <w:highlight w:val="none"/>
        </w:rPr>
        <w:t>注：本</w:t>
      </w:r>
      <w:r>
        <w:rPr>
          <w:rFonts w:hint="eastAsia" w:ascii="宋体" w:hAnsi="宋体" w:eastAsia="宋体" w:cs="宋体"/>
          <w:b/>
          <w:bCs/>
          <w:kern w:val="0"/>
          <w:sz w:val="24"/>
          <w:highlight w:val="none"/>
          <w:lang w:val="en-US" w:eastAsia="zh-CN"/>
        </w:rPr>
        <w:t>招标</w:t>
      </w:r>
      <w:r>
        <w:rPr>
          <w:rFonts w:hint="eastAsia" w:ascii="宋体" w:hAnsi="宋体" w:eastAsia="宋体" w:cs="宋体"/>
          <w:b/>
          <w:bCs/>
          <w:kern w:val="0"/>
          <w:sz w:val="24"/>
          <w:highlight w:val="none"/>
        </w:rPr>
        <w:t>文件的</w:t>
      </w:r>
      <w:r>
        <w:rPr>
          <w:rFonts w:hint="eastAsia" w:ascii="宋体" w:hAnsi="宋体" w:eastAsia="宋体" w:cs="宋体"/>
          <w:b/>
          <w:bCs/>
          <w:kern w:val="0"/>
          <w:sz w:val="24"/>
          <w:highlight w:val="none"/>
          <w:lang w:val="en-US" w:eastAsia="zh-CN"/>
        </w:rPr>
        <w:t>服务</w:t>
      </w:r>
      <w:r>
        <w:rPr>
          <w:rFonts w:hint="eastAsia" w:ascii="宋体" w:hAnsi="宋体" w:eastAsia="宋体" w:cs="宋体"/>
          <w:b/>
          <w:bCs/>
          <w:kern w:val="0"/>
          <w:sz w:val="24"/>
          <w:highlight w:val="none"/>
        </w:rPr>
        <w:t>内容及要求由采购人提供，如有疑问，请咨询采购人。</w:t>
      </w:r>
    </w:p>
    <w:p w14:paraId="0282275F">
      <w:pPr>
        <w:numPr>
          <w:ilvl w:val="0"/>
          <w:numId w:val="0"/>
        </w:numPr>
        <w:shd w:val="clear"/>
        <w:spacing w:line="360" w:lineRule="auto"/>
        <w:ind w:leftChars="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第四部分   </w:t>
      </w:r>
      <w:r>
        <w:rPr>
          <w:rFonts w:hint="eastAsia" w:ascii="宋体" w:hAnsi="宋体" w:eastAsia="宋体" w:cs="宋体"/>
          <w:b/>
          <w:color w:val="auto"/>
          <w:sz w:val="32"/>
          <w:szCs w:val="32"/>
          <w:highlight w:val="none"/>
        </w:rPr>
        <w:t>合同主要条款</w:t>
      </w:r>
      <w:bookmarkStart w:id="0" w:name="_Toc457826145"/>
    </w:p>
    <w:p w14:paraId="76FF7252">
      <w:pPr>
        <w:numPr>
          <w:ilvl w:val="0"/>
          <w:numId w:val="0"/>
        </w:numPr>
        <w:shd w:val="clear"/>
        <w:spacing w:line="360" w:lineRule="auto"/>
        <w:ind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仅供参考</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最终以甲乙双方实际协商签定协议为准)</w:t>
      </w:r>
    </w:p>
    <w:bookmarkEnd w:id="0"/>
    <w:p w14:paraId="1DF56C13">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根据《中华人民共和国政府采购法》、《中华人民共和国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 xml:space="preserve">》及相关规定，为明确甲、乙双方责任，经甲、乙双方充分协商，特订立本合同，以便共同遵守。 </w:t>
      </w:r>
      <w:bookmarkStart w:id="1" w:name="f_gp193"/>
      <w:bookmarkEnd w:id="1"/>
      <w:bookmarkStart w:id="2" w:name="f_gp190"/>
      <w:bookmarkEnd w:id="2"/>
      <w:bookmarkStart w:id="3" w:name="f_gp191"/>
      <w:bookmarkEnd w:id="3"/>
      <w:bookmarkStart w:id="4" w:name="f_gp192"/>
      <w:bookmarkEnd w:id="4"/>
    </w:p>
    <w:p w14:paraId="04BB1FBD">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一、合同价款：</w:t>
      </w:r>
    </w:p>
    <w:p w14:paraId="7ED390BA">
      <w:pPr>
        <w:shd w:val="clear"/>
        <w:adjustRightInd w:val="0"/>
        <w:snapToGrid w:val="0"/>
        <w:spacing w:line="480" w:lineRule="auto"/>
        <w:ind w:firstLine="480" w:firstLineChars="200"/>
        <w:rPr>
          <w:rFonts w:hint="eastAsia" w:ascii="宋体" w:hAnsi="宋体" w:eastAsia="宋体" w:cs="宋体"/>
          <w:bCs/>
          <w:sz w:val="24"/>
          <w:highlight w:val="none"/>
        </w:rPr>
      </w:pPr>
      <w:bookmarkStart w:id="5" w:name="_Toc1340"/>
      <w:r>
        <w:rPr>
          <w:rFonts w:hint="eastAsia" w:ascii="宋体" w:hAnsi="宋体" w:eastAsia="宋体" w:cs="宋体"/>
          <w:bCs/>
          <w:sz w:val="24"/>
          <w:highlight w:val="none"/>
          <w:lang w:bidi="ar"/>
        </w:rPr>
        <w:t>（一）合同总价款为人民币（大写）</w:t>
      </w:r>
      <w:bookmarkEnd w:id="5"/>
      <w:r>
        <w:rPr>
          <w:rFonts w:hint="eastAsia" w:ascii="宋体" w:hAnsi="宋体" w:eastAsia="宋体" w:cs="宋体"/>
          <w:bCs/>
          <w:sz w:val="24"/>
          <w:highlight w:val="none"/>
          <w:u w:val="single"/>
          <w:lang w:bidi="ar"/>
        </w:rPr>
        <w:t xml:space="preserve">        </w:t>
      </w:r>
      <w:r>
        <w:rPr>
          <w:rFonts w:hint="eastAsia" w:ascii="宋体" w:hAnsi="宋体" w:eastAsia="宋体" w:cs="宋体"/>
          <w:bCs/>
          <w:sz w:val="24"/>
          <w:highlight w:val="none"/>
          <w:lang w:bidi="ar"/>
        </w:rPr>
        <w:t>（￥</w:t>
      </w:r>
      <w:r>
        <w:rPr>
          <w:rFonts w:hint="eastAsia" w:ascii="宋体" w:hAnsi="宋体" w:eastAsia="宋体" w:cs="宋体"/>
          <w:bCs/>
          <w:sz w:val="24"/>
          <w:highlight w:val="none"/>
          <w:u w:val="single"/>
          <w:lang w:bidi="ar"/>
        </w:rPr>
        <w:t xml:space="preserve">      </w:t>
      </w:r>
      <w:r>
        <w:rPr>
          <w:rFonts w:hint="eastAsia" w:ascii="宋体" w:hAnsi="宋体" w:eastAsia="宋体" w:cs="宋体"/>
          <w:bCs/>
          <w:sz w:val="24"/>
          <w:highlight w:val="none"/>
          <w:lang w:bidi="ar"/>
        </w:rPr>
        <w:t>）。</w:t>
      </w:r>
    </w:p>
    <w:p w14:paraId="68652529">
      <w:pPr>
        <w:shd w:val="clear"/>
        <w:adjustRightInd w:val="0"/>
        <w:snapToGrid w:val="0"/>
        <w:spacing w:line="48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bidi="ar"/>
        </w:rPr>
        <w:t>（二）合同总价包括：包括但不限于完成本次招标所要求的货物、服务至验收合格的其他一切相关费用。</w:t>
      </w:r>
    </w:p>
    <w:p w14:paraId="1F50C402">
      <w:pPr>
        <w:shd w:val="clear"/>
        <w:adjustRightInd w:val="0"/>
        <w:snapToGrid w:val="0"/>
        <w:spacing w:line="48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lang w:bidi="ar"/>
        </w:rPr>
        <w:t>（三）合同总价为固定总价，不受市场价格变化因素的影响。</w:t>
      </w:r>
    </w:p>
    <w:p w14:paraId="7E4F0113">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二、款项结算</w:t>
      </w:r>
    </w:p>
    <w:p w14:paraId="74B336A3">
      <w:pPr>
        <w:pStyle w:val="35"/>
        <w:shd w:val="clear"/>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val="en-US" w:eastAsia="zh-CN"/>
        </w:rPr>
        <w:t>付款方式：具体付款方式和甲方协商</w:t>
      </w:r>
      <w:r>
        <w:rPr>
          <w:rFonts w:hint="eastAsia" w:ascii="宋体" w:hAnsi="宋体" w:eastAsia="宋体" w:cs="宋体"/>
          <w:sz w:val="24"/>
          <w:szCs w:val="24"/>
          <w:highlight w:val="none"/>
        </w:rPr>
        <w:t>。</w:t>
      </w:r>
    </w:p>
    <w:p w14:paraId="1D763D13">
      <w:pPr>
        <w:pStyle w:val="35"/>
        <w:shd w:val="clear"/>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（二）支付方式：</w:t>
      </w:r>
      <w:r>
        <w:rPr>
          <w:rFonts w:hint="eastAsia" w:ascii="宋体" w:hAnsi="宋体" w:eastAsia="宋体" w:cs="宋体"/>
          <w:sz w:val="24"/>
          <w:szCs w:val="24"/>
          <w:highlight w:val="none"/>
          <w:lang w:val="en-US" w:eastAsia="zh-CN"/>
        </w:rPr>
        <w:t>具体</w:t>
      </w:r>
      <w:r>
        <w:rPr>
          <w:rFonts w:hint="eastAsia" w:ascii="宋体" w:hAnsi="宋体" w:eastAsia="宋体" w:cs="宋体"/>
          <w:sz w:val="24"/>
          <w:szCs w:val="24"/>
          <w:highlight w:val="none"/>
        </w:rPr>
        <w:t>支付</w:t>
      </w:r>
      <w:r>
        <w:rPr>
          <w:rFonts w:hint="eastAsia" w:ascii="宋体" w:hAnsi="宋体" w:eastAsia="宋体" w:cs="宋体"/>
          <w:sz w:val="24"/>
          <w:szCs w:val="24"/>
          <w:highlight w:val="none"/>
          <w:lang w:val="en-US" w:eastAsia="zh-CN"/>
        </w:rPr>
        <w:t>方式和甲方协商</w:t>
      </w:r>
      <w:r>
        <w:rPr>
          <w:rFonts w:hint="eastAsia" w:ascii="宋体" w:hAnsi="宋体" w:eastAsia="宋体" w:cs="宋体"/>
          <w:sz w:val="24"/>
          <w:szCs w:val="24"/>
          <w:highlight w:val="none"/>
        </w:rPr>
        <w:t>。</w:t>
      </w:r>
    </w:p>
    <w:p w14:paraId="2E6878C0">
      <w:pPr>
        <w:pStyle w:val="35"/>
        <w:shd w:val="clea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（三）结算方式：采购人结算，在付款前必须开具增值税发票给采购人。</w:t>
      </w:r>
    </w:p>
    <w:p w14:paraId="06782777">
      <w:pPr>
        <w:pStyle w:val="31"/>
        <w:shd w:val="clear"/>
        <w:spacing w:line="48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期：</w:t>
      </w:r>
      <w:r>
        <w:rPr>
          <w:rFonts w:hint="eastAsia" w:ascii="宋体" w:hAnsi="宋体" w:cs="宋体"/>
          <w:color w:val="auto"/>
          <w:sz w:val="24"/>
          <w:szCs w:val="24"/>
          <w:highlight w:val="none"/>
          <w:lang w:val="en-US" w:eastAsia="zh-CN"/>
        </w:rPr>
        <w:t>一年</w:t>
      </w:r>
      <w:r>
        <w:rPr>
          <w:rFonts w:hint="eastAsia" w:ascii="宋体" w:hAnsi="宋体" w:eastAsia="宋体" w:cs="宋体"/>
          <w:color w:val="auto"/>
          <w:sz w:val="24"/>
          <w:szCs w:val="24"/>
          <w:highlight w:val="none"/>
          <w:lang w:val="en-US" w:eastAsia="zh-CN"/>
        </w:rPr>
        <w:t>。</w:t>
      </w:r>
    </w:p>
    <w:p w14:paraId="13694414">
      <w:pPr>
        <w:pStyle w:val="31"/>
        <w:shd w:val="clear"/>
        <w:spacing w:line="48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四、质量目标：</w:t>
      </w:r>
      <w:r>
        <w:rPr>
          <w:rFonts w:hint="eastAsia" w:ascii="宋体" w:hAnsi="宋体" w:eastAsia="宋体" w:cs="宋体"/>
          <w:b w:val="0"/>
          <w:i w:val="0"/>
          <w:caps w:val="0"/>
          <w:color w:val="000000" w:themeColor="text1"/>
          <w:spacing w:val="0"/>
          <w:w w:val="100"/>
          <w:sz w:val="24"/>
          <w:szCs w:val="24"/>
          <w:highlight w:val="none"/>
          <w:lang w:val="en-US" w:eastAsia="zh-CN"/>
          <w14:textFill>
            <w14:solidFill>
              <w14:schemeClr w14:val="tx1"/>
            </w14:solidFill>
          </w14:textFill>
        </w:rPr>
        <w:t>符合国家及行业现行相关规程、规范标准及相关技术规范要求</w:t>
      </w:r>
      <w:r>
        <w:rPr>
          <w:rFonts w:hint="eastAsia" w:ascii="宋体" w:hAnsi="宋体" w:eastAsia="宋体" w:cs="宋体"/>
          <w:sz w:val="24"/>
          <w:szCs w:val="24"/>
          <w:highlight w:val="none"/>
          <w:lang w:val="en-US" w:eastAsia="zh-CN"/>
        </w:rPr>
        <w:t>。</w:t>
      </w:r>
    </w:p>
    <w:p w14:paraId="054A5AAE">
      <w:pPr>
        <w:pStyle w:val="31"/>
        <w:shd w:val="clear"/>
        <w:spacing w:line="48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五、实施区域：</w:t>
      </w:r>
      <w:r>
        <w:rPr>
          <w:rFonts w:hint="eastAsia" w:ascii="宋体" w:hAnsi="宋体" w:eastAsia="宋体" w:cs="宋体"/>
          <w:bCs/>
          <w:sz w:val="24"/>
          <w:szCs w:val="22"/>
          <w:highlight w:val="none"/>
          <w:lang w:val="en-US" w:eastAsia="zh-CN"/>
        </w:rPr>
        <w:t>甲方指定地点</w:t>
      </w:r>
    </w:p>
    <w:p w14:paraId="40569231">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六、服务内容和要求：详见第三部分招标内容及参数要求</w:t>
      </w:r>
    </w:p>
    <w:p w14:paraId="4461EB34">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七、质保措施</w:t>
      </w:r>
    </w:p>
    <w:p w14:paraId="08F55FE8">
      <w:pPr>
        <w:pStyle w:val="31"/>
        <w:shd w:val="clear"/>
        <w:spacing w:line="480" w:lineRule="auto"/>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应根据</w:t>
      </w:r>
      <w:r>
        <w:rPr>
          <w:rFonts w:hint="eastAsia" w:ascii="宋体" w:hAnsi="宋体" w:cs="宋体"/>
          <w:sz w:val="24"/>
          <w:szCs w:val="24"/>
          <w:highlight w:val="none"/>
          <w:lang w:val="en-US" w:eastAsia="zh-CN"/>
        </w:rPr>
        <w:t>磋商服务</w:t>
      </w:r>
      <w:r>
        <w:rPr>
          <w:rFonts w:hint="eastAsia" w:ascii="宋体" w:hAnsi="宋体" w:eastAsia="宋体" w:cs="宋体"/>
          <w:sz w:val="24"/>
          <w:szCs w:val="24"/>
          <w:highlight w:val="none"/>
        </w:rPr>
        <w:t>内容保质保量完成任务，因服务商原因造成的服务质量问题，给采购人造成损失的，服务商承担全部责任，如严重违反质保措施的将取消中标资格。</w:t>
      </w:r>
    </w:p>
    <w:p w14:paraId="6AF65631">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八、违约责任：</w:t>
      </w:r>
    </w:p>
    <w:p w14:paraId="5E65FF54">
      <w:pPr>
        <w:shd w:val="clear"/>
        <w:kinsoku w:val="0"/>
        <w:spacing w:line="480" w:lineRule="auto"/>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8.1按照《中华人民共和国民法典》中的相关条款执行；</w:t>
      </w:r>
    </w:p>
    <w:p w14:paraId="2B38A5AB">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8.2未按合同要求提供相关服务或货物的质量不能满足技术要求的，采购单位会同有关单位，有权终止合同和对供货方违约进行追究。</w:t>
      </w:r>
    </w:p>
    <w:p w14:paraId="07FCA9F2">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九、验收：验收须以</w:t>
      </w:r>
      <w:r>
        <w:rPr>
          <w:rFonts w:hint="eastAsia" w:ascii="宋体" w:hAnsi="宋体" w:cs="宋体"/>
          <w:sz w:val="24"/>
          <w:szCs w:val="24"/>
          <w:highlight w:val="none"/>
          <w:lang w:val="en-US" w:eastAsia="zh-CN"/>
        </w:rPr>
        <w:t>磋商</w:t>
      </w:r>
      <w:r>
        <w:rPr>
          <w:rFonts w:hint="eastAsia" w:ascii="宋体" w:hAnsi="宋体" w:eastAsia="宋体" w:cs="宋体"/>
          <w:sz w:val="24"/>
          <w:szCs w:val="24"/>
          <w:highlight w:val="none"/>
        </w:rPr>
        <w:t>文件、</w:t>
      </w: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rPr>
        <w:t>文件、合同、国家相应的标准、规范等为依据。</w:t>
      </w:r>
    </w:p>
    <w:p w14:paraId="25D1D315">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十、合同争议的解决：合同执行中发生争议的，当事人双方应协商解决，协商达不成一致时，可向延安仲裁委员会申请仲裁或者向采购人所在地的人民法院提请诉讼。</w:t>
      </w:r>
    </w:p>
    <w:p w14:paraId="08B6947C">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十一、合同一经签订，不得擅自变更、中止或者终止合同。对确需变更、调整或者中止、终止合同的，应按规定履行相应的手续。</w:t>
      </w:r>
    </w:p>
    <w:p w14:paraId="43EFB8E4">
      <w:pPr>
        <w:pStyle w:val="31"/>
        <w:shd w:val="clear"/>
        <w:spacing w:line="48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十二、合同期内，未尽事宜，双方可根据服务需要，另立补充协议，补充协议是本合同的重要组成部分，具有同等法律效力。</w:t>
      </w:r>
    </w:p>
    <w:p w14:paraId="00F02BE3">
      <w:pPr>
        <w:shd w:val="clear"/>
        <w:tabs>
          <w:tab w:val="left" w:pos="980"/>
        </w:tabs>
        <w:spacing w:line="480" w:lineRule="auto"/>
        <w:ind w:firstLine="561"/>
        <w:rPr>
          <w:rFonts w:hint="eastAsia" w:ascii="宋体" w:hAnsi="宋体" w:eastAsia="宋体" w:cs="宋体"/>
          <w:sz w:val="24"/>
          <w:highlight w:val="none"/>
        </w:rPr>
      </w:pPr>
      <w:r>
        <w:rPr>
          <w:rFonts w:hint="eastAsia" w:ascii="宋体" w:hAnsi="宋体" w:eastAsia="宋体" w:cs="宋体"/>
          <w:sz w:val="24"/>
          <w:highlight w:val="none"/>
        </w:rPr>
        <w:t>十三、本合同一式肆份，甲方、乙方各执贰份，签字盖章后生效，合同执行完毕自动失效（合同的服务承诺则长期有效）。</w:t>
      </w:r>
    </w:p>
    <w:p w14:paraId="6053E402">
      <w:pPr>
        <w:pStyle w:val="31"/>
        <w:shd w:val="clea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highlight w:val="none"/>
        </w:rPr>
        <w:t>十四、其它（在合同中具体明确）</w:t>
      </w:r>
      <w:r>
        <w:rPr>
          <w:rFonts w:hint="eastAsia" w:ascii="宋体" w:hAnsi="宋体" w:eastAsia="宋体" w:cs="宋体"/>
          <w:sz w:val="24"/>
          <w:highlight w:val="none"/>
          <w:lang w:eastAsia="zh-CN"/>
        </w:rPr>
        <w:t>。</w:t>
      </w:r>
    </w:p>
    <w:p w14:paraId="4F8635A7">
      <w:pPr>
        <w:shd w:val="clea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4CA53E39">
      <w:pPr>
        <w:pStyle w:val="31"/>
        <w:shd w:val="clear"/>
        <w:spacing w:line="360" w:lineRule="auto"/>
        <w:ind w:firstLine="480"/>
        <w:rPr>
          <w:rFonts w:hint="eastAsia" w:ascii="宋体" w:hAnsi="宋体" w:eastAsia="宋体" w:cs="宋体"/>
          <w:sz w:val="24"/>
          <w:szCs w:val="24"/>
          <w:highlight w:val="none"/>
        </w:rPr>
      </w:pP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1"/>
        <w:gridCol w:w="4834"/>
      </w:tblGrid>
      <w:tr w14:paraId="174AA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499" w:type="pct"/>
          </w:tcPr>
          <w:p w14:paraId="242C34B7">
            <w:pPr>
              <w:shd w:val="clear"/>
              <w:spacing w:line="420" w:lineRule="exact"/>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甲  方</w:t>
            </w:r>
          </w:p>
        </w:tc>
        <w:tc>
          <w:tcPr>
            <w:tcW w:w="2500" w:type="pct"/>
          </w:tcPr>
          <w:p w14:paraId="1366BD02">
            <w:pPr>
              <w:shd w:val="clear"/>
              <w:spacing w:line="420" w:lineRule="exact"/>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乙  方</w:t>
            </w:r>
          </w:p>
        </w:tc>
      </w:tr>
      <w:tr w14:paraId="36B35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9" w:hRule="atLeast"/>
        </w:trPr>
        <w:tc>
          <w:tcPr>
            <w:tcW w:w="2499" w:type="pct"/>
            <w:vAlign w:val="center"/>
          </w:tcPr>
          <w:p w14:paraId="273D8DD9">
            <w:pPr>
              <w:shd w:val="clear"/>
              <w:spacing w:line="420" w:lineRule="exact"/>
              <w:jc w:val="center"/>
              <w:rPr>
                <w:rFonts w:hint="eastAsia" w:ascii="宋体" w:hAnsi="宋体" w:eastAsia="宋体" w:cs="宋体"/>
                <w:bCs/>
                <w:color w:val="000000"/>
                <w:sz w:val="24"/>
                <w:szCs w:val="24"/>
                <w:highlight w:val="none"/>
              </w:rPr>
            </w:pPr>
          </w:p>
          <w:p w14:paraId="2A76BE0C">
            <w:pPr>
              <w:shd w:val="clear"/>
              <w:spacing w:line="420" w:lineRule="exact"/>
              <w:jc w:val="center"/>
              <w:rPr>
                <w:rFonts w:hint="eastAsia" w:ascii="宋体" w:hAnsi="宋体" w:eastAsia="宋体" w:cs="宋体"/>
                <w:bCs/>
                <w:color w:val="000000"/>
                <w:sz w:val="24"/>
                <w:szCs w:val="24"/>
                <w:highlight w:val="none"/>
              </w:rPr>
            </w:pPr>
          </w:p>
          <w:p w14:paraId="30E51937">
            <w:pPr>
              <w:shd w:val="clear"/>
              <w:spacing w:line="420" w:lineRule="exact"/>
              <w:jc w:val="center"/>
              <w:rPr>
                <w:rFonts w:hint="eastAsia" w:ascii="宋体" w:hAnsi="宋体" w:eastAsia="宋体" w:cs="宋体"/>
                <w:bCs/>
                <w:color w:val="000000"/>
                <w:sz w:val="24"/>
                <w:szCs w:val="24"/>
                <w:highlight w:val="none"/>
              </w:rPr>
            </w:pPr>
          </w:p>
          <w:p w14:paraId="22944CC9">
            <w:pPr>
              <w:shd w:val="clear"/>
              <w:spacing w:line="420" w:lineRule="exact"/>
              <w:jc w:val="center"/>
              <w:rPr>
                <w:rFonts w:hint="eastAsia" w:ascii="宋体" w:hAnsi="宋体" w:eastAsia="宋体" w:cs="宋体"/>
                <w:bCs/>
                <w:color w:val="000000"/>
                <w:sz w:val="24"/>
                <w:szCs w:val="24"/>
                <w:highlight w:val="none"/>
              </w:rPr>
            </w:pPr>
          </w:p>
          <w:p w14:paraId="16899522">
            <w:pPr>
              <w:shd w:val="clear"/>
              <w:spacing w:line="420" w:lineRule="exact"/>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（盖章）</w:t>
            </w:r>
          </w:p>
        </w:tc>
        <w:tc>
          <w:tcPr>
            <w:tcW w:w="2500" w:type="pct"/>
            <w:vAlign w:val="center"/>
          </w:tcPr>
          <w:p w14:paraId="30AD2017">
            <w:pPr>
              <w:shd w:val="clear"/>
              <w:spacing w:line="420" w:lineRule="exact"/>
              <w:jc w:val="center"/>
              <w:rPr>
                <w:rFonts w:hint="eastAsia" w:ascii="宋体" w:hAnsi="宋体" w:eastAsia="宋体" w:cs="宋体"/>
                <w:bCs/>
                <w:color w:val="000000"/>
                <w:sz w:val="24"/>
                <w:szCs w:val="24"/>
                <w:highlight w:val="none"/>
              </w:rPr>
            </w:pPr>
          </w:p>
          <w:p w14:paraId="2C31B881">
            <w:pPr>
              <w:shd w:val="clear"/>
              <w:spacing w:line="420" w:lineRule="exact"/>
              <w:jc w:val="center"/>
              <w:rPr>
                <w:rFonts w:hint="eastAsia" w:ascii="宋体" w:hAnsi="宋体" w:eastAsia="宋体" w:cs="宋体"/>
                <w:bCs/>
                <w:color w:val="000000"/>
                <w:sz w:val="24"/>
                <w:szCs w:val="24"/>
                <w:highlight w:val="none"/>
              </w:rPr>
            </w:pPr>
          </w:p>
          <w:p w14:paraId="3AC6D25C">
            <w:pPr>
              <w:shd w:val="clear"/>
              <w:spacing w:line="420" w:lineRule="exact"/>
              <w:jc w:val="center"/>
              <w:rPr>
                <w:rFonts w:hint="eastAsia" w:ascii="宋体" w:hAnsi="宋体" w:eastAsia="宋体" w:cs="宋体"/>
                <w:bCs/>
                <w:color w:val="000000"/>
                <w:sz w:val="24"/>
                <w:szCs w:val="24"/>
                <w:highlight w:val="none"/>
              </w:rPr>
            </w:pPr>
          </w:p>
          <w:p w14:paraId="0E316CA5">
            <w:pPr>
              <w:shd w:val="clear"/>
              <w:spacing w:line="420" w:lineRule="exact"/>
              <w:jc w:val="center"/>
              <w:rPr>
                <w:rFonts w:hint="eastAsia" w:ascii="宋体" w:hAnsi="宋体" w:eastAsia="宋体" w:cs="宋体"/>
                <w:bCs/>
                <w:color w:val="000000"/>
                <w:sz w:val="24"/>
                <w:szCs w:val="24"/>
                <w:highlight w:val="none"/>
              </w:rPr>
            </w:pPr>
          </w:p>
          <w:p w14:paraId="77D6B79F">
            <w:pPr>
              <w:shd w:val="clear"/>
              <w:spacing w:line="420" w:lineRule="exact"/>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（盖章）</w:t>
            </w:r>
          </w:p>
        </w:tc>
      </w:tr>
      <w:tr w14:paraId="59F4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2499" w:type="pct"/>
          </w:tcPr>
          <w:p w14:paraId="46FF4089">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地址：</w:t>
            </w:r>
          </w:p>
        </w:tc>
        <w:tc>
          <w:tcPr>
            <w:tcW w:w="2500" w:type="pct"/>
          </w:tcPr>
          <w:p w14:paraId="4E0DDE38">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地址：</w:t>
            </w:r>
          </w:p>
        </w:tc>
      </w:tr>
      <w:tr w14:paraId="35209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499" w:type="pct"/>
          </w:tcPr>
          <w:p w14:paraId="11D9A5C2">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邮编：</w:t>
            </w:r>
          </w:p>
        </w:tc>
        <w:tc>
          <w:tcPr>
            <w:tcW w:w="2500" w:type="pct"/>
          </w:tcPr>
          <w:p w14:paraId="72E9BC44">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邮编：</w:t>
            </w:r>
          </w:p>
        </w:tc>
      </w:tr>
      <w:tr w14:paraId="0CCFD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499" w:type="pct"/>
          </w:tcPr>
          <w:p w14:paraId="419BEB69">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 </w:t>
            </w:r>
          </w:p>
        </w:tc>
        <w:tc>
          <w:tcPr>
            <w:tcW w:w="2500" w:type="pct"/>
          </w:tcPr>
          <w:p w14:paraId="14F6DC0C">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w:t>
            </w:r>
          </w:p>
        </w:tc>
      </w:tr>
      <w:tr w14:paraId="0B59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2499" w:type="pct"/>
          </w:tcPr>
          <w:p w14:paraId="2713EBFB">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被授权代表：</w:t>
            </w:r>
          </w:p>
        </w:tc>
        <w:tc>
          <w:tcPr>
            <w:tcW w:w="2500" w:type="pct"/>
          </w:tcPr>
          <w:p w14:paraId="494D8B9D">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被授权代表：</w:t>
            </w:r>
          </w:p>
        </w:tc>
      </w:tr>
      <w:tr w14:paraId="098B2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499" w:type="pct"/>
          </w:tcPr>
          <w:p w14:paraId="18D91172">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电话：</w:t>
            </w:r>
          </w:p>
        </w:tc>
        <w:tc>
          <w:tcPr>
            <w:tcW w:w="2500" w:type="pct"/>
          </w:tcPr>
          <w:p w14:paraId="045B24ED">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电话：</w:t>
            </w:r>
          </w:p>
        </w:tc>
      </w:tr>
      <w:tr w14:paraId="6FD07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499" w:type="pct"/>
          </w:tcPr>
          <w:p w14:paraId="389830E2">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传真：</w:t>
            </w:r>
          </w:p>
        </w:tc>
        <w:tc>
          <w:tcPr>
            <w:tcW w:w="2500" w:type="pct"/>
          </w:tcPr>
          <w:p w14:paraId="3D92E215">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传真：</w:t>
            </w:r>
          </w:p>
        </w:tc>
      </w:tr>
      <w:tr w14:paraId="26F8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4831" w:type="dxa"/>
            <w:vAlign w:val="top"/>
          </w:tcPr>
          <w:p w14:paraId="02907189">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开户银行：</w:t>
            </w:r>
          </w:p>
          <w:p w14:paraId="4656EB5C">
            <w:pPr>
              <w:shd w:val="clear"/>
              <w:spacing w:line="420" w:lineRule="exact"/>
              <w:rPr>
                <w:rFonts w:hint="eastAsia" w:ascii="宋体" w:hAnsi="宋体" w:eastAsia="宋体" w:cs="宋体"/>
                <w:bCs/>
                <w:color w:val="000000"/>
                <w:sz w:val="24"/>
                <w:szCs w:val="24"/>
                <w:highlight w:val="none"/>
              </w:rPr>
            </w:pPr>
          </w:p>
        </w:tc>
        <w:tc>
          <w:tcPr>
            <w:tcW w:w="2500" w:type="pct"/>
          </w:tcPr>
          <w:p w14:paraId="22601743">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开户银行：</w:t>
            </w:r>
          </w:p>
          <w:p w14:paraId="6BA20F53">
            <w:pPr>
              <w:shd w:val="clear"/>
              <w:spacing w:line="420" w:lineRule="exact"/>
              <w:rPr>
                <w:rFonts w:hint="eastAsia" w:ascii="宋体" w:hAnsi="宋体" w:eastAsia="宋体" w:cs="宋体"/>
                <w:bCs/>
                <w:color w:val="000000"/>
                <w:sz w:val="24"/>
                <w:szCs w:val="24"/>
                <w:highlight w:val="none"/>
              </w:rPr>
            </w:pPr>
          </w:p>
        </w:tc>
      </w:tr>
      <w:tr w14:paraId="541D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4831" w:type="dxa"/>
            <w:vAlign w:val="top"/>
          </w:tcPr>
          <w:p w14:paraId="4B70B5BE">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帐号：</w:t>
            </w:r>
          </w:p>
        </w:tc>
        <w:tc>
          <w:tcPr>
            <w:tcW w:w="2500" w:type="pct"/>
          </w:tcPr>
          <w:p w14:paraId="2B5CCF9C">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帐号：</w:t>
            </w:r>
          </w:p>
        </w:tc>
      </w:tr>
      <w:tr w14:paraId="59C2E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2499" w:type="pct"/>
          </w:tcPr>
          <w:p w14:paraId="0EC1854B">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日期：     年   月   日</w:t>
            </w:r>
          </w:p>
        </w:tc>
        <w:tc>
          <w:tcPr>
            <w:tcW w:w="2500" w:type="pct"/>
          </w:tcPr>
          <w:p w14:paraId="35B82336">
            <w:pPr>
              <w:shd w:val="clear"/>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日期：     年   月   日</w:t>
            </w:r>
          </w:p>
        </w:tc>
      </w:tr>
    </w:tbl>
    <w:p w14:paraId="35C8A1D6">
      <w:pPr>
        <w:shd w:val="clear"/>
        <w:jc w:val="center"/>
        <w:rPr>
          <w:rFonts w:hint="eastAsia" w:ascii="宋体" w:hAnsi="宋体" w:eastAsia="宋体" w:cs="宋体"/>
          <w:b/>
          <w:bCs/>
          <w:sz w:val="24"/>
          <w:szCs w:val="24"/>
          <w:highlight w:val="none"/>
          <w:lang w:val="en-US" w:eastAsia="zh-CN"/>
        </w:rPr>
      </w:pPr>
    </w:p>
    <w:p w14:paraId="102A039A">
      <w:pPr>
        <w:numPr>
          <w:ilvl w:val="0"/>
          <w:numId w:val="0"/>
        </w:numPr>
        <w:shd w:val="clear"/>
        <w:spacing w:line="360" w:lineRule="auto"/>
        <w:jc w:val="center"/>
        <w:rPr>
          <w:rFonts w:hint="eastAsia" w:ascii="宋体" w:hAnsi="宋体" w:eastAsia="宋体" w:cs="宋体"/>
          <w:b/>
          <w:sz w:val="24"/>
          <w:szCs w:val="24"/>
          <w:highlight w:val="none"/>
        </w:rPr>
      </w:pPr>
    </w:p>
    <w:p w14:paraId="40649768">
      <w:pPr>
        <w:numPr>
          <w:ilvl w:val="0"/>
          <w:numId w:val="0"/>
        </w:numPr>
        <w:shd w:val="clear"/>
        <w:spacing w:line="360" w:lineRule="auto"/>
        <w:jc w:val="center"/>
        <w:rPr>
          <w:rFonts w:hint="eastAsia" w:ascii="宋体" w:hAnsi="宋体" w:eastAsia="宋体" w:cs="宋体"/>
          <w:b/>
          <w:sz w:val="24"/>
          <w:szCs w:val="24"/>
          <w:highlight w:val="none"/>
        </w:rPr>
      </w:pPr>
    </w:p>
    <w:p w14:paraId="7DE2AE2E">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45CDB010">
      <w:pPr>
        <w:numPr>
          <w:ilvl w:val="0"/>
          <w:numId w:val="0"/>
        </w:numPr>
        <w:shd w:val="clear"/>
        <w:spacing w:line="360" w:lineRule="auto"/>
        <w:jc w:val="center"/>
        <w:rPr>
          <w:rFonts w:hint="eastAsia" w:ascii="宋体" w:hAnsi="宋体" w:eastAsia="宋体" w:cs="宋体"/>
          <w:b/>
          <w:sz w:val="24"/>
          <w:szCs w:val="24"/>
          <w:highlight w:val="none"/>
        </w:rPr>
      </w:pPr>
      <w:r>
        <w:rPr>
          <w:rFonts w:hint="eastAsia" w:ascii="宋体" w:hAnsi="宋体" w:eastAsia="宋体" w:cs="宋体"/>
          <w:b/>
          <w:sz w:val="40"/>
          <w:szCs w:val="40"/>
          <w:highlight w:val="none"/>
        </w:rPr>
        <w:t>第 五 部 分</w:t>
      </w:r>
      <w:r>
        <w:rPr>
          <w:rFonts w:hint="eastAsia" w:ascii="宋体" w:hAnsi="宋体" w:eastAsia="宋体" w:cs="宋体"/>
          <w:b/>
          <w:sz w:val="40"/>
          <w:szCs w:val="40"/>
          <w:highlight w:val="none"/>
          <w:lang w:val="en-US" w:eastAsia="zh-CN"/>
        </w:rPr>
        <w:t xml:space="preserve">  响应</w:t>
      </w:r>
      <w:r>
        <w:rPr>
          <w:rFonts w:hint="eastAsia" w:ascii="宋体" w:hAnsi="宋体" w:eastAsia="宋体" w:cs="宋体"/>
          <w:b/>
          <w:sz w:val="40"/>
          <w:szCs w:val="40"/>
          <w:highlight w:val="none"/>
        </w:rPr>
        <w:t>文件格式</w:t>
      </w:r>
    </w:p>
    <w:p w14:paraId="7264F40D">
      <w:pPr>
        <w:pStyle w:val="27"/>
        <w:shd w:val="clear"/>
        <w:rPr>
          <w:rFonts w:hint="eastAsia" w:ascii="宋体" w:hAnsi="宋体" w:eastAsia="宋体" w:cs="宋体"/>
          <w:sz w:val="24"/>
          <w:szCs w:val="24"/>
          <w:highlight w:val="none"/>
        </w:rPr>
      </w:pPr>
    </w:p>
    <w:p w14:paraId="00F8EC6F">
      <w:pPr>
        <w:pStyle w:val="27"/>
        <w:shd w:val="clear"/>
        <w:rPr>
          <w:rFonts w:hint="eastAsia" w:ascii="宋体" w:hAnsi="宋体" w:eastAsia="宋体" w:cs="宋体"/>
          <w:sz w:val="24"/>
          <w:szCs w:val="24"/>
          <w:highlight w:val="none"/>
        </w:rPr>
      </w:pPr>
    </w:p>
    <w:p w14:paraId="7D0A8EF8">
      <w:pPr>
        <w:shd w:val="clear"/>
        <w:spacing w:line="360" w:lineRule="atLeast"/>
        <w:jc w:val="center"/>
        <w:rPr>
          <w:rFonts w:hint="eastAsia" w:ascii="宋体" w:hAnsi="宋体" w:eastAsia="宋体" w:cs="宋体"/>
          <w:b/>
          <w:bCs/>
          <w:sz w:val="48"/>
          <w:szCs w:val="48"/>
          <w:highlight w:val="none"/>
          <w:lang w:eastAsia="zh-CN"/>
        </w:rPr>
      </w:pPr>
      <w:r>
        <w:rPr>
          <w:rFonts w:hint="eastAsia" w:ascii="宋体" w:hAnsi="宋体" w:cs="宋体"/>
          <w:b/>
          <w:bCs/>
          <w:sz w:val="48"/>
          <w:szCs w:val="48"/>
          <w:highlight w:val="none"/>
          <w:lang w:eastAsia="zh-CN"/>
        </w:rPr>
        <w:t>延安市食品质量安全检验检测中心仪器设备维（修）保采购项目</w:t>
      </w:r>
    </w:p>
    <w:p w14:paraId="4B85C438">
      <w:pPr>
        <w:pStyle w:val="20"/>
        <w:shd w:val="clear"/>
        <w:rPr>
          <w:rFonts w:hint="eastAsia" w:ascii="宋体" w:hAnsi="宋体" w:eastAsia="宋体" w:cs="宋体"/>
          <w:sz w:val="48"/>
          <w:szCs w:val="48"/>
          <w:highlight w:val="none"/>
          <w:lang w:eastAsia="zh-CN"/>
        </w:rPr>
      </w:pPr>
    </w:p>
    <w:p w14:paraId="2DAEF053">
      <w:pPr>
        <w:shd w:val="clear"/>
        <w:rPr>
          <w:rFonts w:hint="eastAsia" w:ascii="宋体" w:hAnsi="宋体" w:eastAsia="宋体" w:cs="宋体"/>
          <w:sz w:val="48"/>
          <w:szCs w:val="48"/>
          <w:highlight w:val="none"/>
        </w:rPr>
      </w:pPr>
    </w:p>
    <w:p w14:paraId="7F6244CE">
      <w:pPr>
        <w:shd w:val="clear"/>
        <w:rPr>
          <w:rFonts w:hint="eastAsia" w:ascii="宋体" w:hAnsi="宋体" w:eastAsia="宋体" w:cs="宋体"/>
          <w:sz w:val="48"/>
          <w:szCs w:val="48"/>
          <w:highlight w:val="none"/>
        </w:rPr>
      </w:pPr>
    </w:p>
    <w:p w14:paraId="23703A4A">
      <w:pPr>
        <w:pStyle w:val="32"/>
        <w:shd w:val="clear"/>
        <w:rPr>
          <w:rFonts w:hint="eastAsia" w:ascii="宋体" w:hAnsi="宋体" w:eastAsia="宋体" w:cs="宋体"/>
          <w:sz w:val="48"/>
          <w:szCs w:val="48"/>
          <w:highlight w:val="none"/>
        </w:rPr>
      </w:pPr>
    </w:p>
    <w:p w14:paraId="5588AAC5">
      <w:pPr>
        <w:shd w:val="clear"/>
        <w:spacing w:line="360" w:lineRule="atLeast"/>
        <w:jc w:val="center"/>
        <w:rPr>
          <w:rFonts w:hint="eastAsia" w:ascii="宋体" w:hAnsi="宋体" w:eastAsia="宋体" w:cs="宋体"/>
          <w:b/>
          <w:bCs/>
          <w:sz w:val="48"/>
          <w:szCs w:val="48"/>
          <w:highlight w:val="none"/>
          <w:lang w:eastAsia="zh-CN"/>
        </w:rPr>
      </w:pPr>
      <w:r>
        <w:rPr>
          <w:rFonts w:hint="eastAsia" w:ascii="宋体" w:hAnsi="宋体" w:eastAsia="宋体" w:cs="宋体"/>
          <w:b/>
          <w:bCs/>
          <w:sz w:val="48"/>
          <w:szCs w:val="48"/>
          <w:highlight w:val="none"/>
          <w:lang w:eastAsia="zh-CN"/>
        </w:rPr>
        <w:t>竞争性磋商响应文件</w:t>
      </w:r>
    </w:p>
    <w:p w14:paraId="28AD5D21">
      <w:pPr>
        <w:shd w:val="clear"/>
        <w:spacing w:line="360" w:lineRule="atLeast"/>
        <w:jc w:val="center"/>
        <w:rPr>
          <w:rFonts w:hint="eastAsia" w:ascii="宋体" w:hAnsi="宋体" w:eastAsia="宋体" w:cs="宋体"/>
          <w:b/>
          <w:bCs/>
          <w:sz w:val="24"/>
          <w:szCs w:val="24"/>
          <w:highlight w:val="none"/>
        </w:rPr>
      </w:pPr>
    </w:p>
    <w:p w14:paraId="3CC83F93">
      <w:pPr>
        <w:shd w:val="clear"/>
        <w:spacing w:line="360" w:lineRule="atLeast"/>
        <w:jc w:val="center"/>
        <w:rPr>
          <w:rFonts w:hint="eastAsia" w:ascii="宋体" w:hAnsi="宋体" w:eastAsia="宋体" w:cs="宋体"/>
          <w:sz w:val="28"/>
          <w:szCs w:val="28"/>
          <w:highlight w:val="none"/>
          <w:lang w:eastAsia="zh-CN"/>
        </w:rPr>
      </w:pPr>
      <w:r>
        <w:rPr>
          <w:rFonts w:hint="eastAsia" w:ascii="宋体" w:hAnsi="宋体" w:eastAsia="宋体" w:cs="宋体"/>
          <w:b/>
          <w:bCs/>
          <w:sz w:val="28"/>
          <w:szCs w:val="28"/>
          <w:highlight w:val="none"/>
        </w:rPr>
        <w:t>采购项目编号:</w:t>
      </w:r>
      <w:r>
        <w:rPr>
          <w:rFonts w:hint="eastAsia" w:ascii="宋体" w:hAnsi="宋体" w:cs="宋体"/>
          <w:b/>
          <w:bCs/>
          <w:sz w:val="28"/>
          <w:szCs w:val="28"/>
          <w:highlight w:val="none"/>
          <w:lang w:eastAsia="zh-CN"/>
        </w:rPr>
        <w:t>SXHYZB-2629</w:t>
      </w:r>
    </w:p>
    <w:p w14:paraId="7C9B22CF">
      <w:pPr>
        <w:pStyle w:val="32"/>
        <w:shd w:val="clear"/>
        <w:rPr>
          <w:rFonts w:hint="eastAsia" w:ascii="宋体" w:hAnsi="宋体" w:eastAsia="宋体" w:cs="宋体"/>
          <w:sz w:val="48"/>
          <w:szCs w:val="48"/>
          <w:highlight w:val="none"/>
        </w:rPr>
      </w:pPr>
    </w:p>
    <w:p w14:paraId="21E19AAF">
      <w:pPr>
        <w:shd w:val="clear"/>
        <w:spacing w:line="360" w:lineRule="atLeast"/>
        <w:rPr>
          <w:rFonts w:hint="eastAsia" w:ascii="宋体" w:hAnsi="宋体" w:eastAsia="宋体" w:cs="宋体"/>
          <w:sz w:val="48"/>
          <w:szCs w:val="48"/>
          <w:highlight w:val="none"/>
        </w:rPr>
      </w:pPr>
    </w:p>
    <w:p w14:paraId="694E50B0">
      <w:pPr>
        <w:pStyle w:val="3"/>
        <w:shd w:val="clear"/>
        <w:rPr>
          <w:rFonts w:hint="eastAsia" w:ascii="宋体" w:hAnsi="宋体" w:eastAsia="宋体" w:cs="宋体"/>
          <w:sz w:val="24"/>
          <w:szCs w:val="24"/>
          <w:highlight w:val="none"/>
        </w:rPr>
      </w:pPr>
    </w:p>
    <w:p w14:paraId="5B6D06EF">
      <w:pPr>
        <w:shd w:val="clear"/>
        <w:rPr>
          <w:rFonts w:hint="eastAsia" w:ascii="宋体" w:hAnsi="宋体" w:eastAsia="宋体" w:cs="宋体"/>
          <w:sz w:val="24"/>
          <w:szCs w:val="24"/>
          <w:highlight w:val="none"/>
        </w:rPr>
      </w:pPr>
    </w:p>
    <w:p w14:paraId="5AB57754">
      <w:pPr>
        <w:shd w:val="clear"/>
        <w:rPr>
          <w:rFonts w:hint="eastAsia" w:ascii="宋体" w:hAnsi="宋体" w:eastAsia="宋体" w:cs="宋体"/>
          <w:sz w:val="24"/>
          <w:szCs w:val="24"/>
          <w:highlight w:val="none"/>
        </w:rPr>
      </w:pPr>
    </w:p>
    <w:p w14:paraId="13B21A0E">
      <w:pPr>
        <w:shd w:val="clear"/>
        <w:rPr>
          <w:rFonts w:hint="eastAsia" w:ascii="宋体" w:hAnsi="宋体" w:eastAsia="宋体" w:cs="宋体"/>
          <w:sz w:val="24"/>
          <w:szCs w:val="24"/>
          <w:highlight w:val="none"/>
        </w:rPr>
      </w:pPr>
    </w:p>
    <w:p w14:paraId="2F7E9F29">
      <w:pPr>
        <w:shd w:val="clear"/>
        <w:rPr>
          <w:rFonts w:hint="eastAsia" w:ascii="宋体" w:hAnsi="宋体" w:eastAsia="宋体" w:cs="宋体"/>
          <w:sz w:val="24"/>
          <w:szCs w:val="24"/>
          <w:highlight w:val="none"/>
        </w:rPr>
      </w:pPr>
    </w:p>
    <w:p w14:paraId="0B38F9ED">
      <w:pPr>
        <w:shd w:val="clear"/>
        <w:rPr>
          <w:rFonts w:hint="eastAsia" w:ascii="宋体" w:hAnsi="宋体" w:eastAsia="宋体" w:cs="宋体"/>
          <w:sz w:val="24"/>
          <w:szCs w:val="24"/>
          <w:highlight w:val="none"/>
        </w:rPr>
      </w:pPr>
    </w:p>
    <w:p w14:paraId="2A69F4BA">
      <w:pPr>
        <w:shd w:val="clear"/>
        <w:spacing w:line="360" w:lineRule="auto"/>
        <w:ind w:leftChars="500"/>
        <w:rPr>
          <w:rFonts w:hint="eastAsia"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t>供   应  商：</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rPr>
        <w:t>（盖单位公章）</w:t>
      </w:r>
    </w:p>
    <w:p w14:paraId="67466E40">
      <w:pPr>
        <w:shd w:val="clear"/>
        <w:spacing w:line="360" w:lineRule="auto"/>
        <w:ind w:leftChars="500"/>
        <w:rPr>
          <w:rFonts w:hint="eastAsia"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t>法定代表人或</w:t>
      </w:r>
    </w:p>
    <w:p w14:paraId="57585FAF">
      <w:pPr>
        <w:shd w:val="clear"/>
        <w:spacing w:line="360" w:lineRule="auto"/>
        <w:ind w:leftChars="500"/>
        <w:rPr>
          <w:rFonts w:hint="eastAsia"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t>其委托代理人：</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rPr>
        <w:t>（签字</w:t>
      </w:r>
      <w:r>
        <w:rPr>
          <w:rFonts w:hint="eastAsia" w:ascii="宋体" w:hAnsi="宋体" w:eastAsia="宋体" w:cs="宋体"/>
          <w:b/>
          <w:bCs/>
          <w:spacing w:val="20"/>
          <w:sz w:val="24"/>
          <w:szCs w:val="24"/>
          <w:highlight w:val="none"/>
          <w:lang w:val="en-US" w:eastAsia="zh-CN"/>
        </w:rPr>
        <w:t>或</w:t>
      </w:r>
      <w:r>
        <w:rPr>
          <w:rFonts w:hint="eastAsia" w:ascii="宋体" w:hAnsi="宋体" w:eastAsia="宋体" w:cs="宋体"/>
          <w:b/>
          <w:bCs/>
          <w:spacing w:val="20"/>
          <w:sz w:val="24"/>
          <w:szCs w:val="24"/>
          <w:highlight w:val="none"/>
        </w:rPr>
        <w:t>盖章）</w:t>
      </w:r>
    </w:p>
    <w:p w14:paraId="5B44DC80">
      <w:pPr>
        <w:shd w:val="clear"/>
        <w:spacing w:line="360" w:lineRule="auto"/>
        <w:ind w:leftChars="500"/>
        <w:rPr>
          <w:rFonts w:hint="eastAsia" w:ascii="宋体" w:hAnsi="宋体" w:eastAsia="宋体" w:cs="宋体"/>
          <w:sz w:val="24"/>
          <w:szCs w:val="24"/>
          <w:highlight w:val="none"/>
        </w:rPr>
      </w:pPr>
      <w:r>
        <w:rPr>
          <w:rFonts w:hint="eastAsia" w:ascii="宋体" w:hAnsi="宋体" w:eastAsia="宋体" w:cs="宋体"/>
          <w:b/>
          <w:bCs/>
          <w:spacing w:val="20"/>
          <w:sz w:val="24"/>
          <w:szCs w:val="24"/>
          <w:highlight w:val="none"/>
        </w:rPr>
        <w:t>日       期：</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rPr>
        <w:t>年</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rPr>
        <w:t>月</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u w:val="single"/>
          <w:lang w:val="en-US" w:eastAsia="zh-CN"/>
        </w:rPr>
        <w:t xml:space="preserve">   </w:t>
      </w:r>
      <w:r>
        <w:rPr>
          <w:rFonts w:hint="eastAsia" w:ascii="宋体" w:hAnsi="宋体" w:eastAsia="宋体" w:cs="宋体"/>
          <w:b/>
          <w:bCs/>
          <w:spacing w:val="20"/>
          <w:sz w:val="24"/>
          <w:szCs w:val="24"/>
          <w:highlight w:val="none"/>
          <w:lang w:val="en-US" w:eastAsia="zh-CN"/>
        </w:rPr>
        <w:t>日</w:t>
      </w:r>
      <w:r>
        <w:rPr>
          <w:rFonts w:hint="eastAsia" w:ascii="宋体" w:hAnsi="宋体" w:eastAsia="宋体" w:cs="宋体"/>
          <w:b/>
          <w:bCs/>
          <w:spacing w:val="20"/>
          <w:sz w:val="24"/>
          <w:szCs w:val="24"/>
          <w:highlight w:val="none"/>
        </w:rPr>
        <w:t xml:space="preserve"> </w:t>
      </w:r>
    </w:p>
    <w:p w14:paraId="62525A07">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2F73453D">
      <w:pPr>
        <w:shd w:val="clea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目     录</w:t>
      </w:r>
    </w:p>
    <w:p w14:paraId="62F8C742">
      <w:pPr>
        <w:shd w:val="clear"/>
        <w:spacing w:line="360" w:lineRule="atLeast"/>
        <w:ind w:firstLine="2773" w:firstLineChars="1151"/>
        <w:rPr>
          <w:rFonts w:hint="eastAsia" w:ascii="宋体" w:hAnsi="宋体" w:eastAsia="宋体" w:cs="宋体"/>
          <w:b/>
          <w:sz w:val="24"/>
          <w:szCs w:val="24"/>
          <w:highlight w:val="none"/>
        </w:rPr>
      </w:pPr>
    </w:p>
    <w:p w14:paraId="431F69B4">
      <w:pPr>
        <w:shd w:val="clear"/>
        <w:spacing w:line="360" w:lineRule="atLeast"/>
        <w:rPr>
          <w:rFonts w:hint="eastAsia" w:ascii="宋体" w:hAnsi="宋体" w:eastAsia="宋体" w:cs="宋体"/>
          <w:sz w:val="24"/>
          <w:szCs w:val="24"/>
          <w:highlight w:val="none"/>
        </w:rPr>
      </w:pPr>
    </w:p>
    <w:p w14:paraId="1DE857E7">
      <w:pPr>
        <w:pStyle w:val="12"/>
        <w:shd w:val="clear"/>
        <w:spacing w:line="500" w:lineRule="exact"/>
        <w:ind w:firstLine="1795" w:firstLineChars="74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第一部分   响应函</w:t>
      </w:r>
    </w:p>
    <w:p w14:paraId="5403C0B2">
      <w:pPr>
        <w:pStyle w:val="12"/>
        <w:shd w:val="clear"/>
        <w:spacing w:line="500" w:lineRule="exact"/>
        <w:rPr>
          <w:rFonts w:hint="eastAsia" w:ascii="宋体" w:hAnsi="宋体" w:eastAsia="宋体" w:cs="宋体"/>
          <w:b/>
          <w:bCs/>
          <w:color w:val="000000"/>
          <w:sz w:val="24"/>
          <w:szCs w:val="24"/>
          <w:highlight w:val="none"/>
        </w:rPr>
      </w:pPr>
    </w:p>
    <w:p w14:paraId="2D7E29CE">
      <w:pPr>
        <w:shd w:val="clear"/>
        <w:spacing w:line="360" w:lineRule="atLeast"/>
        <w:ind w:firstLine="1807" w:firstLineChars="750"/>
        <w:rPr>
          <w:rFonts w:hint="eastAsia" w:ascii="宋体" w:hAnsi="宋体" w:eastAsia="宋体" w:cs="宋体"/>
          <w:b/>
          <w:sz w:val="24"/>
          <w:szCs w:val="24"/>
          <w:highlight w:val="none"/>
        </w:rPr>
      </w:pPr>
      <w:r>
        <w:rPr>
          <w:rFonts w:hint="eastAsia" w:ascii="宋体" w:hAnsi="宋体" w:eastAsia="宋体" w:cs="宋体"/>
          <w:b/>
          <w:sz w:val="24"/>
          <w:szCs w:val="24"/>
          <w:highlight w:val="none"/>
        </w:rPr>
        <w:t>第二部分   响应一览表</w:t>
      </w:r>
    </w:p>
    <w:p w14:paraId="0E24FD90">
      <w:pPr>
        <w:pStyle w:val="12"/>
        <w:shd w:val="clear"/>
        <w:spacing w:line="500" w:lineRule="exact"/>
        <w:rPr>
          <w:rFonts w:hint="eastAsia" w:ascii="宋体" w:hAnsi="宋体" w:eastAsia="宋体" w:cs="宋体"/>
          <w:b/>
          <w:sz w:val="24"/>
          <w:szCs w:val="24"/>
          <w:highlight w:val="none"/>
        </w:rPr>
      </w:pPr>
    </w:p>
    <w:p w14:paraId="67D71818">
      <w:pPr>
        <w:pStyle w:val="12"/>
        <w:shd w:val="clear"/>
        <w:spacing w:line="500" w:lineRule="exact"/>
        <w:ind w:firstLine="1795" w:firstLineChars="74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第三部分   </w:t>
      </w:r>
      <w:r>
        <w:rPr>
          <w:rFonts w:hint="eastAsia" w:ascii="宋体" w:hAnsi="宋体" w:eastAsia="宋体" w:cs="宋体"/>
          <w:b/>
          <w:color w:val="000000"/>
          <w:kern w:val="0"/>
          <w:sz w:val="24"/>
          <w:szCs w:val="24"/>
          <w:highlight w:val="none"/>
        </w:rPr>
        <w:t>法定代表人证明书与授权书</w:t>
      </w:r>
    </w:p>
    <w:p w14:paraId="462AA0B2">
      <w:pPr>
        <w:pStyle w:val="12"/>
        <w:shd w:val="clear"/>
        <w:spacing w:line="500" w:lineRule="exact"/>
        <w:rPr>
          <w:rFonts w:hint="eastAsia" w:ascii="宋体" w:hAnsi="宋体" w:eastAsia="宋体" w:cs="宋体"/>
          <w:b/>
          <w:bCs/>
          <w:color w:val="000000"/>
          <w:sz w:val="24"/>
          <w:szCs w:val="24"/>
          <w:highlight w:val="none"/>
        </w:rPr>
      </w:pPr>
    </w:p>
    <w:p w14:paraId="7D839D6B">
      <w:pPr>
        <w:pStyle w:val="12"/>
        <w:shd w:val="clear"/>
        <w:spacing w:line="500" w:lineRule="exact"/>
        <w:ind w:firstLine="1795" w:firstLineChars="74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第四部分   </w:t>
      </w:r>
      <w:r>
        <w:rPr>
          <w:rFonts w:hint="eastAsia" w:ascii="宋体" w:hAnsi="宋体" w:eastAsia="宋体" w:cs="宋体"/>
          <w:b/>
          <w:bCs/>
          <w:color w:val="000000"/>
          <w:sz w:val="24"/>
          <w:szCs w:val="24"/>
          <w:highlight w:val="none"/>
          <w:lang w:eastAsia="zh-CN"/>
        </w:rPr>
        <w:t>供应商</w:t>
      </w:r>
      <w:r>
        <w:rPr>
          <w:rFonts w:hint="eastAsia" w:ascii="宋体" w:hAnsi="宋体" w:eastAsia="宋体" w:cs="宋体"/>
          <w:b/>
          <w:bCs/>
          <w:color w:val="000000"/>
          <w:sz w:val="24"/>
          <w:szCs w:val="24"/>
          <w:highlight w:val="none"/>
        </w:rPr>
        <w:t>资质证明文件</w:t>
      </w:r>
    </w:p>
    <w:p w14:paraId="61B5916D">
      <w:pPr>
        <w:pStyle w:val="12"/>
        <w:shd w:val="clear"/>
        <w:spacing w:line="500" w:lineRule="exact"/>
        <w:rPr>
          <w:rFonts w:hint="eastAsia" w:ascii="宋体" w:hAnsi="宋体" w:eastAsia="宋体" w:cs="宋体"/>
          <w:b/>
          <w:bCs/>
          <w:color w:val="000000"/>
          <w:sz w:val="24"/>
          <w:szCs w:val="24"/>
          <w:highlight w:val="none"/>
        </w:rPr>
      </w:pPr>
    </w:p>
    <w:p w14:paraId="002F8005">
      <w:pPr>
        <w:pStyle w:val="12"/>
        <w:shd w:val="clear"/>
        <w:spacing w:line="500" w:lineRule="exact"/>
        <w:ind w:firstLine="1807" w:firstLineChars="75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第五部分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lang w:eastAsia="zh-CN"/>
        </w:rPr>
        <w:t>磋商响应技术方案</w:t>
      </w:r>
    </w:p>
    <w:p w14:paraId="19CADF61">
      <w:pPr>
        <w:pStyle w:val="12"/>
        <w:shd w:val="clear"/>
        <w:spacing w:line="500" w:lineRule="exact"/>
        <w:ind w:firstLine="1795" w:firstLineChars="745"/>
        <w:rPr>
          <w:rFonts w:hint="eastAsia" w:ascii="宋体" w:hAnsi="宋体" w:eastAsia="宋体" w:cs="宋体"/>
          <w:b/>
          <w:bCs/>
          <w:color w:val="000000"/>
          <w:sz w:val="24"/>
          <w:szCs w:val="24"/>
          <w:highlight w:val="none"/>
        </w:rPr>
      </w:pPr>
    </w:p>
    <w:p w14:paraId="6FF1FD07">
      <w:pPr>
        <w:pStyle w:val="12"/>
        <w:shd w:val="clear"/>
        <w:spacing w:line="500" w:lineRule="exact"/>
        <w:ind w:firstLine="1795" w:firstLineChars="74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第六部分   商务</w:t>
      </w:r>
      <w:r>
        <w:rPr>
          <w:rFonts w:hint="eastAsia" w:ascii="宋体" w:hAnsi="宋体" w:eastAsia="宋体" w:cs="宋体"/>
          <w:b/>
          <w:bCs/>
          <w:color w:val="000000"/>
          <w:sz w:val="24"/>
          <w:szCs w:val="24"/>
          <w:highlight w:val="none"/>
          <w:lang w:eastAsia="zh-CN"/>
        </w:rPr>
        <w:t>响应</w:t>
      </w:r>
      <w:r>
        <w:rPr>
          <w:rFonts w:hint="eastAsia" w:ascii="宋体" w:hAnsi="宋体" w:eastAsia="宋体" w:cs="宋体"/>
          <w:b/>
          <w:bCs/>
          <w:color w:val="000000"/>
          <w:sz w:val="24"/>
          <w:szCs w:val="24"/>
          <w:highlight w:val="none"/>
        </w:rPr>
        <w:t>方案</w:t>
      </w:r>
    </w:p>
    <w:p w14:paraId="49F98013">
      <w:pPr>
        <w:pStyle w:val="12"/>
        <w:shd w:val="clear"/>
        <w:spacing w:line="500" w:lineRule="exact"/>
        <w:ind w:firstLine="1795" w:firstLineChars="745"/>
        <w:rPr>
          <w:rFonts w:hint="eastAsia" w:ascii="宋体" w:hAnsi="宋体" w:eastAsia="宋体" w:cs="宋体"/>
          <w:b/>
          <w:bCs/>
          <w:color w:val="000000"/>
          <w:sz w:val="24"/>
          <w:szCs w:val="24"/>
          <w:highlight w:val="none"/>
        </w:rPr>
      </w:pPr>
    </w:p>
    <w:p w14:paraId="1C23BDF0">
      <w:pPr>
        <w:pStyle w:val="12"/>
        <w:shd w:val="clear"/>
        <w:spacing w:line="500" w:lineRule="exact"/>
        <w:ind w:firstLine="1795" w:firstLineChars="74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第七部分   </w:t>
      </w:r>
      <w:r>
        <w:rPr>
          <w:rFonts w:hint="eastAsia" w:ascii="宋体" w:hAnsi="宋体" w:eastAsia="宋体" w:cs="宋体"/>
          <w:b/>
          <w:bCs/>
          <w:color w:val="000000"/>
          <w:sz w:val="24"/>
          <w:szCs w:val="24"/>
          <w:highlight w:val="none"/>
          <w:lang w:eastAsia="zh-CN"/>
        </w:rPr>
        <w:t>供应商</w:t>
      </w:r>
      <w:r>
        <w:rPr>
          <w:rFonts w:hint="eastAsia" w:ascii="宋体" w:hAnsi="宋体" w:eastAsia="宋体" w:cs="宋体"/>
          <w:b/>
          <w:bCs/>
          <w:color w:val="000000"/>
          <w:sz w:val="24"/>
          <w:szCs w:val="24"/>
          <w:highlight w:val="none"/>
        </w:rPr>
        <w:t>承诺书</w:t>
      </w:r>
    </w:p>
    <w:p w14:paraId="3C539A27">
      <w:pPr>
        <w:pStyle w:val="12"/>
        <w:shd w:val="clear"/>
        <w:spacing w:line="500" w:lineRule="exact"/>
        <w:rPr>
          <w:rFonts w:hint="eastAsia" w:ascii="宋体" w:hAnsi="宋体" w:eastAsia="宋体" w:cs="宋体"/>
          <w:b/>
          <w:bCs/>
          <w:color w:val="000000"/>
          <w:sz w:val="24"/>
          <w:szCs w:val="24"/>
          <w:highlight w:val="none"/>
        </w:rPr>
      </w:pPr>
    </w:p>
    <w:p w14:paraId="6E4ED675">
      <w:pPr>
        <w:shd w:val="clear"/>
        <w:spacing w:line="360" w:lineRule="atLeast"/>
        <w:rPr>
          <w:rFonts w:hint="eastAsia" w:ascii="宋体" w:hAnsi="宋体" w:eastAsia="宋体" w:cs="宋体"/>
          <w:b/>
          <w:sz w:val="24"/>
          <w:szCs w:val="24"/>
          <w:highlight w:val="none"/>
        </w:rPr>
      </w:pPr>
    </w:p>
    <w:p w14:paraId="72753155">
      <w:pPr>
        <w:pStyle w:val="14"/>
        <w:shd w:val="clear"/>
        <w:ind w:left="0" w:leftChars="0" w:firstLine="0" w:firstLineChars="0"/>
        <w:rPr>
          <w:rFonts w:hint="eastAsia" w:ascii="宋体" w:hAnsi="宋体" w:eastAsia="宋体" w:cs="宋体"/>
          <w:b/>
          <w:sz w:val="24"/>
          <w:szCs w:val="24"/>
          <w:highlight w:val="none"/>
        </w:rPr>
      </w:pPr>
    </w:p>
    <w:p w14:paraId="635B9E35">
      <w:pPr>
        <w:pStyle w:val="14"/>
        <w:shd w:val="clear"/>
        <w:ind w:left="0" w:leftChars="0" w:firstLine="0" w:firstLineChars="0"/>
        <w:rPr>
          <w:rFonts w:hint="eastAsia" w:ascii="宋体" w:hAnsi="宋体" w:eastAsia="宋体" w:cs="宋体"/>
          <w:b/>
          <w:sz w:val="24"/>
          <w:szCs w:val="24"/>
          <w:highlight w:val="none"/>
        </w:rPr>
      </w:pPr>
    </w:p>
    <w:p w14:paraId="6D3FDFA8">
      <w:pPr>
        <w:pStyle w:val="14"/>
        <w:shd w:val="clear"/>
        <w:ind w:left="0" w:leftChars="0" w:firstLine="0" w:firstLineChars="0"/>
        <w:rPr>
          <w:rFonts w:hint="eastAsia" w:ascii="宋体" w:hAnsi="宋体" w:eastAsia="宋体" w:cs="宋体"/>
          <w:b/>
          <w:sz w:val="24"/>
          <w:szCs w:val="24"/>
          <w:highlight w:val="none"/>
        </w:rPr>
      </w:pPr>
    </w:p>
    <w:p w14:paraId="26A8840C">
      <w:pPr>
        <w:pStyle w:val="14"/>
        <w:shd w:val="clear"/>
        <w:ind w:left="0" w:leftChars="0" w:firstLine="0" w:firstLineChars="0"/>
        <w:rPr>
          <w:rFonts w:hint="eastAsia" w:ascii="宋体" w:hAnsi="宋体" w:eastAsia="宋体" w:cs="宋体"/>
          <w:b/>
          <w:sz w:val="24"/>
          <w:szCs w:val="24"/>
          <w:highlight w:val="none"/>
        </w:rPr>
      </w:pPr>
    </w:p>
    <w:p w14:paraId="1B405E35">
      <w:pPr>
        <w:shd w:val="clea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24"/>
          <w:szCs w:val="24"/>
          <w:highlight w:val="none"/>
        </w:rPr>
        <w:br w:type="page"/>
      </w:r>
      <w:r>
        <w:rPr>
          <w:rFonts w:hint="eastAsia" w:ascii="宋体" w:hAnsi="宋体" w:eastAsia="宋体" w:cs="宋体"/>
          <w:b/>
          <w:sz w:val="32"/>
          <w:szCs w:val="32"/>
          <w:highlight w:val="none"/>
        </w:rPr>
        <w:t xml:space="preserve">第一部分   响应函 </w:t>
      </w:r>
    </w:p>
    <w:p w14:paraId="1A906FBF">
      <w:pPr>
        <w:shd w:val="clear"/>
        <w:kinsoku w:val="0"/>
        <w:spacing w:line="500" w:lineRule="exact"/>
        <w:rPr>
          <w:rFonts w:hint="eastAsia" w:ascii="宋体" w:hAnsi="宋体" w:eastAsia="宋体" w:cs="宋体"/>
          <w:sz w:val="24"/>
          <w:szCs w:val="24"/>
          <w:highlight w:val="none"/>
        </w:rPr>
      </w:pPr>
      <w:r>
        <w:rPr>
          <w:rFonts w:hint="eastAsia" w:ascii="宋体" w:hAnsi="宋体" w:cs="宋体"/>
          <w:spacing w:val="-6"/>
          <w:sz w:val="24"/>
          <w:szCs w:val="24"/>
          <w:highlight w:val="none"/>
          <w:lang w:eastAsia="zh-CN"/>
        </w:rPr>
        <w:t>陕西宏扬项目管理有限公司</w:t>
      </w:r>
      <w:r>
        <w:rPr>
          <w:rFonts w:hint="eastAsia" w:ascii="宋体" w:hAnsi="宋体" w:eastAsia="宋体" w:cs="宋体"/>
          <w:sz w:val="24"/>
          <w:szCs w:val="24"/>
          <w:highlight w:val="none"/>
        </w:rPr>
        <w:t>：</w:t>
      </w:r>
    </w:p>
    <w:p w14:paraId="305B8AE1">
      <w:pPr>
        <w:shd w:val="clear"/>
        <w:kinsoku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我公司收到贵单</w:t>
      </w:r>
      <w:r>
        <w:rPr>
          <w:rFonts w:hint="eastAsia" w:ascii="宋体" w:hAnsi="宋体" w:eastAsia="宋体" w:cs="宋体"/>
          <w:spacing w:val="-6"/>
          <w:sz w:val="24"/>
          <w:szCs w:val="24"/>
          <w:highlight w:val="none"/>
        </w:rPr>
        <w:t>位</w:t>
      </w:r>
      <w:r>
        <w:rPr>
          <w:rFonts w:hint="eastAsia" w:ascii="宋体" w:hAnsi="宋体" w:eastAsia="宋体" w:cs="宋体"/>
          <w:spacing w:val="-6"/>
          <w:sz w:val="24"/>
          <w:szCs w:val="24"/>
          <w:highlight w:val="none"/>
          <w:u w:val="single"/>
        </w:rPr>
        <w:t xml:space="preserve">       </w:t>
      </w:r>
      <w:r>
        <w:rPr>
          <w:rFonts w:hint="eastAsia" w:ascii="宋体" w:hAnsi="宋体" w:cs="宋体"/>
          <w:spacing w:val="-6"/>
          <w:sz w:val="24"/>
          <w:szCs w:val="24"/>
          <w:highlight w:val="none"/>
          <w:u w:val="single"/>
          <w:lang w:val="en-US" w:eastAsia="zh-CN"/>
        </w:rPr>
        <w:t xml:space="preserve"> </w:t>
      </w:r>
      <w:r>
        <w:rPr>
          <w:rFonts w:hint="eastAsia" w:ascii="宋体" w:hAnsi="宋体" w:eastAsia="宋体" w:cs="宋体"/>
          <w:sz w:val="24"/>
          <w:szCs w:val="24"/>
          <w:highlight w:val="none"/>
        </w:rPr>
        <w:t>号磋商文件，经详细研究，决定参加本次磋商活动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为此</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我方郑重声明以下几点，并愿负法律责任。</w:t>
      </w:r>
    </w:p>
    <w:p w14:paraId="71131185">
      <w:pPr>
        <w:shd w:val="clear"/>
        <w:kinsoku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1、按照磋商文件中的一切要求，提供完全满足采购需求的合格服务（技术检测）和全面技术保障</w:t>
      </w:r>
      <w:r>
        <w:rPr>
          <w:rFonts w:hint="eastAsia" w:ascii="宋体" w:hAnsi="宋体" w:eastAsia="宋体" w:cs="宋体"/>
          <w:sz w:val="24"/>
          <w:szCs w:val="24"/>
          <w:highlight w:val="none"/>
          <w:lang w:eastAsia="zh-CN"/>
        </w:rPr>
        <w:t>；</w:t>
      </w:r>
    </w:p>
    <w:p w14:paraId="55E4E009">
      <w:pPr>
        <w:shd w:val="clear"/>
        <w:kinsoku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2、如若中标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，将根据磋商文件的要求、响应文件及承诺条件，全面签约并履行合同规定的责任和义务</w:t>
      </w:r>
      <w:r>
        <w:rPr>
          <w:rFonts w:hint="eastAsia" w:ascii="宋体" w:hAnsi="宋体" w:eastAsia="宋体" w:cs="宋体"/>
          <w:sz w:val="24"/>
          <w:szCs w:val="24"/>
          <w:highlight w:val="none"/>
          <w:lang w:eastAsia="zh-CN"/>
        </w:rPr>
        <w:t>；</w:t>
      </w:r>
    </w:p>
    <w:p w14:paraId="12C71294">
      <w:pPr>
        <w:shd w:val="clear"/>
        <w:kinsoku w:val="0"/>
        <w:spacing w:line="50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、我方已详细阅读和核实全部磋商文件内容，完全理解并同意放弃提出含糊不清和误解问题的权力</w:t>
      </w:r>
      <w:r>
        <w:rPr>
          <w:rFonts w:hint="eastAsia" w:ascii="宋体" w:hAnsi="宋体" w:eastAsia="宋体" w:cs="宋体"/>
          <w:sz w:val="24"/>
          <w:szCs w:val="24"/>
          <w:highlight w:val="none"/>
          <w:lang w:eastAsia="zh-CN"/>
        </w:rPr>
        <w:t>；</w:t>
      </w:r>
    </w:p>
    <w:p w14:paraId="0F2EAA7A">
      <w:pPr>
        <w:shd w:val="clear"/>
        <w:kinsoku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、同意提供贵方要求的与本次磋商有关的任何证明资料</w:t>
      </w:r>
      <w:r>
        <w:rPr>
          <w:rFonts w:hint="eastAsia" w:ascii="宋体" w:hAnsi="宋体" w:eastAsia="宋体" w:cs="宋体"/>
          <w:sz w:val="24"/>
          <w:szCs w:val="24"/>
          <w:highlight w:val="none"/>
          <w:lang w:eastAsia="zh-CN"/>
        </w:rPr>
        <w:t>；</w:t>
      </w:r>
    </w:p>
    <w:p w14:paraId="24243F02">
      <w:pPr>
        <w:shd w:val="clear"/>
        <w:kinsoku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、我方的响应文件在磋商之日计算有效为九十（</w:t>
      </w:r>
      <w:r>
        <w:rPr>
          <w:rFonts w:hint="eastAsia" w:ascii="宋体" w:hAnsi="宋体" w:eastAsia="宋体" w:cs="宋体"/>
          <w:sz w:val="24"/>
          <w:szCs w:val="24"/>
          <w:highlight w:val="none"/>
          <w:lang w:val="en-US" w:eastAsia="zh-CN"/>
        </w:rPr>
        <w:t>90</w:t>
      </w:r>
      <w:r>
        <w:rPr>
          <w:rFonts w:hint="eastAsia" w:ascii="宋体" w:hAnsi="宋体" w:eastAsia="宋体" w:cs="宋体"/>
          <w:sz w:val="24"/>
          <w:szCs w:val="24"/>
          <w:highlight w:val="none"/>
        </w:rPr>
        <w:t>）个日历日</w:t>
      </w:r>
      <w:r>
        <w:rPr>
          <w:rFonts w:hint="eastAsia" w:ascii="宋体" w:hAnsi="宋体" w:eastAsia="宋体" w:cs="宋体"/>
          <w:sz w:val="24"/>
          <w:szCs w:val="24"/>
          <w:highlight w:val="none"/>
          <w:lang w:eastAsia="zh-CN"/>
        </w:rPr>
        <w:t>；</w:t>
      </w:r>
    </w:p>
    <w:p w14:paraId="0782477F">
      <w:pPr>
        <w:shd w:val="clear"/>
        <w:kinsoku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所有关于本次</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的函电，请按下列地址、方式联系：</w:t>
      </w:r>
    </w:p>
    <w:p w14:paraId="60871C23">
      <w:pPr>
        <w:shd w:val="clear"/>
        <w:kinsoku w:val="0"/>
        <w:snapToGrid w:val="0"/>
        <w:spacing w:line="360" w:lineRule="auto"/>
        <w:rPr>
          <w:rFonts w:hint="eastAsia" w:ascii="宋体" w:hAnsi="宋体" w:eastAsia="宋体" w:cs="宋体"/>
          <w:sz w:val="24"/>
          <w:szCs w:val="24"/>
          <w:highlight w:val="none"/>
        </w:rPr>
      </w:pPr>
    </w:p>
    <w:p w14:paraId="0684BF3A">
      <w:pPr>
        <w:shd w:val="clear"/>
        <w:kinsoku w:val="0"/>
        <w:snapToGrid w:val="0"/>
        <w:spacing w:line="360" w:lineRule="auto"/>
        <w:ind w:firstLine="420" w:firstLineChars="0"/>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6535D2DB">
      <w:pPr>
        <w:shd w:val="clear"/>
        <w:kinsoku w:val="0"/>
        <w:snapToGrid w:val="0"/>
        <w:spacing w:line="360" w:lineRule="auto"/>
        <w:ind w:firstLine="420" w:firstLineChars="0"/>
        <w:rPr>
          <w:rFonts w:hint="eastAsia" w:ascii="宋体" w:hAnsi="宋体" w:eastAsia="宋体" w:cs="宋体"/>
          <w:sz w:val="24"/>
          <w:szCs w:val="24"/>
          <w:highlight w:val="none"/>
          <w:u w:val="single"/>
          <w:lang w:val="en-US"/>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7A5DF9B6">
      <w:pPr>
        <w:shd w:val="clear"/>
        <w:kinsoku w:val="0"/>
        <w:snapToGrid w:val="0"/>
        <w:spacing w:line="360" w:lineRule="auto"/>
        <w:ind w:firstLine="420" w:firstLineChars="0"/>
        <w:rPr>
          <w:rFonts w:hint="eastAsia" w:ascii="宋体" w:hAnsi="宋体" w:eastAsia="宋体" w:cs="宋体"/>
          <w:sz w:val="24"/>
          <w:szCs w:val="24"/>
          <w:highlight w:val="none"/>
          <w:u w:val="single"/>
          <w:lang w:val="en-US"/>
        </w:rPr>
      </w:pPr>
      <w:r>
        <w:rPr>
          <w:rFonts w:hint="eastAsia" w:ascii="宋体" w:hAnsi="宋体" w:eastAsia="宋体" w:cs="宋体"/>
          <w:sz w:val="24"/>
          <w:szCs w:val="24"/>
          <w:highlight w:val="none"/>
        </w:rPr>
        <w:t>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06AD8FF1">
      <w:pPr>
        <w:shd w:val="clear"/>
        <w:kinsoku w:val="0"/>
        <w:snapToGrid w:val="0"/>
        <w:spacing w:line="360" w:lineRule="auto"/>
        <w:ind w:firstLine="420" w:firstLineChars="0"/>
        <w:rPr>
          <w:rFonts w:hint="eastAsia" w:ascii="宋体" w:hAnsi="宋体" w:eastAsia="宋体" w:cs="宋体"/>
          <w:sz w:val="24"/>
          <w:szCs w:val="24"/>
          <w:highlight w:val="none"/>
          <w:u w:val="single"/>
          <w:lang w:val="en-US"/>
        </w:rPr>
      </w:pPr>
      <w:r>
        <w:rPr>
          <w:rFonts w:hint="eastAsia" w:ascii="宋体" w:hAnsi="宋体" w:eastAsia="宋体" w:cs="宋体"/>
          <w:sz w:val="24"/>
          <w:szCs w:val="24"/>
          <w:highlight w:val="none"/>
        </w:rPr>
        <w:t>邮    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44FBC8C1">
      <w:pPr>
        <w:shd w:val="clear"/>
        <w:kinsoku w:val="0"/>
        <w:spacing w:line="360" w:lineRule="auto"/>
        <w:ind w:firstLine="42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（公章）</w:t>
      </w:r>
    </w:p>
    <w:p w14:paraId="0781BE90">
      <w:pPr>
        <w:shd w:val="clear"/>
        <w:kinsoku w:val="0"/>
        <w:spacing w:line="360" w:lineRule="auto"/>
        <w:ind w:firstLine="420" w:firstLineChars="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法定代表人/被授权人（</w:t>
      </w:r>
      <w:r>
        <w:rPr>
          <w:rFonts w:hint="eastAsia" w:ascii="宋体" w:hAnsi="宋体" w:eastAsia="宋体" w:cs="宋体"/>
          <w:sz w:val="24"/>
          <w:szCs w:val="24"/>
          <w:highlight w:val="none"/>
          <w:lang w:val="zh-CN"/>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lang w:val="zh-CN"/>
        </w:rPr>
        <w:t>盖章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1A7C6593">
      <w:pPr>
        <w:shd w:val="clear"/>
        <w:kinsoku w:val="0"/>
        <w:spacing w:line="440" w:lineRule="exact"/>
        <w:rPr>
          <w:rFonts w:hint="eastAsia" w:ascii="宋体" w:hAnsi="宋体" w:eastAsia="宋体" w:cs="宋体"/>
          <w:sz w:val="24"/>
          <w:szCs w:val="24"/>
          <w:highlight w:val="none"/>
          <w:u w:val="single"/>
        </w:rPr>
      </w:pPr>
    </w:p>
    <w:p w14:paraId="48A42710">
      <w:pPr>
        <w:shd w:val="clear"/>
        <w:kinsoku w:val="0"/>
        <w:spacing w:line="440" w:lineRule="exact"/>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75294EE3">
      <w:pPr>
        <w:shd w:val="clear"/>
        <w:spacing w:line="360" w:lineRule="atLeast"/>
        <w:rPr>
          <w:rFonts w:hint="eastAsia" w:ascii="宋体" w:hAnsi="宋体" w:eastAsia="宋体" w:cs="宋体"/>
          <w:sz w:val="24"/>
          <w:szCs w:val="24"/>
          <w:highlight w:val="none"/>
        </w:rPr>
        <w:sectPr>
          <w:pgSz w:w="11906" w:h="16838"/>
          <w:pgMar w:top="1559" w:right="1134" w:bottom="1020" w:left="1321"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1991B3B0">
      <w:pPr>
        <w:shd w:val="clear"/>
        <w:spacing w:line="360" w:lineRule="atLeast"/>
        <w:jc w:val="center"/>
        <w:rPr>
          <w:rFonts w:hint="eastAsia" w:ascii="宋体" w:hAnsi="宋体" w:eastAsia="宋体" w:cs="宋体"/>
          <w:b/>
          <w:sz w:val="24"/>
          <w:szCs w:val="24"/>
          <w:highlight w:val="none"/>
        </w:rPr>
      </w:pPr>
      <w:r>
        <w:rPr>
          <w:rFonts w:hint="eastAsia" w:ascii="宋体" w:hAnsi="宋体" w:eastAsia="宋体" w:cs="宋体"/>
          <w:b/>
          <w:sz w:val="32"/>
          <w:szCs w:val="32"/>
          <w:highlight w:val="none"/>
        </w:rPr>
        <w:t>第二部分 响应一览表</w:t>
      </w:r>
    </w:p>
    <w:tbl>
      <w:tblPr>
        <w:tblStyle w:val="21"/>
        <w:tblpPr w:leftFromText="181" w:rightFromText="181" w:vertAnchor="text" w:horzAnchor="page" w:tblpXSpec="center" w:tblpY="46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79312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noWrap w:val="0"/>
            <w:vAlign w:val="center"/>
          </w:tcPr>
          <w:p w14:paraId="1D6C9BC1">
            <w:pPr>
              <w:shd w:val="clear"/>
              <w:ind w:left="1320" w:hanging="1320" w:hangingChars="500"/>
              <w:jc w:val="center"/>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rPr>
              <w:t>项目名称</w:t>
            </w:r>
          </w:p>
        </w:tc>
        <w:tc>
          <w:tcPr>
            <w:tcW w:w="7065" w:type="dxa"/>
            <w:noWrap w:val="0"/>
            <w:vAlign w:val="center"/>
          </w:tcPr>
          <w:p w14:paraId="1541D3E6">
            <w:pPr>
              <w:shd w:val="clear"/>
              <w:rPr>
                <w:rFonts w:hint="eastAsia" w:ascii="宋体" w:hAnsi="宋体" w:eastAsia="宋体" w:cs="宋体"/>
                <w:sz w:val="24"/>
                <w:szCs w:val="24"/>
                <w:highlight w:val="none"/>
              </w:rPr>
            </w:pPr>
          </w:p>
        </w:tc>
      </w:tr>
      <w:tr w14:paraId="2381E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noWrap w:val="0"/>
            <w:vAlign w:val="center"/>
          </w:tcPr>
          <w:p w14:paraId="04CFDF4A">
            <w:pPr>
              <w:shd w:val="clear"/>
              <w:jc w:val="center"/>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lang w:eastAsia="zh-CN"/>
              </w:rPr>
              <w:t>供应商</w:t>
            </w:r>
            <w:r>
              <w:rPr>
                <w:rFonts w:hint="eastAsia" w:ascii="宋体" w:hAnsi="宋体" w:eastAsia="宋体" w:cs="宋体"/>
                <w:spacing w:val="12"/>
                <w:sz w:val="24"/>
                <w:szCs w:val="24"/>
                <w:highlight w:val="none"/>
              </w:rPr>
              <w:t>名称</w:t>
            </w:r>
          </w:p>
        </w:tc>
        <w:tc>
          <w:tcPr>
            <w:tcW w:w="7065" w:type="dxa"/>
            <w:noWrap w:val="0"/>
            <w:vAlign w:val="center"/>
          </w:tcPr>
          <w:p w14:paraId="32351281">
            <w:pPr>
              <w:shd w:val="clear"/>
              <w:rPr>
                <w:rFonts w:hint="eastAsia" w:ascii="宋体" w:hAnsi="宋体" w:eastAsia="宋体" w:cs="宋体"/>
                <w:spacing w:val="12"/>
                <w:sz w:val="24"/>
                <w:szCs w:val="24"/>
                <w:highlight w:val="none"/>
              </w:rPr>
            </w:pPr>
          </w:p>
        </w:tc>
      </w:tr>
      <w:tr w14:paraId="42B42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00B41C64">
            <w:pPr>
              <w:shd w:val="clear"/>
              <w:jc w:val="center"/>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rPr>
              <w:t>报价(小写元)</w:t>
            </w:r>
          </w:p>
        </w:tc>
        <w:tc>
          <w:tcPr>
            <w:tcW w:w="7065" w:type="dxa"/>
            <w:noWrap w:val="0"/>
            <w:vAlign w:val="center"/>
          </w:tcPr>
          <w:p w14:paraId="4FF39A5A">
            <w:pPr>
              <w:shd w:val="clear"/>
              <w:rPr>
                <w:rFonts w:hint="eastAsia" w:ascii="宋体" w:hAnsi="宋体" w:eastAsia="宋体" w:cs="宋体"/>
                <w:spacing w:val="12"/>
                <w:sz w:val="24"/>
                <w:szCs w:val="24"/>
                <w:highlight w:val="none"/>
              </w:rPr>
            </w:pPr>
          </w:p>
        </w:tc>
      </w:tr>
      <w:tr w14:paraId="2F90D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74F55AB5">
            <w:pPr>
              <w:shd w:val="clear"/>
              <w:jc w:val="center"/>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rPr>
              <w:t>报价(大写元)</w:t>
            </w:r>
          </w:p>
        </w:tc>
        <w:tc>
          <w:tcPr>
            <w:tcW w:w="7065" w:type="dxa"/>
            <w:noWrap w:val="0"/>
            <w:vAlign w:val="center"/>
          </w:tcPr>
          <w:p w14:paraId="4CE2971B">
            <w:pPr>
              <w:shd w:val="clear"/>
              <w:rPr>
                <w:rFonts w:hint="eastAsia" w:ascii="宋体" w:hAnsi="宋体" w:eastAsia="宋体" w:cs="宋体"/>
                <w:spacing w:val="12"/>
                <w:sz w:val="24"/>
                <w:szCs w:val="24"/>
                <w:highlight w:val="none"/>
              </w:rPr>
            </w:pPr>
          </w:p>
        </w:tc>
      </w:tr>
      <w:tr w14:paraId="57C3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282B8074">
            <w:pPr>
              <w:shd w:val="clear"/>
              <w:jc w:val="center"/>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lang w:eastAsia="zh-CN"/>
              </w:rPr>
              <w:t>服务期</w:t>
            </w:r>
          </w:p>
        </w:tc>
        <w:tc>
          <w:tcPr>
            <w:tcW w:w="7065" w:type="dxa"/>
            <w:noWrap w:val="0"/>
            <w:vAlign w:val="center"/>
          </w:tcPr>
          <w:p w14:paraId="6E1EAAEB">
            <w:pPr>
              <w:shd w:val="clear"/>
              <w:rPr>
                <w:rFonts w:hint="eastAsia" w:ascii="宋体" w:hAnsi="宋体" w:eastAsia="宋体" w:cs="宋体"/>
                <w:spacing w:val="12"/>
                <w:sz w:val="24"/>
                <w:szCs w:val="24"/>
                <w:highlight w:val="none"/>
              </w:rPr>
            </w:pPr>
          </w:p>
        </w:tc>
      </w:tr>
      <w:tr w14:paraId="0CFE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6DBD3C7F">
            <w:pPr>
              <w:shd w:val="clear"/>
              <w:jc w:val="center"/>
              <w:rPr>
                <w:rFonts w:hint="eastAsia" w:ascii="宋体" w:hAnsi="宋体" w:eastAsia="宋体" w:cs="宋体"/>
                <w:spacing w:val="12"/>
                <w:sz w:val="24"/>
                <w:szCs w:val="24"/>
                <w:highlight w:val="none"/>
                <w:lang w:val="en-US" w:eastAsia="zh-CN"/>
              </w:rPr>
            </w:pPr>
            <w:r>
              <w:rPr>
                <w:rFonts w:hint="eastAsia" w:ascii="宋体" w:hAnsi="宋体" w:eastAsia="宋体" w:cs="宋体"/>
                <w:spacing w:val="12"/>
                <w:sz w:val="24"/>
                <w:szCs w:val="24"/>
                <w:highlight w:val="none"/>
                <w:lang w:val="en-US" w:eastAsia="zh-CN"/>
              </w:rPr>
              <w:t>质量目标</w:t>
            </w:r>
          </w:p>
        </w:tc>
        <w:tc>
          <w:tcPr>
            <w:tcW w:w="7065" w:type="dxa"/>
            <w:noWrap w:val="0"/>
            <w:vAlign w:val="center"/>
          </w:tcPr>
          <w:p w14:paraId="74BC0843">
            <w:pPr>
              <w:shd w:val="clear"/>
              <w:rPr>
                <w:rFonts w:hint="eastAsia" w:ascii="宋体" w:hAnsi="宋体" w:eastAsia="宋体" w:cs="宋体"/>
                <w:spacing w:val="12"/>
                <w:sz w:val="24"/>
                <w:szCs w:val="24"/>
                <w:highlight w:val="none"/>
              </w:rPr>
            </w:pPr>
          </w:p>
        </w:tc>
      </w:tr>
      <w:tr w14:paraId="7249F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noWrap w:val="0"/>
            <w:textDirection w:val="tbRlV"/>
            <w:vAlign w:val="center"/>
          </w:tcPr>
          <w:p w14:paraId="171CA54F">
            <w:pPr>
              <w:shd w:val="clear"/>
              <w:spacing w:beforeLines="179" w:afterLines="166"/>
              <w:ind w:right="113"/>
              <w:jc w:val="center"/>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rPr>
              <w:t>说   明</w:t>
            </w:r>
          </w:p>
        </w:tc>
        <w:tc>
          <w:tcPr>
            <w:tcW w:w="7065" w:type="dxa"/>
            <w:noWrap w:val="0"/>
            <w:vAlign w:val="top"/>
          </w:tcPr>
          <w:p w14:paraId="4004B0FA">
            <w:pPr>
              <w:pStyle w:val="13"/>
              <w:shd w:val="clear"/>
              <w:ind w:left="5250"/>
              <w:rPr>
                <w:rFonts w:hint="eastAsia" w:ascii="宋体" w:hAnsi="宋体" w:eastAsia="宋体" w:cs="宋体"/>
                <w:bCs/>
                <w:spacing w:val="12"/>
                <w:sz w:val="24"/>
                <w:szCs w:val="24"/>
                <w:highlight w:val="none"/>
              </w:rPr>
            </w:pPr>
          </w:p>
          <w:p w14:paraId="63F5D490">
            <w:pPr>
              <w:shd w:val="clear"/>
              <w:rPr>
                <w:rFonts w:hint="eastAsia" w:ascii="宋体" w:hAnsi="宋体" w:eastAsia="宋体" w:cs="宋体"/>
                <w:spacing w:val="12"/>
                <w:sz w:val="24"/>
                <w:szCs w:val="24"/>
                <w:highlight w:val="none"/>
              </w:rPr>
            </w:pPr>
          </w:p>
          <w:p w14:paraId="695A5FFA">
            <w:pPr>
              <w:shd w:val="clear"/>
              <w:rPr>
                <w:rFonts w:hint="eastAsia" w:ascii="宋体" w:hAnsi="宋体" w:eastAsia="宋体" w:cs="宋体"/>
                <w:spacing w:val="12"/>
                <w:sz w:val="24"/>
                <w:szCs w:val="24"/>
                <w:highlight w:val="none"/>
              </w:rPr>
            </w:pPr>
          </w:p>
        </w:tc>
      </w:tr>
    </w:tbl>
    <w:p w14:paraId="142889C4">
      <w:pPr>
        <w:shd w:val="clear"/>
        <w:kinsoku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供应商（公章）：                         法定代表人/被授权人（</w:t>
      </w:r>
      <w:r>
        <w:rPr>
          <w:rFonts w:hint="eastAsia" w:ascii="宋体" w:hAnsi="宋体" w:eastAsia="宋体" w:cs="宋体"/>
          <w:sz w:val="24"/>
          <w:szCs w:val="24"/>
          <w:highlight w:val="none"/>
          <w:lang w:val="zh-CN"/>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lang w:val="zh-CN"/>
        </w:rPr>
        <w:t>盖章</w:t>
      </w:r>
      <w:r>
        <w:rPr>
          <w:rFonts w:hint="eastAsia" w:ascii="宋体" w:hAnsi="宋体" w:eastAsia="宋体" w:cs="宋体"/>
          <w:sz w:val="24"/>
          <w:szCs w:val="24"/>
          <w:highlight w:val="none"/>
        </w:rPr>
        <w:t>）：</w:t>
      </w:r>
    </w:p>
    <w:p w14:paraId="7B76BDA1">
      <w:pPr>
        <w:shd w:val="clear"/>
        <w:snapToGrid w:val="0"/>
        <w:spacing w:line="500" w:lineRule="exact"/>
        <w:ind w:left="240" w:hanging="241" w:hangingChars="1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w:t>
      </w:r>
    </w:p>
    <w:p w14:paraId="38106CE0">
      <w:pPr>
        <w:numPr>
          <w:ilvl w:val="0"/>
          <w:numId w:val="3"/>
        </w:numPr>
        <w:shd w:val="clear"/>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此表中任何信息与响应文件其他处不一致时以此表为准。</w:t>
      </w:r>
    </w:p>
    <w:p w14:paraId="06064C42">
      <w:pPr>
        <w:numPr>
          <w:ilvl w:val="0"/>
          <w:numId w:val="3"/>
        </w:numPr>
        <w:shd w:val="clear"/>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此表为规范格式，严格按此表格填列，不填列或不按此表格填列，按无效标对待。</w:t>
      </w:r>
    </w:p>
    <w:p w14:paraId="0B1875F9">
      <w:pPr>
        <w:shd w:val="clear"/>
        <w:kinsoku w:val="0"/>
        <w:spacing w:line="500" w:lineRule="exact"/>
        <w:ind w:left="420" w:leftChars="200" w:firstLine="120" w:firstLineChars="50"/>
        <w:rPr>
          <w:rFonts w:hint="eastAsia" w:ascii="宋体" w:hAnsi="宋体" w:eastAsia="宋体" w:cs="宋体"/>
          <w:sz w:val="24"/>
          <w:szCs w:val="24"/>
          <w:highlight w:val="none"/>
        </w:rPr>
      </w:pPr>
    </w:p>
    <w:p w14:paraId="42E3210A">
      <w:pPr>
        <w:shd w:val="clear"/>
        <w:spacing w:before="312" w:beforeLines="100" w:after="156" w:afterLines="50"/>
        <w:jc w:val="both"/>
        <w:rPr>
          <w:rFonts w:hint="eastAsia" w:ascii="宋体" w:hAnsi="宋体" w:eastAsia="宋体" w:cs="宋体"/>
          <w:b/>
          <w:bCs/>
          <w:sz w:val="24"/>
          <w:szCs w:val="24"/>
          <w:highlight w:val="none"/>
        </w:rPr>
      </w:pPr>
    </w:p>
    <w:p w14:paraId="5E8AA42F">
      <w:pPr>
        <w:shd w:val="clear"/>
        <w:spacing w:before="312" w:beforeLines="100" w:after="156" w:afterLines="50"/>
        <w:jc w:val="both"/>
        <w:rPr>
          <w:rFonts w:hint="eastAsia" w:ascii="宋体" w:hAnsi="宋体" w:eastAsia="宋体" w:cs="宋体"/>
          <w:b/>
          <w:bCs/>
          <w:sz w:val="24"/>
          <w:szCs w:val="24"/>
          <w:highlight w:val="none"/>
        </w:rPr>
      </w:pPr>
    </w:p>
    <w:p w14:paraId="34EDC7D7">
      <w:pPr>
        <w:pStyle w:val="14"/>
        <w:shd w:val="clear"/>
        <w:rPr>
          <w:rFonts w:hint="eastAsia" w:ascii="宋体" w:hAnsi="宋体" w:eastAsia="宋体" w:cs="宋体"/>
          <w:sz w:val="24"/>
          <w:szCs w:val="24"/>
          <w:highlight w:val="none"/>
        </w:rPr>
      </w:pPr>
    </w:p>
    <w:p w14:paraId="5E802A60">
      <w:pPr>
        <w:shd w:val="clea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3D247807">
      <w:pPr>
        <w:pStyle w:val="12"/>
        <w:shd w:val="clear"/>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附表1</w:t>
      </w:r>
    </w:p>
    <w:p w14:paraId="16B530EC">
      <w:pPr>
        <w:shd w:val="clear"/>
        <w:tabs>
          <w:tab w:val="left" w:pos="5110"/>
        </w:tabs>
        <w:ind w:right="280"/>
        <w:jc w:val="center"/>
        <w:rPr>
          <w:rFonts w:hint="eastAsia" w:ascii="宋体" w:hAnsi="宋体" w:eastAsia="宋体" w:cs="宋体"/>
          <w:b/>
          <w:bCs/>
          <w:sz w:val="32"/>
          <w:szCs w:val="44"/>
          <w:highlight w:val="none"/>
          <w:u w:val="single"/>
          <w:lang w:eastAsia="zh-CN"/>
        </w:rPr>
      </w:pPr>
      <w:r>
        <w:rPr>
          <w:rFonts w:hint="eastAsia" w:ascii="宋体" w:hAnsi="宋体" w:eastAsia="宋体" w:cs="宋体"/>
          <w:b/>
          <w:bCs/>
          <w:sz w:val="32"/>
          <w:szCs w:val="44"/>
          <w:highlight w:val="none"/>
          <w:u w:val="single"/>
          <w:lang w:eastAsia="zh-CN"/>
        </w:rPr>
        <w:t>分项报价表</w:t>
      </w:r>
    </w:p>
    <w:p w14:paraId="250E9783">
      <w:pPr>
        <w:shd w:val="clear"/>
        <w:spacing w:line="360" w:lineRule="atLeast"/>
        <w:jc w:val="both"/>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项目名称：</w:t>
      </w:r>
    </w:p>
    <w:p w14:paraId="643E4A6F">
      <w:pPr>
        <w:widowControl w:val="0"/>
        <w:shd w:val="clear"/>
        <w:spacing w:line="324" w:lineRule="auto"/>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项目编号：</w:t>
      </w:r>
    </w:p>
    <w:tbl>
      <w:tblPr>
        <w:tblStyle w:val="21"/>
        <w:tblpPr w:vertAnchor="text" w:horzAnchor="margin" w:tblpY="26"/>
        <w:tblW w:w="4996" w:type="pct"/>
        <w:tblInd w:w="0" w:type="dxa"/>
        <w:tblLayout w:type="autofit"/>
        <w:tblCellMar>
          <w:top w:w="0" w:type="dxa"/>
          <w:left w:w="0" w:type="dxa"/>
          <w:bottom w:w="0" w:type="dxa"/>
          <w:right w:w="0" w:type="dxa"/>
        </w:tblCellMar>
      </w:tblPr>
      <w:tblGrid>
        <w:gridCol w:w="773"/>
        <w:gridCol w:w="2085"/>
        <w:gridCol w:w="1019"/>
        <w:gridCol w:w="680"/>
        <w:gridCol w:w="1558"/>
        <w:gridCol w:w="1672"/>
        <w:gridCol w:w="1712"/>
      </w:tblGrid>
      <w:tr w14:paraId="55C664D4">
        <w:tblPrEx>
          <w:tblCellMar>
            <w:top w:w="0" w:type="dxa"/>
            <w:left w:w="0" w:type="dxa"/>
            <w:bottom w:w="0" w:type="dxa"/>
            <w:right w:w="0" w:type="dxa"/>
          </w:tblCellMar>
        </w:tblPrEx>
        <w:trPr>
          <w:trHeight w:val="340" w:hRule="atLeast"/>
        </w:trPr>
        <w:tc>
          <w:tcPr>
            <w:tcW w:w="407" w:type="pct"/>
            <w:tcBorders>
              <w:top w:val="double" w:color="000000" w:sz="4"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74E47000">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1097" w:type="pct"/>
            <w:tcBorders>
              <w:top w:val="double" w:color="000000" w:sz="4"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40DBF466">
            <w:pPr>
              <w:shd w:val="clear"/>
              <w:jc w:val="center"/>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val="en-US" w:eastAsia="zh-CN"/>
              </w:rPr>
              <w:t>服务内容</w:t>
            </w:r>
          </w:p>
        </w:tc>
        <w:tc>
          <w:tcPr>
            <w:tcW w:w="536" w:type="pct"/>
            <w:tcBorders>
              <w:top w:val="double" w:color="000000" w:sz="4"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0B1E6784">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数量</w:t>
            </w:r>
          </w:p>
        </w:tc>
        <w:tc>
          <w:tcPr>
            <w:tcW w:w="358" w:type="pct"/>
            <w:tcBorders>
              <w:top w:val="double" w:color="000000" w:sz="4" w:space="0"/>
              <w:left w:val="single" w:color="auto" w:sz="4" w:space="0"/>
              <w:bottom w:val="single" w:color="000000" w:sz="6" w:space="0"/>
              <w:right w:val="single" w:color="auto" w:sz="4" w:space="0"/>
            </w:tcBorders>
            <w:vAlign w:val="center"/>
          </w:tcPr>
          <w:p w14:paraId="08EA9A1A">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单位</w:t>
            </w:r>
          </w:p>
        </w:tc>
        <w:tc>
          <w:tcPr>
            <w:tcW w:w="820" w:type="pct"/>
            <w:tcBorders>
              <w:top w:val="double" w:color="000000" w:sz="4" w:space="0"/>
              <w:left w:val="single" w:color="auto" w:sz="4" w:space="0"/>
              <w:bottom w:val="single" w:color="000000" w:sz="6" w:space="0"/>
              <w:right w:val="single" w:color="000000" w:sz="6" w:space="0"/>
            </w:tcBorders>
            <w:vAlign w:val="center"/>
          </w:tcPr>
          <w:p w14:paraId="0E21BEAD">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单价</w:t>
            </w:r>
          </w:p>
          <w:p w14:paraId="6A086E5A">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(人民币元)</w:t>
            </w:r>
          </w:p>
        </w:tc>
        <w:tc>
          <w:tcPr>
            <w:tcW w:w="880" w:type="pct"/>
            <w:tcBorders>
              <w:top w:val="double" w:color="000000"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47131BDC">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合计</w:t>
            </w:r>
          </w:p>
          <w:p w14:paraId="01AAD6A6">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（人民币元）</w:t>
            </w:r>
          </w:p>
        </w:tc>
        <w:tc>
          <w:tcPr>
            <w:tcW w:w="898" w:type="pct"/>
            <w:tcBorders>
              <w:top w:val="double" w:color="000000"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499E31FF">
            <w:pPr>
              <w:shd w:val="clear"/>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备注</w:t>
            </w:r>
          </w:p>
        </w:tc>
      </w:tr>
      <w:tr w14:paraId="0BF1E7E5">
        <w:tblPrEx>
          <w:tblCellMar>
            <w:top w:w="0" w:type="dxa"/>
            <w:left w:w="0" w:type="dxa"/>
            <w:bottom w:w="0" w:type="dxa"/>
            <w:right w:w="0" w:type="dxa"/>
          </w:tblCellMar>
        </w:tblPrEx>
        <w:trPr>
          <w:trHeight w:val="418"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EF86EC5">
            <w:pPr>
              <w:shd w:val="clea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621B21D5">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1B6F44C6">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1C87EA5D">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6DDFAF5C">
            <w:pPr>
              <w:shd w:val="clear"/>
              <w:jc w:val="center"/>
              <w:rPr>
                <w:rFonts w:hint="eastAsia" w:ascii="宋体" w:hAnsi="宋体" w:eastAsia="宋体" w:cs="宋体"/>
                <w:color w:val="000000"/>
                <w:szCs w:val="21"/>
                <w:highlight w:val="none"/>
              </w:rPr>
            </w:pPr>
          </w:p>
        </w:tc>
        <w:tc>
          <w:tcPr>
            <w:tcW w:w="880" w:type="pct"/>
            <w:tcBorders>
              <w:top w:val="single" w:color="000000" w:sz="6" w:space="0"/>
              <w:left w:val="single" w:color="000000" w:sz="6" w:space="0"/>
              <w:bottom w:val="single" w:color="auto" w:sz="4" w:space="0"/>
              <w:right w:val="single" w:color="000000" w:sz="4" w:space="0"/>
            </w:tcBorders>
            <w:tcMar>
              <w:top w:w="28" w:type="dxa"/>
              <w:left w:w="28" w:type="dxa"/>
              <w:bottom w:w="28" w:type="dxa"/>
              <w:right w:w="28" w:type="dxa"/>
            </w:tcMar>
            <w:vAlign w:val="center"/>
          </w:tcPr>
          <w:p w14:paraId="54165C6E">
            <w:pPr>
              <w:shd w:val="clear"/>
              <w:jc w:val="center"/>
              <w:rPr>
                <w:rFonts w:hint="eastAsia" w:ascii="宋体" w:hAnsi="宋体" w:eastAsia="宋体" w:cs="宋体"/>
                <w:color w:val="000000"/>
                <w:szCs w:val="21"/>
                <w:highlight w:val="none"/>
              </w:rPr>
            </w:pPr>
          </w:p>
        </w:tc>
        <w:tc>
          <w:tcPr>
            <w:tcW w:w="898" w:type="pct"/>
            <w:tcBorders>
              <w:top w:val="single" w:color="000000" w:sz="6"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510F0515">
            <w:pPr>
              <w:shd w:val="clear"/>
              <w:jc w:val="center"/>
              <w:rPr>
                <w:rFonts w:hint="eastAsia" w:ascii="宋体" w:hAnsi="宋体" w:eastAsia="宋体" w:cs="宋体"/>
                <w:color w:val="000000"/>
                <w:szCs w:val="21"/>
                <w:highlight w:val="none"/>
              </w:rPr>
            </w:pPr>
          </w:p>
        </w:tc>
      </w:tr>
      <w:tr w14:paraId="0781CD40">
        <w:tblPrEx>
          <w:tblCellMar>
            <w:top w:w="0" w:type="dxa"/>
            <w:left w:w="0" w:type="dxa"/>
            <w:bottom w:w="0" w:type="dxa"/>
            <w:right w:w="0" w:type="dxa"/>
          </w:tblCellMar>
        </w:tblPrEx>
        <w:trPr>
          <w:trHeight w:val="391"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7A0D1CA9">
            <w:pPr>
              <w:shd w:val="clea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095ACD49">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47CF10B1">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0A951554">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7F2B76C0">
            <w:pPr>
              <w:shd w:val="clear"/>
              <w:jc w:val="center"/>
              <w:rPr>
                <w:rFonts w:hint="eastAsia" w:ascii="宋体" w:hAnsi="宋体" w:eastAsia="宋体" w:cs="宋体"/>
                <w:color w:val="000000"/>
                <w:szCs w:val="21"/>
                <w:highlight w:val="none"/>
              </w:rPr>
            </w:pPr>
          </w:p>
        </w:tc>
        <w:tc>
          <w:tcPr>
            <w:tcW w:w="880" w:type="pct"/>
            <w:tcBorders>
              <w:top w:val="single" w:color="auto" w:sz="4" w:space="0"/>
              <w:left w:val="single" w:color="000000" w:sz="6" w:space="0"/>
              <w:bottom w:val="single" w:color="auto" w:sz="4" w:space="0"/>
              <w:right w:val="single" w:color="000000" w:sz="4" w:space="0"/>
            </w:tcBorders>
            <w:tcMar>
              <w:top w:w="28" w:type="dxa"/>
              <w:left w:w="28" w:type="dxa"/>
              <w:bottom w:w="28" w:type="dxa"/>
              <w:right w:w="28" w:type="dxa"/>
            </w:tcMar>
            <w:vAlign w:val="center"/>
          </w:tcPr>
          <w:p w14:paraId="5954A997">
            <w:pPr>
              <w:shd w:val="clear"/>
              <w:jc w:val="center"/>
              <w:rPr>
                <w:rFonts w:hint="eastAsia" w:ascii="宋体" w:hAnsi="宋体" w:eastAsia="宋体" w:cs="宋体"/>
                <w:color w:val="000000"/>
                <w:szCs w:val="21"/>
                <w:highlight w:val="none"/>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7AAFD3E7">
            <w:pPr>
              <w:shd w:val="clear"/>
              <w:jc w:val="center"/>
              <w:rPr>
                <w:rFonts w:hint="eastAsia" w:ascii="宋体" w:hAnsi="宋体" w:eastAsia="宋体" w:cs="宋体"/>
                <w:color w:val="000000"/>
                <w:szCs w:val="21"/>
                <w:highlight w:val="none"/>
              </w:rPr>
            </w:pPr>
          </w:p>
        </w:tc>
      </w:tr>
      <w:tr w14:paraId="458EFB30">
        <w:tblPrEx>
          <w:tblCellMar>
            <w:top w:w="0" w:type="dxa"/>
            <w:left w:w="0" w:type="dxa"/>
            <w:bottom w:w="0" w:type="dxa"/>
            <w:right w:w="0" w:type="dxa"/>
          </w:tblCellMar>
        </w:tblPrEx>
        <w:trPr>
          <w:trHeight w:val="410"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08C93FEB">
            <w:pPr>
              <w:shd w:val="clea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5843CFDD">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3CB6BCFF">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7EEFE88B">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212A056A">
            <w:pPr>
              <w:shd w:val="clear"/>
              <w:jc w:val="center"/>
              <w:rPr>
                <w:rFonts w:hint="eastAsia" w:ascii="宋体" w:hAnsi="宋体" w:eastAsia="宋体" w:cs="宋体"/>
                <w:color w:val="000000"/>
                <w:szCs w:val="21"/>
                <w:highlight w:val="none"/>
              </w:rPr>
            </w:pPr>
          </w:p>
        </w:tc>
        <w:tc>
          <w:tcPr>
            <w:tcW w:w="880" w:type="pct"/>
            <w:tcBorders>
              <w:top w:val="single" w:color="auto"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72482811">
            <w:pPr>
              <w:shd w:val="clear"/>
              <w:jc w:val="center"/>
              <w:rPr>
                <w:rFonts w:hint="eastAsia" w:ascii="宋体" w:hAnsi="宋体" w:eastAsia="宋体" w:cs="宋体"/>
                <w:color w:val="000000"/>
                <w:szCs w:val="21"/>
                <w:highlight w:val="none"/>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4BB8277C">
            <w:pPr>
              <w:shd w:val="clear"/>
              <w:jc w:val="center"/>
              <w:rPr>
                <w:rFonts w:hint="eastAsia" w:ascii="宋体" w:hAnsi="宋体" w:eastAsia="宋体" w:cs="宋体"/>
                <w:color w:val="000000"/>
                <w:szCs w:val="21"/>
                <w:highlight w:val="none"/>
              </w:rPr>
            </w:pPr>
          </w:p>
        </w:tc>
      </w:tr>
      <w:tr w14:paraId="53FBE745">
        <w:tblPrEx>
          <w:tblCellMar>
            <w:top w:w="0" w:type="dxa"/>
            <w:left w:w="0" w:type="dxa"/>
            <w:bottom w:w="0" w:type="dxa"/>
            <w:right w:w="0" w:type="dxa"/>
          </w:tblCellMar>
        </w:tblPrEx>
        <w:trPr>
          <w:trHeight w:val="340"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06425A2E">
            <w:pPr>
              <w:shd w:val="clea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4</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276498D">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260A6057">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3EEF6BCC">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6CE3C720">
            <w:pPr>
              <w:shd w:val="clear"/>
              <w:jc w:val="center"/>
              <w:rPr>
                <w:rFonts w:hint="eastAsia" w:ascii="宋体" w:hAnsi="宋体" w:eastAsia="宋体" w:cs="宋体"/>
                <w:color w:val="000000"/>
                <w:szCs w:val="21"/>
                <w:highlight w:val="none"/>
              </w:rPr>
            </w:pPr>
          </w:p>
        </w:tc>
        <w:tc>
          <w:tcPr>
            <w:tcW w:w="880"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1EA738CA">
            <w:pPr>
              <w:shd w:val="clear"/>
              <w:jc w:val="center"/>
              <w:rPr>
                <w:rFonts w:hint="eastAsia" w:ascii="宋体" w:hAnsi="宋体" w:eastAsia="宋体" w:cs="宋体"/>
                <w:color w:val="000000"/>
                <w:szCs w:val="21"/>
                <w:highlight w:val="none"/>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28BFD45D">
            <w:pPr>
              <w:shd w:val="clear"/>
              <w:jc w:val="center"/>
              <w:rPr>
                <w:rFonts w:hint="eastAsia" w:ascii="宋体" w:hAnsi="宋体" w:eastAsia="宋体" w:cs="宋体"/>
                <w:color w:val="000000"/>
                <w:szCs w:val="21"/>
                <w:highlight w:val="none"/>
              </w:rPr>
            </w:pPr>
          </w:p>
        </w:tc>
      </w:tr>
      <w:tr w14:paraId="24A6A56D">
        <w:tblPrEx>
          <w:tblCellMar>
            <w:top w:w="0" w:type="dxa"/>
            <w:left w:w="0" w:type="dxa"/>
            <w:bottom w:w="0" w:type="dxa"/>
            <w:right w:w="0" w:type="dxa"/>
          </w:tblCellMar>
        </w:tblPrEx>
        <w:trPr>
          <w:trHeight w:val="340"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3A2D0A20">
            <w:pPr>
              <w:shd w:val="clea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5</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029A5D3">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420247E5">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3F935EC4">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67F37DA8">
            <w:pPr>
              <w:shd w:val="clear"/>
              <w:jc w:val="center"/>
              <w:rPr>
                <w:rFonts w:hint="eastAsia" w:ascii="宋体" w:hAnsi="宋体" w:eastAsia="宋体" w:cs="宋体"/>
                <w:color w:val="000000"/>
                <w:szCs w:val="21"/>
                <w:highlight w:val="none"/>
              </w:rPr>
            </w:pPr>
          </w:p>
        </w:tc>
        <w:tc>
          <w:tcPr>
            <w:tcW w:w="880"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35457540">
            <w:pPr>
              <w:shd w:val="clear"/>
              <w:jc w:val="center"/>
              <w:rPr>
                <w:rFonts w:hint="eastAsia" w:ascii="宋体" w:hAnsi="宋体" w:eastAsia="宋体" w:cs="宋体"/>
                <w:color w:val="000000"/>
                <w:szCs w:val="21"/>
                <w:highlight w:val="none"/>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598595DC">
            <w:pPr>
              <w:shd w:val="clear"/>
              <w:jc w:val="center"/>
              <w:rPr>
                <w:rFonts w:hint="eastAsia" w:ascii="宋体" w:hAnsi="宋体" w:eastAsia="宋体" w:cs="宋体"/>
                <w:color w:val="000000"/>
                <w:szCs w:val="21"/>
                <w:highlight w:val="none"/>
              </w:rPr>
            </w:pPr>
          </w:p>
        </w:tc>
      </w:tr>
      <w:tr w14:paraId="13D47F3A">
        <w:tblPrEx>
          <w:tblCellMar>
            <w:top w:w="0" w:type="dxa"/>
            <w:left w:w="0" w:type="dxa"/>
            <w:bottom w:w="0" w:type="dxa"/>
            <w:right w:w="0" w:type="dxa"/>
          </w:tblCellMar>
        </w:tblPrEx>
        <w:trPr>
          <w:trHeight w:val="340"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2A84A2AE">
            <w:pPr>
              <w:shd w:val="clea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6</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1E55A14">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4B5DB2D7">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2D330910">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33D23566">
            <w:pPr>
              <w:shd w:val="clear"/>
              <w:jc w:val="center"/>
              <w:rPr>
                <w:rFonts w:hint="eastAsia" w:ascii="宋体" w:hAnsi="宋体" w:eastAsia="宋体" w:cs="宋体"/>
                <w:color w:val="000000"/>
                <w:szCs w:val="21"/>
                <w:highlight w:val="none"/>
              </w:rPr>
            </w:pPr>
          </w:p>
        </w:tc>
        <w:tc>
          <w:tcPr>
            <w:tcW w:w="880"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68D8500F">
            <w:pPr>
              <w:shd w:val="clear"/>
              <w:jc w:val="center"/>
              <w:rPr>
                <w:rFonts w:hint="eastAsia" w:ascii="宋体" w:hAnsi="宋体" w:eastAsia="宋体" w:cs="宋体"/>
                <w:color w:val="000000"/>
                <w:szCs w:val="21"/>
                <w:highlight w:val="none"/>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08C99ADF">
            <w:pPr>
              <w:shd w:val="clear"/>
              <w:jc w:val="center"/>
              <w:rPr>
                <w:rFonts w:hint="eastAsia" w:ascii="宋体" w:hAnsi="宋体" w:eastAsia="宋体" w:cs="宋体"/>
                <w:color w:val="000000"/>
                <w:szCs w:val="21"/>
                <w:highlight w:val="none"/>
              </w:rPr>
            </w:pPr>
          </w:p>
        </w:tc>
      </w:tr>
      <w:tr w14:paraId="70FFC878">
        <w:tblPrEx>
          <w:tblCellMar>
            <w:top w:w="0" w:type="dxa"/>
            <w:left w:w="0" w:type="dxa"/>
            <w:bottom w:w="0" w:type="dxa"/>
            <w:right w:w="0" w:type="dxa"/>
          </w:tblCellMar>
        </w:tblPrEx>
        <w:trPr>
          <w:trHeight w:val="340"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3B08B4F4">
            <w:pPr>
              <w:shd w:val="clear"/>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011F4965">
            <w:pPr>
              <w:shd w:val="clear"/>
              <w:jc w:val="center"/>
              <w:rPr>
                <w:rFonts w:hint="eastAsia" w:ascii="宋体" w:hAnsi="宋体" w:eastAsia="宋体" w:cs="宋体"/>
                <w:color w:val="000000"/>
                <w:szCs w:val="21"/>
                <w:highlight w:val="none"/>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51170BD2">
            <w:pPr>
              <w:shd w:val="clear"/>
              <w:jc w:val="center"/>
              <w:rPr>
                <w:rFonts w:hint="eastAsia" w:ascii="宋体" w:hAnsi="宋体" w:eastAsia="宋体" w:cs="宋体"/>
                <w:color w:val="000000"/>
                <w:szCs w:val="21"/>
                <w:highlight w:val="none"/>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37974A1C">
            <w:pPr>
              <w:shd w:val="clear"/>
              <w:jc w:val="center"/>
              <w:rPr>
                <w:rFonts w:hint="eastAsia" w:ascii="宋体" w:hAnsi="宋体" w:eastAsia="宋体" w:cs="宋体"/>
                <w:color w:val="000000"/>
                <w:szCs w:val="21"/>
                <w:highlight w:val="none"/>
                <w:lang w:val="en-US" w:eastAsia="zh-CN"/>
              </w:rPr>
            </w:pPr>
          </w:p>
        </w:tc>
        <w:tc>
          <w:tcPr>
            <w:tcW w:w="820" w:type="pct"/>
            <w:tcBorders>
              <w:top w:val="single" w:color="000000" w:sz="6" w:space="0"/>
              <w:left w:val="single" w:color="auto" w:sz="4" w:space="0"/>
              <w:bottom w:val="single" w:color="000000" w:sz="6" w:space="0"/>
              <w:right w:val="single" w:color="000000" w:sz="6" w:space="0"/>
            </w:tcBorders>
            <w:vAlign w:val="center"/>
          </w:tcPr>
          <w:p w14:paraId="0A8568F8">
            <w:pPr>
              <w:shd w:val="clear"/>
              <w:jc w:val="center"/>
              <w:rPr>
                <w:rFonts w:hint="eastAsia" w:ascii="宋体" w:hAnsi="宋体" w:eastAsia="宋体" w:cs="宋体"/>
                <w:color w:val="000000"/>
                <w:szCs w:val="21"/>
                <w:highlight w:val="none"/>
              </w:rPr>
            </w:pPr>
          </w:p>
        </w:tc>
        <w:tc>
          <w:tcPr>
            <w:tcW w:w="880"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796A4BD">
            <w:pPr>
              <w:shd w:val="clear"/>
              <w:jc w:val="center"/>
              <w:rPr>
                <w:rFonts w:hint="eastAsia" w:ascii="宋体" w:hAnsi="宋体" w:eastAsia="宋体" w:cs="宋体"/>
                <w:color w:val="000000"/>
                <w:szCs w:val="21"/>
                <w:highlight w:val="none"/>
              </w:rPr>
            </w:pPr>
          </w:p>
        </w:tc>
        <w:tc>
          <w:tcPr>
            <w:tcW w:w="898" w:type="pct"/>
            <w:tcBorders>
              <w:top w:val="single" w:color="auto"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50F4CD13">
            <w:pPr>
              <w:shd w:val="clear"/>
              <w:jc w:val="center"/>
              <w:rPr>
                <w:rFonts w:hint="eastAsia" w:ascii="宋体" w:hAnsi="宋体" w:eastAsia="宋体" w:cs="宋体"/>
                <w:color w:val="000000"/>
                <w:szCs w:val="21"/>
                <w:highlight w:val="none"/>
              </w:rPr>
            </w:pPr>
          </w:p>
        </w:tc>
      </w:tr>
      <w:tr w14:paraId="26344BD0">
        <w:tblPrEx>
          <w:tblCellMar>
            <w:top w:w="0" w:type="dxa"/>
            <w:left w:w="0" w:type="dxa"/>
            <w:bottom w:w="0" w:type="dxa"/>
            <w:right w:w="0" w:type="dxa"/>
          </w:tblCellMar>
        </w:tblPrEx>
        <w:trPr>
          <w:trHeight w:val="340" w:hRule="atLeast"/>
        </w:trPr>
        <w:tc>
          <w:tcPr>
            <w:tcW w:w="407"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418D6126">
            <w:pPr>
              <w:shd w:val="clea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合计</w:t>
            </w:r>
          </w:p>
        </w:tc>
        <w:tc>
          <w:tcPr>
            <w:tcW w:w="4592" w:type="pct"/>
            <w:gridSpan w:val="6"/>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16B3EA15">
            <w:pPr>
              <w:shd w:val="clear"/>
              <w:ind w:firstLine="420" w:firstLineChars="20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大写:                   小写：</w:t>
            </w:r>
          </w:p>
        </w:tc>
      </w:tr>
    </w:tbl>
    <w:p w14:paraId="1A0E6566">
      <w:pPr>
        <w:shd w:val="clear"/>
        <w:spacing w:line="460" w:lineRule="exact"/>
        <w:ind w:left="1260" w:hanging="1080" w:hangingChars="450"/>
        <w:rPr>
          <w:rFonts w:hint="eastAsia" w:ascii="宋体" w:hAnsi="宋体" w:eastAsia="宋体" w:cs="宋体"/>
          <w:iCs/>
          <w:sz w:val="24"/>
          <w:szCs w:val="24"/>
          <w:highlight w:val="none"/>
        </w:rPr>
      </w:pPr>
      <w:r>
        <w:rPr>
          <w:rFonts w:hint="eastAsia" w:ascii="宋体" w:hAnsi="宋体" w:eastAsia="宋体" w:cs="宋体"/>
          <w:sz w:val="24"/>
          <w:szCs w:val="24"/>
          <w:highlight w:val="none"/>
        </w:rPr>
        <w:t>说明：表格由供应商根据磋商文件第三部分计算报价</w:t>
      </w:r>
    </w:p>
    <w:p w14:paraId="5EA51143">
      <w:pPr>
        <w:shd w:val="clear"/>
        <w:spacing w:line="400" w:lineRule="exact"/>
        <w:rPr>
          <w:rFonts w:hint="eastAsia" w:ascii="宋体" w:hAnsi="宋体" w:eastAsia="宋体" w:cs="宋体"/>
          <w:iCs/>
          <w:sz w:val="24"/>
          <w:szCs w:val="24"/>
          <w:highlight w:val="none"/>
        </w:rPr>
      </w:pPr>
      <w:r>
        <w:rPr>
          <w:rFonts w:hint="eastAsia" w:ascii="宋体" w:hAnsi="宋体" w:eastAsia="宋体" w:cs="宋体"/>
          <w:iCs/>
          <w:sz w:val="24"/>
          <w:szCs w:val="24"/>
          <w:highlight w:val="none"/>
        </w:rPr>
        <w:t>注:</w:t>
      </w:r>
    </w:p>
    <w:p w14:paraId="61B23F0F">
      <w:pPr>
        <w:shd w:val="clear"/>
        <w:spacing w:line="400" w:lineRule="exact"/>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1. 如果按单价计算的结果与总价不一致，以单价为准修正总价；</w:t>
      </w:r>
    </w:p>
    <w:p w14:paraId="56E54706">
      <w:pPr>
        <w:shd w:val="clear"/>
        <w:spacing w:line="4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 如果不提供详细分项报价，视为其响应文件没有实质性响应竞争性磋商文件；</w:t>
      </w:r>
    </w:p>
    <w:p w14:paraId="7B1C4397">
      <w:pPr>
        <w:shd w:val="clear"/>
        <w:ind w:firstLine="960" w:firstLineChars="4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 根据实际情况对具体项目进行说明</w:t>
      </w:r>
      <w:r>
        <w:rPr>
          <w:rFonts w:hint="eastAsia" w:ascii="宋体" w:hAnsi="宋体" w:cs="宋体"/>
          <w:sz w:val="24"/>
          <w:szCs w:val="24"/>
          <w:highlight w:val="none"/>
          <w:lang w:eastAsia="zh-CN"/>
        </w:rPr>
        <w:t>。</w:t>
      </w:r>
    </w:p>
    <w:p w14:paraId="565214C1">
      <w:pPr>
        <w:shd w:val="clear"/>
        <w:rPr>
          <w:rFonts w:hint="eastAsia" w:ascii="宋体" w:hAnsi="宋体" w:eastAsia="宋体" w:cs="宋体"/>
          <w:b w:val="0"/>
          <w:bCs/>
          <w:sz w:val="24"/>
          <w:szCs w:val="24"/>
          <w:highlight w:val="none"/>
          <w:u w:val="none"/>
          <w:vertAlign w:val="baseline"/>
          <w:lang w:val="en-US" w:eastAsia="zh-CN"/>
        </w:rPr>
      </w:pPr>
    </w:p>
    <w:p w14:paraId="0A8B9EF6">
      <w:pPr>
        <w:shd w:val="clear"/>
        <w:rPr>
          <w:rFonts w:hint="eastAsia" w:ascii="宋体" w:hAnsi="宋体" w:eastAsia="宋体" w:cs="宋体"/>
          <w:b w:val="0"/>
          <w:bCs/>
          <w:sz w:val="24"/>
          <w:szCs w:val="24"/>
          <w:highlight w:val="none"/>
          <w:u w:val="none"/>
          <w:vertAlign w:val="baseline"/>
          <w:lang w:val="en-US" w:eastAsia="zh-CN"/>
        </w:rPr>
      </w:pPr>
      <w:r>
        <w:rPr>
          <w:rFonts w:hint="eastAsia" w:ascii="宋体" w:hAnsi="宋体" w:eastAsia="宋体" w:cs="宋体"/>
          <w:b w:val="0"/>
          <w:bCs/>
          <w:sz w:val="24"/>
          <w:szCs w:val="24"/>
          <w:highlight w:val="none"/>
          <w:u w:val="none"/>
          <w:vertAlign w:val="baseline"/>
          <w:lang w:val="en-US" w:eastAsia="zh-CN"/>
        </w:rPr>
        <w:t xml:space="preserve">供应商（公章）：                  </w:t>
      </w:r>
    </w:p>
    <w:p w14:paraId="1DB212A3">
      <w:pPr>
        <w:shd w:val="clear"/>
        <w:rPr>
          <w:rFonts w:hint="eastAsia" w:ascii="宋体" w:hAnsi="宋体" w:eastAsia="宋体" w:cs="宋体"/>
          <w:b w:val="0"/>
          <w:bCs/>
          <w:sz w:val="24"/>
          <w:szCs w:val="24"/>
          <w:highlight w:val="none"/>
          <w:u w:val="none"/>
          <w:vertAlign w:val="baseline"/>
          <w:lang w:val="en-US" w:eastAsia="zh-CN"/>
        </w:rPr>
      </w:pPr>
      <w:r>
        <w:rPr>
          <w:rFonts w:hint="eastAsia" w:ascii="宋体" w:hAnsi="宋体" w:eastAsia="宋体" w:cs="宋体"/>
          <w:b w:val="0"/>
          <w:bCs/>
          <w:sz w:val="24"/>
          <w:szCs w:val="24"/>
          <w:highlight w:val="none"/>
          <w:u w:val="none"/>
          <w:vertAlign w:val="baseline"/>
          <w:lang w:val="en-US" w:eastAsia="zh-CN"/>
        </w:rPr>
        <w:t>法定代表人/被授权人（签字或盖章）：</w:t>
      </w:r>
    </w:p>
    <w:p w14:paraId="1F0B0C18">
      <w:pPr>
        <w:shd w:val="clea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日期：  年  月  </w:t>
      </w:r>
      <w:r>
        <w:rPr>
          <w:rFonts w:hint="eastAsia" w:ascii="宋体" w:hAnsi="宋体" w:cs="宋体"/>
          <w:b w:val="0"/>
          <w:bCs/>
          <w:sz w:val="24"/>
          <w:szCs w:val="24"/>
          <w:highlight w:val="none"/>
          <w:lang w:val="en-US" w:eastAsia="zh-CN"/>
        </w:rPr>
        <w:t xml:space="preserve">  </w:t>
      </w:r>
      <w:r>
        <w:rPr>
          <w:rFonts w:hint="eastAsia" w:ascii="宋体" w:hAnsi="宋体" w:eastAsia="宋体" w:cs="宋体"/>
          <w:b w:val="0"/>
          <w:bCs/>
          <w:sz w:val="24"/>
          <w:szCs w:val="24"/>
          <w:highlight w:val="none"/>
          <w:lang w:val="en-US" w:eastAsia="zh-CN"/>
        </w:rPr>
        <w:t>日</w:t>
      </w:r>
    </w:p>
    <w:p w14:paraId="1A53DF4A">
      <w:pP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br w:type="page"/>
      </w:r>
    </w:p>
    <w:p w14:paraId="44D73BD3">
      <w:pPr>
        <w:pStyle w:val="12"/>
        <w:outlineLvl w:val="9"/>
        <w:rPr>
          <w:rFonts w:hint="eastAsia" w:ascii="宋体" w:hAnsi="宋体" w:eastAsia="宋体" w:cs="宋体"/>
          <w:color w:val="auto"/>
          <w:sz w:val="24"/>
          <w:szCs w:val="24"/>
        </w:rPr>
      </w:pPr>
      <w:r>
        <w:rPr>
          <w:rFonts w:hint="eastAsia" w:ascii="宋体" w:hAnsi="宋体" w:eastAsia="宋体" w:cs="宋体"/>
          <w:color w:val="auto"/>
          <w:sz w:val="24"/>
          <w:szCs w:val="24"/>
        </w:rPr>
        <w:t>附表2</w:t>
      </w:r>
    </w:p>
    <w:p w14:paraId="13D92D1B">
      <w:pPr>
        <w:pStyle w:val="12"/>
        <w:jc w:val="center"/>
        <w:outlineLvl w:val="9"/>
        <w:rPr>
          <w:rFonts w:hint="eastAsia" w:ascii="宋体" w:hAnsi="宋体" w:eastAsia="宋体" w:cs="宋体"/>
          <w:b/>
          <w:color w:val="auto"/>
          <w:sz w:val="32"/>
        </w:rPr>
      </w:pPr>
      <w:r>
        <w:rPr>
          <w:rFonts w:hint="eastAsia" w:ascii="宋体" w:hAnsi="宋体" w:eastAsia="宋体" w:cs="宋体"/>
          <w:b/>
          <w:color w:val="auto"/>
          <w:sz w:val="32"/>
        </w:rPr>
        <w:t>技术规格响应偏离表</w:t>
      </w:r>
    </w:p>
    <w:p w14:paraId="23630049">
      <w:pPr>
        <w:kinsoku w:val="0"/>
        <w:spacing w:line="500" w:lineRule="exact"/>
        <w:ind w:firstLine="120" w:firstLineChars="50"/>
        <w:outlineLvl w:val="9"/>
        <w:rPr>
          <w:rFonts w:hint="eastAsia" w:ascii="宋体" w:hAnsi="宋体" w:eastAsia="宋体" w:cs="宋体"/>
          <w:color w:val="auto"/>
          <w:sz w:val="24"/>
        </w:rPr>
      </w:pPr>
      <w:r>
        <w:rPr>
          <w:rFonts w:hint="eastAsia" w:ascii="宋体" w:hAnsi="宋体" w:eastAsia="宋体" w:cs="宋体"/>
          <w:color w:val="auto"/>
          <w:sz w:val="24"/>
        </w:rPr>
        <w:t>项目名称：</w:t>
      </w:r>
    </w:p>
    <w:p w14:paraId="6D412232">
      <w:pPr>
        <w:kinsoku w:val="0"/>
        <w:spacing w:line="500" w:lineRule="exact"/>
        <w:ind w:firstLine="120" w:firstLineChars="50"/>
        <w:outlineLvl w:val="9"/>
        <w:rPr>
          <w:rFonts w:hint="eastAsia" w:ascii="宋体" w:hAnsi="宋体" w:eastAsia="宋体" w:cs="宋体"/>
          <w:color w:val="auto"/>
          <w:sz w:val="24"/>
        </w:rPr>
      </w:pPr>
      <w:r>
        <w:rPr>
          <w:rFonts w:hint="eastAsia" w:ascii="宋体" w:hAnsi="宋体" w:eastAsia="宋体" w:cs="宋体"/>
          <w:color w:val="auto"/>
          <w:sz w:val="24"/>
        </w:rPr>
        <w:t xml:space="preserve">项目编号：                                            </w:t>
      </w:r>
    </w:p>
    <w:tbl>
      <w:tblPr>
        <w:tblStyle w:val="21"/>
        <w:tblW w:w="919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86"/>
        <w:gridCol w:w="1897"/>
        <w:gridCol w:w="2659"/>
        <w:gridCol w:w="1689"/>
        <w:gridCol w:w="1319"/>
      </w:tblGrid>
      <w:tr w14:paraId="4D943E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40138D87">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rPr>
              <w:t>序号</w:t>
            </w:r>
          </w:p>
        </w:tc>
        <w:tc>
          <w:tcPr>
            <w:tcW w:w="986" w:type="dxa"/>
            <w:tcMar>
              <w:top w:w="57" w:type="dxa"/>
              <w:left w:w="28" w:type="dxa"/>
              <w:bottom w:w="57" w:type="dxa"/>
              <w:right w:w="28" w:type="dxa"/>
            </w:tcMar>
            <w:vAlign w:val="center"/>
          </w:tcPr>
          <w:p w14:paraId="4108A5A6">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rPr>
              <w:t>名称</w:t>
            </w:r>
          </w:p>
        </w:tc>
        <w:tc>
          <w:tcPr>
            <w:tcW w:w="1897" w:type="dxa"/>
            <w:vAlign w:val="center"/>
          </w:tcPr>
          <w:p w14:paraId="665C438F">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lang w:val="en-US" w:eastAsia="zh-CN"/>
              </w:rPr>
              <w:t>磋商</w:t>
            </w:r>
            <w:r>
              <w:rPr>
                <w:rFonts w:hint="eastAsia" w:ascii="宋体" w:hAnsi="宋体" w:eastAsia="宋体" w:cs="宋体"/>
                <w:b/>
                <w:color w:val="auto"/>
                <w:szCs w:val="21"/>
              </w:rPr>
              <w:t>文件</w:t>
            </w:r>
          </w:p>
          <w:p w14:paraId="0A9846BA">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rPr>
              <w:t>技术需求</w:t>
            </w:r>
          </w:p>
        </w:tc>
        <w:tc>
          <w:tcPr>
            <w:tcW w:w="2659" w:type="dxa"/>
            <w:tcMar>
              <w:top w:w="57" w:type="dxa"/>
              <w:left w:w="28" w:type="dxa"/>
              <w:bottom w:w="57" w:type="dxa"/>
              <w:right w:w="28" w:type="dxa"/>
            </w:tcMar>
            <w:vAlign w:val="center"/>
          </w:tcPr>
          <w:p w14:paraId="7DF2B6BC">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lang w:val="en-US" w:eastAsia="zh-CN"/>
              </w:rPr>
              <w:t>响应</w:t>
            </w:r>
            <w:r>
              <w:rPr>
                <w:rFonts w:hint="eastAsia" w:ascii="宋体" w:hAnsi="宋体" w:eastAsia="宋体" w:cs="宋体"/>
                <w:b/>
                <w:color w:val="auto"/>
                <w:szCs w:val="21"/>
              </w:rPr>
              <w:t>文件响应技术指标</w:t>
            </w:r>
          </w:p>
        </w:tc>
        <w:tc>
          <w:tcPr>
            <w:tcW w:w="1689" w:type="dxa"/>
            <w:tcMar>
              <w:top w:w="57" w:type="dxa"/>
              <w:left w:w="28" w:type="dxa"/>
              <w:bottom w:w="57" w:type="dxa"/>
              <w:right w:w="28" w:type="dxa"/>
            </w:tcMar>
            <w:vAlign w:val="center"/>
          </w:tcPr>
          <w:p w14:paraId="666D0E8E">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rPr>
              <w:t>偏离情况</w:t>
            </w:r>
          </w:p>
        </w:tc>
        <w:tc>
          <w:tcPr>
            <w:tcW w:w="1319" w:type="dxa"/>
            <w:tcMar>
              <w:top w:w="57" w:type="dxa"/>
              <w:left w:w="28" w:type="dxa"/>
              <w:bottom w:w="57" w:type="dxa"/>
              <w:right w:w="28" w:type="dxa"/>
            </w:tcMar>
            <w:vAlign w:val="center"/>
          </w:tcPr>
          <w:p w14:paraId="52BFE54F">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rPr>
              <w:t>偏离说明</w:t>
            </w:r>
          </w:p>
        </w:tc>
      </w:tr>
      <w:tr w14:paraId="55EC93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48" w:type="dxa"/>
            <w:tcBorders>
              <w:bottom w:val="single" w:color="auto" w:sz="4" w:space="0"/>
            </w:tcBorders>
            <w:tcMar>
              <w:top w:w="57" w:type="dxa"/>
              <w:left w:w="28" w:type="dxa"/>
              <w:bottom w:w="57" w:type="dxa"/>
              <w:right w:w="28" w:type="dxa"/>
            </w:tcMar>
            <w:vAlign w:val="center"/>
          </w:tcPr>
          <w:p w14:paraId="7C4402A3">
            <w:pPr>
              <w:spacing w:line="480" w:lineRule="exact"/>
              <w:ind w:left="210" w:leftChars="100"/>
              <w:outlineLvl w:val="9"/>
              <w:rPr>
                <w:rFonts w:hint="eastAsia" w:ascii="宋体" w:hAnsi="宋体" w:eastAsia="宋体" w:cs="宋体"/>
                <w:color w:val="auto"/>
                <w:sz w:val="28"/>
                <w:szCs w:val="28"/>
              </w:rPr>
            </w:pPr>
          </w:p>
        </w:tc>
        <w:tc>
          <w:tcPr>
            <w:tcW w:w="986" w:type="dxa"/>
            <w:tcBorders>
              <w:bottom w:val="single" w:color="auto" w:sz="4" w:space="0"/>
            </w:tcBorders>
            <w:tcMar>
              <w:top w:w="57" w:type="dxa"/>
              <w:left w:w="28" w:type="dxa"/>
              <w:bottom w:w="57" w:type="dxa"/>
              <w:right w:w="28" w:type="dxa"/>
            </w:tcMar>
            <w:vAlign w:val="center"/>
          </w:tcPr>
          <w:p w14:paraId="05B904DF">
            <w:pPr>
              <w:spacing w:line="480" w:lineRule="exact"/>
              <w:ind w:left="210" w:leftChars="100"/>
              <w:outlineLvl w:val="9"/>
              <w:rPr>
                <w:rFonts w:hint="eastAsia" w:ascii="宋体" w:hAnsi="宋体" w:eastAsia="宋体" w:cs="宋体"/>
                <w:color w:val="auto"/>
                <w:sz w:val="28"/>
                <w:szCs w:val="28"/>
              </w:rPr>
            </w:pPr>
          </w:p>
        </w:tc>
        <w:tc>
          <w:tcPr>
            <w:tcW w:w="1897" w:type="dxa"/>
            <w:tcBorders>
              <w:bottom w:val="single" w:color="auto" w:sz="4" w:space="0"/>
            </w:tcBorders>
            <w:vAlign w:val="center"/>
          </w:tcPr>
          <w:p w14:paraId="10F24949">
            <w:pPr>
              <w:spacing w:line="480" w:lineRule="exact"/>
              <w:ind w:left="210" w:leftChars="100"/>
              <w:outlineLvl w:val="9"/>
              <w:rPr>
                <w:rFonts w:hint="eastAsia" w:ascii="宋体" w:hAnsi="宋体" w:eastAsia="宋体" w:cs="宋体"/>
                <w:color w:val="auto"/>
                <w:sz w:val="28"/>
                <w:szCs w:val="28"/>
              </w:rPr>
            </w:pPr>
          </w:p>
        </w:tc>
        <w:tc>
          <w:tcPr>
            <w:tcW w:w="2659" w:type="dxa"/>
            <w:tcBorders>
              <w:bottom w:val="single" w:color="auto" w:sz="4" w:space="0"/>
            </w:tcBorders>
            <w:tcMar>
              <w:top w:w="57" w:type="dxa"/>
              <w:left w:w="28" w:type="dxa"/>
              <w:bottom w:w="57" w:type="dxa"/>
              <w:right w:w="28" w:type="dxa"/>
            </w:tcMar>
            <w:vAlign w:val="center"/>
          </w:tcPr>
          <w:p w14:paraId="72719C98">
            <w:pPr>
              <w:spacing w:line="480" w:lineRule="exact"/>
              <w:ind w:left="210" w:leftChars="100"/>
              <w:outlineLvl w:val="9"/>
              <w:rPr>
                <w:rFonts w:hint="eastAsia" w:ascii="宋体" w:hAnsi="宋体" w:eastAsia="宋体" w:cs="宋体"/>
                <w:color w:val="auto"/>
                <w:sz w:val="28"/>
                <w:szCs w:val="28"/>
              </w:rPr>
            </w:pPr>
          </w:p>
        </w:tc>
        <w:tc>
          <w:tcPr>
            <w:tcW w:w="1689" w:type="dxa"/>
            <w:tcBorders>
              <w:bottom w:val="single" w:color="auto" w:sz="4" w:space="0"/>
            </w:tcBorders>
            <w:tcMar>
              <w:top w:w="57" w:type="dxa"/>
              <w:left w:w="28" w:type="dxa"/>
              <w:bottom w:w="57" w:type="dxa"/>
              <w:right w:w="28" w:type="dxa"/>
            </w:tcMar>
            <w:vAlign w:val="center"/>
          </w:tcPr>
          <w:p w14:paraId="14B8746C">
            <w:pPr>
              <w:spacing w:line="480" w:lineRule="exact"/>
              <w:outlineLvl w:val="9"/>
              <w:rPr>
                <w:rFonts w:hint="eastAsia" w:ascii="宋体" w:hAnsi="宋体" w:eastAsia="宋体" w:cs="宋体"/>
                <w:color w:val="auto"/>
                <w:sz w:val="28"/>
                <w:szCs w:val="28"/>
              </w:rPr>
            </w:pPr>
          </w:p>
        </w:tc>
        <w:tc>
          <w:tcPr>
            <w:tcW w:w="1319" w:type="dxa"/>
            <w:tcBorders>
              <w:bottom w:val="single" w:color="auto" w:sz="4" w:space="0"/>
            </w:tcBorders>
            <w:tcMar>
              <w:top w:w="57" w:type="dxa"/>
              <w:left w:w="28" w:type="dxa"/>
              <w:bottom w:w="57" w:type="dxa"/>
              <w:right w:w="28" w:type="dxa"/>
            </w:tcMar>
            <w:vAlign w:val="center"/>
          </w:tcPr>
          <w:p w14:paraId="326C3E57">
            <w:pPr>
              <w:spacing w:line="480" w:lineRule="exact"/>
              <w:ind w:left="210" w:leftChars="100"/>
              <w:outlineLvl w:val="9"/>
              <w:rPr>
                <w:rFonts w:hint="eastAsia" w:ascii="宋体" w:hAnsi="宋体" w:eastAsia="宋体" w:cs="宋体"/>
                <w:color w:val="auto"/>
                <w:sz w:val="28"/>
                <w:szCs w:val="28"/>
              </w:rPr>
            </w:pPr>
          </w:p>
        </w:tc>
      </w:tr>
      <w:tr w14:paraId="2CE921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6F344C8C">
            <w:pPr>
              <w:spacing w:line="480" w:lineRule="exact"/>
              <w:ind w:left="210" w:leftChars="100"/>
              <w:outlineLvl w:val="9"/>
              <w:rPr>
                <w:rFonts w:hint="eastAsia" w:ascii="宋体" w:hAnsi="宋体" w:eastAsia="宋体" w:cs="宋体"/>
                <w:color w:val="auto"/>
                <w:sz w:val="28"/>
                <w:szCs w:val="28"/>
              </w:rPr>
            </w:pPr>
          </w:p>
        </w:tc>
        <w:tc>
          <w:tcPr>
            <w:tcW w:w="986" w:type="dxa"/>
            <w:tcMar>
              <w:top w:w="57" w:type="dxa"/>
              <w:left w:w="28" w:type="dxa"/>
              <w:bottom w:w="57" w:type="dxa"/>
              <w:right w:w="28" w:type="dxa"/>
            </w:tcMar>
            <w:vAlign w:val="center"/>
          </w:tcPr>
          <w:p w14:paraId="6D5C8698">
            <w:pPr>
              <w:spacing w:line="480" w:lineRule="exact"/>
              <w:ind w:left="210" w:leftChars="100"/>
              <w:outlineLvl w:val="9"/>
              <w:rPr>
                <w:rFonts w:hint="eastAsia" w:ascii="宋体" w:hAnsi="宋体" w:eastAsia="宋体" w:cs="宋体"/>
                <w:color w:val="auto"/>
                <w:sz w:val="28"/>
                <w:szCs w:val="28"/>
              </w:rPr>
            </w:pPr>
          </w:p>
        </w:tc>
        <w:tc>
          <w:tcPr>
            <w:tcW w:w="1897" w:type="dxa"/>
            <w:vAlign w:val="center"/>
          </w:tcPr>
          <w:p w14:paraId="304A5E33">
            <w:pPr>
              <w:spacing w:line="480" w:lineRule="exact"/>
              <w:ind w:left="210" w:leftChars="100"/>
              <w:outlineLvl w:val="9"/>
              <w:rPr>
                <w:rFonts w:hint="eastAsia" w:ascii="宋体" w:hAnsi="宋体" w:eastAsia="宋体" w:cs="宋体"/>
                <w:color w:val="auto"/>
                <w:sz w:val="28"/>
                <w:szCs w:val="28"/>
              </w:rPr>
            </w:pPr>
          </w:p>
        </w:tc>
        <w:tc>
          <w:tcPr>
            <w:tcW w:w="2659" w:type="dxa"/>
            <w:tcMar>
              <w:top w:w="57" w:type="dxa"/>
              <w:left w:w="28" w:type="dxa"/>
              <w:bottom w:w="57" w:type="dxa"/>
              <w:right w:w="28" w:type="dxa"/>
            </w:tcMar>
            <w:vAlign w:val="center"/>
          </w:tcPr>
          <w:p w14:paraId="5C7D57C1">
            <w:pPr>
              <w:spacing w:line="480" w:lineRule="exact"/>
              <w:ind w:left="210" w:leftChars="100"/>
              <w:outlineLvl w:val="9"/>
              <w:rPr>
                <w:rFonts w:hint="eastAsia" w:ascii="宋体" w:hAnsi="宋体" w:eastAsia="宋体" w:cs="宋体"/>
                <w:color w:val="auto"/>
                <w:sz w:val="28"/>
                <w:szCs w:val="28"/>
              </w:rPr>
            </w:pPr>
          </w:p>
        </w:tc>
        <w:tc>
          <w:tcPr>
            <w:tcW w:w="1689" w:type="dxa"/>
            <w:tcMar>
              <w:top w:w="57" w:type="dxa"/>
              <w:left w:w="28" w:type="dxa"/>
              <w:bottom w:w="57" w:type="dxa"/>
              <w:right w:w="28" w:type="dxa"/>
            </w:tcMar>
            <w:vAlign w:val="center"/>
          </w:tcPr>
          <w:p w14:paraId="7FF23837">
            <w:pPr>
              <w:spacing w:line="480" w:lineRule="exact"/>
              <w:outlineLvl w:val="9"/>
              <w:rPr>
                <w:rFonts w:hint="eastAsia" w:ascii="宋体" w:hAnsi="宋体" w:eastAsia="宋体" w:cs="宋体"/>
                <w:color w:val="auto"/>
                <w:sz w:val="28"/>
                <w:szCs w:val="28"/>
              </w:rPr>
            </w:pPr>
          </w:p>
        </w:tc>
        <w:tc>
          <w:tcPr>
            <w:tcW w:w="1319" w:type="dxa"/>
            <w:tcMar>
              <w:top w:w="57" w:type="dxa"/>
              <w:left w:w="28" w:type="dxa"/>
              <w:bottom w:w="57" w:type="dxa"/>
              <w:right w:w="28" w:type="dxa"/>
            </w:tcMar>
            <w:vAlign w:val="center"/>
          </w:tcPr>
          <w:p w14:paraId="65E169E8">
            <w:pPr>
              <w:spacing w:line="480" w:lineRule="exact"/>
              <w:ind w:left="210" w:leftChars="100"/>
              <w:outlineLvl w:val="9"/>
              <w:rPr>
                <w:rFonts w:hint="eastAsia" w:ascii="宋体" w:hAnsi="宋体" w:eastAsia="宋体" w:cs="宋体"/>
                <w:color w:val="auto"/>
                <w:sz w:val="28"/>
                <w:szCs w:val="28"/>
              </w:rPr>
            </w:pPr>
          </w:p>
        </w:tc>
      </w:tr>
      <w:tr w14:paraId="7ABBB7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57433052">
            <w:pPr>
              <w:spacing w:line="480" w:lineRule="exact"/>
              <w:ind w:left="210" w:leftChars="100"/>
              <w:outlineLvl w:val="9"/>
              <w:rPr>
                <w:rFonts w:hint="eastAsia" w:ascii="宋体" w:hAnsi="宋体" w:eastAsia="宋体" w:cs="宋体"/>
                <w:color w:val="auto"/>
                <w:sz w:val="28"/>
                <w:szCs w:val="28"/>
              </w:rPr>
            </w:pPr>
          </w:p>
        </w:tc>
        <w:tc>
          <w:tcPr>
            <w:tcW w:w="986" w:type="dxa"/>
            <w:tcMar>
              <w:top w:w="57" w:type="dxa"/>
              <w:left w:w="28" w:type="dxa"/>
              <w:bottom w:w="57" w:type="dxa"/>
              <w:right w:w="28" w:type="dxa"/>
            </w:tcMar>
            <w:vAlign w:val="center"/>
          </w:tcPr>
          <w:p w14:paraId="1A3D43F8">
            <w:pPr>
              <w:spacing w:line="480" w:lineRule="exact"/>
              <w:ind w:left="210" w:leftChars="100"/>
              <w:outlineLvl w:val="9"/>
              <w:rPr>
                <w:rFonts w:hint="eastAsia" w:ascii="宋体" w:hAnsi="宋体" w:eastAsia="宋体" w:cs="宋体"/>
                <w:color w:val="auto"/>
                <w:sz w:val="28"/>
                <w:szCs w:val="28"/>
              </w:rPr>
            </w:pPr>
          </w:p>
        </w:tc>
        <w:tc>
          <w:tcPr>
            <w:tcW w:w="1897" w:type="dxa"/>
            <w:vAlign w:val="center"/>
          </w:tcPr>
          <w:p w14:paraId="5BC3406C">
            <w:pPr>
              <w:spacing w:line="480" w:lineRule="exact"/>
              <w:ind w:left="210" w:leftChars="100"/>
              <w:outlineLvl w:val="9"/>
              <w:rPr>
                <w:rFonts w:hint="eastAsia" w:ascii="宋体" w:hAnsi="宋体" w:eastAsia="宋体" w:cs="宋体"/>
                <w:color w:val="auto"/>
                <w:sz w:val="28"/>
                <w:szCs w:val="28"/>
              </w:rPr>
            </w:pPr>
          </w:p>
        </w:tc>
        <w:tc>
          <w:tcPr>
            <w:tcW w:w="2659" w:type="dxa"/>
            <w:tcMar>
              <w:top w:w="57" w:type="dxa"/>
              <w:left w:w="28" w:type="dxa"/>
              <w:bottom w:w="57" w:type="dxa"/>
              <w:right w:w="28" w:type="dxa"/>
            </w:tcMar>
            <w:vAlign w:val="center"/>
          </w:tcPr>
          <w:p w14:paraId="4299EA3E">
            <w:pPr>
              <w:spacing w:line="480" w:lineRule="exact"/>
              <w:ind w:left="210" w:leftChars="100"/>
              <w:outlineLvl w:val="9"/>
              <w:rPr>
                <w:rFonts w:hint="eastAsia" w:ascii="宋体" w:hAnsi="宋体" w:eastAsia="宋体" w:cs="宋体"/>
                <w:color w:val="auto"/>
                <w:sz w:val="28"/>
                <w:szCs w:val="28"/>
              </w:rPr>
            </w:pPr>
          </w:p>
        </w:tc>
        <w:tc>
          <w:tcPr>
            <w:tcW w:w="1689" w:type="dxa"/>
            <w:tcMar>
              <w:top w:w="57" w:type="dxa"/>
              <w:left w:w="28" w:type="dxa"/>
              <w:bottom w:w="57" w:type="dxa"/>
              <w:right w:w="28" w:type="dxa"/>
            </w:tcMar>
            <w:vAlign w:val="center"/>
          </w:tcPr>
          <w:p w14:paraId="30A0C6EF">
            <w:pPr>
              <w:spacing w:line="480" w:lineRule="exact"/>
              <w:outlineLvl w:val="9"/>
              <w:rPr>
                <w:rFonts w:hint="eastAsia" w:ascii="宋体" w:hAnsi="宋体" w:eastAsia="宋体" w:cs="宋体"/>
                <w:color w:val="auto"/>
                <w:sz w:val="28"/>
                <w:szCs w:val="28"/>
              </w:rPr>
            </w:pPr>
          </w:p>
        </w:tc>
        <w:tc>
          <w:tcPr>
            <w:tcW w:w="1319" w:type="dxa"/>
            <w:tcMar>
              <w:top w:w="57" w:type="dxa"/>
              <w:left w:w="28" w:type="dxa"/>
              <w:bottom w:w="57" w:type="dxa"/>
              <w:right w:w="28" w:type="dxa"/>
            </w:tcMar>
            <w:vAlign w:val="center"/>
          </w:tcPr>
          <w:p w14:paraId="0409B36E">
            <w:pPr>
              <w:spacing w:line="480" w:lineRule="exact"/>
              <w:ind w:left="210" w:leftChars="100"/>
              <w:outlineLvl w:val="9"/>
              <w:rPr>
                <w:rFonts w:hint="eastAsia" w:ascii="宋体" w:hAnsi="宋体" w:eastAsia="宋体" w:cs="宋体"/>
                <w:color w:val="auto"/>
                <w:sz w:val="28"/>
                <w:szCs w:val="28"/>
              </w:rPr>
            </w:pPr>
          </w:p>
        </w:tc>
      </w:tr>
      <w:tr w14:paraId="144F8A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27BFE765">
            <w:pPr>
              <w:spacing w:line="480" w:lineRule="exact"/>
              <w:ind w:left="210" w:leftChars="100"/>
              <w:outlineLvl w:val="9"/>
              <w:rPr>
                <w:rFonts w:hint="eastAsia" w:ascii="宋体" w:hAnsi="宋体" w:eastAsia="宋体" w:cs="宋体"/>
                <w:color w:val="auto"/>
                <w:sz w:val="28"/>
                <w:szCs w:val="28"/>
              </w:rPr>
            </w:pPr>
          </w:p>
        </w:tc>
        <w:tc>
          <w:tcPr>
            <w:tcW w:w="986" w:type="dxa"/>
            <w:tcMar>
              <w:top w:w="57" w:type="dxa"/>
              <w:left w:w="28" w:type="dxa"/>
              <w:bottom w:w="57" w:type="dxa"/>
              <w:right w:w="28" w:type="dxa"/>
            </w:tcMar>
            <w:vAlign w:val="center"/>
          </w:tcPr>
          <w:p w14:paraId="02BF8821">
            <w:pPr>
              <w:spacing w:line="480" w:lineRule="exact"/>
              <w:ind w:left="210" w:leftChars="100"/>
              <w:outlineLvl w:val="9"/>
              <w:rPr>
                <w:rFonts w:hint="eastAsia" w:ascii="宋体" w:hAnsi="宋体" w:eastAsia="宋体" w:cs="宋体"/>
                <w:color w:val="auto"/>
                <w:sz w:val="28"/>
                <w:szCs w:val="28"/>
              </w:rPr>
            </w:pPr>
          </w:p>
        </w:tc>
        <w:tc>
          <w:tcPr>
            <w:tcW w:w="1897" w:type="dxa"/>
            <w:vAlign w:val="center"/>
          </w:tcPr>
          <w:p w14:paraId="5F7CF16D">
            <w:pPr>
              <w:spacing w:line="480" w:lineRule="exact"/>
              <w:ind w:left="210" w:leftChars="100"/>
              <w:outlineLvl w:val="9"/>
              <w:rPr>
                <w:rFonts w:hint="eastAsia" w:ascii="宋体" w:hAnsi="宋体" w:eastAsia="宋体" w:cs="宋体"/>
                <w:color w:val="auto"/>
                <w:sz w:val="28"/>
                <w:szCs w:val="28"/>
              </w:rPr>
            </w:pPr>
          </w:p>
        </w:tc>
        <w:tc>
          <w:tcPr>
            <w:tcW w:w="2659" w:type="dxa"/>
            <w:tcMar>
              <w:top w:w="57" w:type="dxa"/>
              <w:left w:w="28" w:type="dxa"/>
              <w:bottom w:w="57" w:type="dxa"/>
              <w:right w:w="28" w:type="dxa"/>
            </w:tcMar>
            <w:vAlign w:val="center"/>
          </w:tcPr>
          <w:p w14:paraId="1B0481DA">
            <w:pPr>
              <w:spacing w:line="480" w:lineRule="exact"/>
              <w:ind w:left="210" w:leftChars="100"/>
              <w:outlineLvl w:val="9"/>
              <w:rPr>
                <w:rFonts w:hint="eastAsia" w:ascii="宋体" w:hAnsi="宋体" w:eastAsia="宋体" w:cs="宋体"/>
                <w:color w:val="auto"/>
                <w:sz w:val="28"/>
                <w:szCs w:val="28"/>
              </w:rPr>
            </w:pPr>
          </w:p>
        </w:tc>
        <w:tc>
          <w:tcPr>
            <w:tcW w:w="1689" w:type="dxa"/>
            <w:tcMar>
              <w:top w:w="57" w:type="dxa"/>
              <w:left w:w="28" w:type="dxa"/>
              <w:bottom w:w="57" w:type="dxa"/>
              <w:right w:w="28" w:type="dxa"/>
            </w:tcMar>
            <w:vAlign w:val="center"/>
          </w:tcPr>
          <w:p w14:paraId="6F89C704">
            <w:pPr>
              <w:spacing w:line="480" w:lineRule="exact"/>
              <w:outlineLvl w:val="9"/>
              <w:rPr>
                <w:rFonts w:hint="eastAsia" w:ascii="宋体" w:hAnsi="宋体" w:eastAsia="宋体" w:cs="宋体"/>
                <w:color w:val="auto"/>
                <w:sz w:val="28"/>
                <w:szCs w:val="28"/>
              </w:rPr>
            </w:pPr>
          </w:p>
        </w:tc>
        <w:tc>
          <w:tcPr>
            <w:tcW w:w="1319" w:type="dxa"/>
            <w:tcMar>
              <w:top w:w="57" w:type="dxa"/>
              <w:left w:w="28" w:type="dxa"/>
              <w:bottom w:w="57" w:type="dxa"/>
              <w:right w:w="28" w:type="dxa"/>
            </w:tcMar>
            <w:vAlign w:val="center"/>
          </w:tcPr>
          <w:p w14:paraId="212126E9">
            <w:pPr>
              <w:spacing w:line="480" w:lineRule="exact"/>
              <w:ind w:left="210" w:leftChars="100"/>
              <w:outlineLvl w:val="9"/>
              <w:rPr>
                <w:rFonts w:hint="eastAsia" w:ascii="宋体" w:hAnsi="宋体" w:eastAsia="宋体" w:cs="宋体"/>
                <w:color w:val="auto"/>
                <w:sz w:val="28"/>
                <w:szCs w:val="28"/>
              </w:rPr>
            </w:pPr>
          </w:p>
        </w:tc>
      </w:tr>
      <w:tr w14:paraId="3743258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604341DA">
            <w:pPr>
              <w:spacing w:line="480" w:lineRule="exact"/>
              <w:ind w:left="210" w:leftChars="100"/>
              <w:outlineLvl w:val="9"/>
              <w:rPr>
                <w:rFonts w:hint="eastAsia" w:ascii="宋体" w:hAnsi="宋体" w:eastAsia="宋体" w:cs="宋体"/>
                <w:color w:val="auto"/>
                <w:sz w:val="28"/>
                <w:szCs w:val="28"/>
              </w:rPr>
            </w:pPr>
          </w:p>
        </w:tc>
        <w:tc>
          <w:tcPr>
            <w:tcW w:w="986" w:type="dxa"/>
            <w:tcMar>
              <w:top w:w="57" w:type="dxa"/>
              <w:left w:w="28" w:type="dxa"/>
              <w:bottom w:w="57" w:type="dxa"/>
              <w:right w:w="28" w:type="dxa"/>
            </w:tcMar>
            <w:vAlign w:val="center"/>
          </w:tcPr>
          <w:p w14:paraId="713D9561">
            <w:pPr>
              <w:spacing w:line="480" w:lineRule="exact"/>
              <w:ind w:left="210" w:leftChars="100"/>
              <w:outlineLvl w:val="9"/>
              <w:rPr>
                <w:rFonts w:hint="eastAsia" w:ascii="宋体" w:hAnsi="宋体" w:eastAsia="宋体" w:cs="宋体"/>
                <w:color w:val="auto"/>
                <w:sz w:val="28"/>
                <w:szCs w:val="28"/>
              </w:rPr>
            </w:pPr>
          </w:p>
        </w:tc>
        <w:tc>
          <w:tcPr>
            <w:tcW w:w="1897" w:type="dxa"/>
            <w:vAlign w:val="center"/>
          </w:tcPr>
          <w:p w14:paraId="5FFFF298">
            <w:pPr>
              <w:spacing w:line="480" w:lineRule="exact"/>
              <w:ind w:left="210" w:leftChars="100"/>
              <w:outlineLvl w:val="9"/>
              <w:rPr>
                <w:rFonts w:hint="eastAsia" w:ascii="宋体" w:hAnsi="宋体" w:eastAsia="宋体" w:cs="宋体"/>
                <w:color w:val="auto"/>
                <w:sz w:val="28"/>
                <w:szCs w:val="28"/>
              </w:rPr>
            </w:pPr>
          </w:p>
        </w:tc>
        <w:tc>
          <w:tcPr>
            <w:tcW w:w="2659" w:type="dxa"/>
            <w:tcMar>
              <w:top w:w="57" w:type="dxa"/>
              <w:left w:w="28" w:type="dxa"/>
              <w:bottom w:w="57" w:type="dxa"/>
              <w:right w:w="28" w:type="dxa"/>
            </w:tcMar>
            <w:vAlign w:val="center"/>
          </w:tcPr>
          <w:p w14:paraId="3A93AF91">
            <w:pPr>
              <w:spacing w:line="480" w:lineRule="exact"/>
              <w:ind w:left="210" w:leftChars="100"/>
              <w:outlineLvl w:val="9"/>
              <w:rPr>
                <w:rFonts w:hint="eastAsia" w:ascii="宋体" w:hAnsi="宋体" w:eastAsia="宋体" w:cs="宋体"/>
                <w:color w:val="auto"/>
                <w:sz w:val="28"/>
                <w:szCs w:val="28"/>
              </w:rPr>
            </w:pPr>
          </w:p>
        </w:tc>
        <w:tc>
          <w:tcPr>
            <w:tcW w:w="1689" w:type="dxa"/>
            <w:tcMar>
              <w:top w:w="57" w:type="dxa"/>
              <w:left w:w="28" w:type="dxa"/>
              <w:bottom w:w="57" w:type="dxa"/>
              <w:right w:w="28" w:type="dxa"/>
            </w:tcMar>
            <w:vAlign w:val="center"/>
          </w:tcPr>
          <w:p w14:paraId="1AE39BE3">
            <w:pPr>
              <w:spacing w:line="480" w:lineRule="exact"/>
              <w:outlineLvl w:val="9"/>
              <w:rPr>
                <w:rFonts w:hint="eastAsia" w:ascii="宋体" w:hAnsi="宋体" w:eastAsia="宋体" w:cs="宋体"/>
                <w:color w:val="auto"/>
                <w:sz w:val="28"/>
                <w:szCs w:val="28"/>
              </w:rPr>
            </w:pPr>
          </w:p>
        </w:tc>
        <w:tc>
          <w:tcPr>
            <w:tcW w:w="1319" w:type="dxa"/>
            <w:tcMar>
              <w:top w:w="57" w:type="dxa"/>
              <w:left w:w="28" w:type="dxa"/>
              <w:bottom w:w="57" w:type="dxa"/>
              <w:right w:w="28" w:type="dxa"/>
            </w:tcMar>
            <w:vAlign w:val="center"/>
          </w:tcPr>
          <w:p w14:paraId="1FE9342D">
            <w:pPr>
              <w:spacing w:line="480" w:lineRule="exact"/>
              <w:ind w:left="210" w:leftChars="100"/>
              <w:outlineLvl w:val="9"/>
              <w:rPr>
                <w:rFonts w:hint="eastAsia" w:ascii="宋体" w:hAnsi="宋体" w:eastAsia="宋体" w:cs="宋体"/>
                <w:color w:val="auto"/>
                <w:sz w:val="28"/>
                <w:szCs w:val="28"/>
              </w:rPr>
            </w:pPr>
          </w:p>
        </w:tc>
      </w:tr>
    </w:tbl>
    <w:p w14:paraId="14F6C145">
      <w:pPr>
        <w:autoSpaceDE w:val="0"/>
        <w:autoSpaceDN w:val="0"/>
        <w:adjustRightInd w:val="0"/>
        <w:spacing w:line="360" w:lineRule="auto"/>
        <w:ind w:firstLine="420" w:firstLineChars="200"/>
        <w:outlineLvl w:val="9"/>
        <w:rPr>
          <w:rFonts w:hint="eastAsia" w:ascii="宋体" w:hAnsi="宋体" w:eastAsia="宋体" w:cs="宋体"/>
          <w:color w:val="auto"/>
          <w:sz w:val="24"/>
        </w:rPr>
      </w:pPr>
      <w:r>
        <w:rPr>
          <w:rFonts w:hint="eastAsia" w:ascii="宋体" w:hAnsi="宋体" w:eastAsia="宋体" w:cs="宋体"/>
          <w:color w:val="auto"/>
          <w:szCs w:val="21"/>
        </w:rPr>
        <w:t>注：</w:t>
      </w:r>
      <w:r>
        <w:rPr>
          <w:rFonts w:hint="eastAsia" w:ascii="宋体" w:hAnsi="宋体" w:eastAsia="宋体" w:cs="宋体"/>
          <w:color w:val="auto"/>
          <w:sz w:val="24"/>
        </w:rPr>
        <w:t>请按项目的实际技术参数，逐条对应招标文件的“招标内容及技术要求”，认真填写本表。偏离情况填写：优于、等于，偏离说明对偏离情况做出详细说明。</w:t>
      </w:r>
    </w:p>
    <w:p w14:paraId="417A7232">
      <w:pPr>
        <w:spacing w:line="480" w:lineRule="exact"/>
        <w:outlineLvl w:val="9"/>
        <w:rPr>
          <w:rFonts w:hint="eastAsia" w:ascii="宋体" w:hAnsi="宋体" w:eastAsia="宋体" w:cs="宋体"/>
          <w:color w:val="auto"/>
          <w:szCs w:val="21"/>
        </w:rPr>
      </w:pPr>
    </w:p>
    <w:p w14:paraId="752849CC">
      <w:pPr>
        <w:spacing w:line="480" w:lineRule="exact"/>
        <w:outlineLvl w:val="9"/>
        <w:rPr>
          <w:rFonts w:hint="eastAsia" w:ascii="宋体" w:hAnsi="宋体" w:eastAsia="宋体" w:cs="宋体"/>
          <w:color w:val="auto"/>
          <w:szCs w:val="21"/>
        </w:rPr>
      </w:pPr>
    </w:p>
    <w:p w14:paraId="73B3062D">
      <w:pPr>
        <w:spacing w:line="360" w:lineRule="atLeast"/>
        <w:outlineLvl w:val="9"/>
        <w:rPr>
          <w:rFonts w:hint="eastAsia" w:ascii="宋体" w:hAnsi="宋体" w:eastAsia="宋体" w:cs="宋体"/>
          <w:color w:val="auto"/>
          <w:sz w:val="24"/>
        </w:rPr>
      </w:pPr>
      <w:r>
        <w:rPr>
          <w:rFonts w:hint="eastAsia" w:ascii="宋体" w:hAnsi="宋体" w:eastAsia="宋体" w:cs="宋体"/>
          <w:b w:val="0"/>
          <w:bCs/>
          <w:sz w:val="24"/>
          <w:szCs w:val="24"/>
          <w:highlight w:val="none"/>
          <w:u w:val="none"/>
          <w:vertAlign w:val="baseline"/>
          <w:lang w:val="en-US" w:eastAsia="zh-CN"/>
        </w:rPr>
        <w:t>供应商</w:t>
      </w:r>
      <w:r>
        <w:rPr>
          <w:rFonts w:hint="eastAsia" w:ascii="宋体" w:hAnsi="宋体" w:eastAsia="宋体" w:cs="宋体"/>
          <w:color w:val="auto"/>
          <w:sz w:val="24"/>
        </w:rPr>
        <w:t xml:space="preserve">（公章）：                 </w:t>
      </w:r>
    </w:p>
    <w:p w14:paraId="35710F06">
      <w:pPr>
        <w:shd w:val="clear"/>
        <w:rPr>
          <w:rFonts w:hint="eastAsia" w:ascii="宋体" w:hAnsi="宋体" w:eastAsia="宋体" w:cs="宋体"/>
          <w:b w:val="0"/>
          <w:bCs/>
          <w:sz w:val="24"/>
          <w:szCs w:val="24"/>
          <w:highlight w:val="none"/>
          <w:u w:val="none"/>
          <w:vertAlign w:val="baseline"/>
          <w:lang w:val="en-US" w:eastAsia="zh-CN"/>
        </w:rPr>
      </w:pPr>
      <w:r>
        <w:rPr>
          <w:rFonts w:hint="eastAsia" w:ascii="宋体" w:hAnsi="宋体" w:eastAsia="宋体" w:cs="宋体"/>
          <w:color w:val="auto"/>
          <w:sz w:val="24"/>
        </w:rPr>
        <w:br w:type="textWrapping"/>
      </w:r>
      <w:r>
        <w:rPr>
          <w:rFonts w:hint="eastAsia" w:ascii="宋体" w:hAnsi="宋体" w:eastAsia="宋体" w:cs="宋体"/>
          <w:b w:val="0"/>
          <w:bCs/>
          <w:sz w:val="24"/>
          <w:szCs w:val="24"/>
          <w:highlight w:val="none"/>
          <w:u w:val="none"/>
          <w:vertAlign w:val="baseline"/>
          <w:lang w:val="en-US" w:eastAsia="zh-CN"/>
        </w:rPr>
        <w:t>法定代表人/被授权人（签字或盖章）：</w:t>
      </w:r>
    </w:p>
    <w:p w14:paraId="162E5FD8">
      <w:pPr>
        <w:pStyle w:val="38"/>
        <w:spacing w:line="360" w:lineRule="auto"/>
        <w:ind w:firstLine="0" w:firstLineChars="0"/>
        <w:outlineLvl w:val="9"/>
        <w:rPr>
          <w:rFonts w:hint="eastAsia" w:ascii="宋体" w:hAnsi="宋体" w:eastAsia="宋体" w:cs="宋体"/>
          <w:color w:val="auto"/>
          <w:sz w:val="24"/>
        </w:rPr>
      </w:pPr>
    </w:p>
    <w:p w14:paraId="3B0CF993">
      <w:pPr>
        <w:pStyle w:val="38"/>
        <w:spacing w:line="360" w:lineRule="auto"/>
        <w:ind w:firstLine="0" w:firstLineChars="0"/>
        <w:outlineLvl w:val="9"/>
        <w:rPr>
          <w:rFonts w:hint="eastAsia" w:ascii="宋体" w:hAnsi="宋体" w:eastAsia="宋体" w:cs="宋体"/>
          <w:color w:val="auto"/>
        </w:rPr>
      </w:pPr>
      <w:r>
        <w:rPr>
          <w:rFonts w:hint="eastAsia" w:ascii="宋体" w:hAnsi="宋体" w:eastAsia="宋体" w:cs="宋体"/>
          <w:color w:val="auto"/>
          <w:sz w:val="24"/>
        </w:rPr>
        <w:t>日期：  年  月  日</w:t>
      </w:r>
    </w:p>
    <w:p w14:paraId="5A5B6B9A">
      <w:pPr>
        <w:spacing w:line="360" w:lineRule="atLeast"/>
        <w:outlineLvl w:val="9"/>
        <w:rPr>
          <w:rFonts w:hint="eastAsia" w:ascii="宋体" w:hAnsi="宋体" w:eastAsia="宋体" w:cs="宋体"/>
          <w:b/>
          <w:color w:val="auto"/>
          <w:sz w:val="32"/>
          <w:szCs w:val="32"/>
        </w:rPr>
      </w:pPr>
    </w:p>
    <w:p w14:paraId="66E3FB4B">
      <w:pPr>
        <w:outlineLvl w:val="9"/>
        <w:rPr>
          <w:rFonts w:hint="eastAsia" w:ascii="宋体" w:hAnsi="宋体" w:eastAsia="宋体" w:cs="宋体"/>
          <w:b/>
          <w:bCs/>
          <w:color w:val="000000"/>
          <w:kern w:val="0"/>
          <w:sz w:val="32"/>
          <w:szCs w:val="32"/>
          <w:highlight w:val="none"/>
          <w:lang w:val="en-US" w:eastAsia="zh-CN" w:bidi="ar-SA"/>
        </w:rPr>
      </w:pPr>
      <w:r>
        <w:rPr>
          <w:rFonts w:hint="eastAsia" w:ascii="宋体" w:hAnsi="宋体" w:eastAsia="宋体" w:cs="宋体"/>
          <w:b/>
          <w:bCs/>
          <w:color w:val="000000"/>
          <w:kern w:val="0"/>
          <w:sz w:val="32"/>
          <w:szCs w:val="32"/>
          <w:highlight w:val="none"/>
          <w:lang w:val="en-US" w:eastAsia="zh-CN" w:bidi="ar-SA"/>
        </w:rPr>
        <w:br w:type="page"/>
      </w:r>
    </w:p>
    <w:p w14:paraId="001145E9">
      <w:pPr>
        <w:shd w:val="clear"/>
        <w:spacing w:line="360" w:lineRule="atLeast"/>
        <w:jc w:val="center"/>
        <w:rPr>
          <w:rFonts w:hint="eastAsia" w:ascii="宋体" w:hAnsi="宋体" w:eastAsia="宋体" w:cs="宋体"/>
          <w:b/>
          <w:sz w:val="24"/>
          <w:szCs w:val="24"/>
          <w:highlight w:val="none"/>
        </w:rPr>
      </w:pPr>
      <w:r>
        <w:rPr>
          <w:rFonts w:hint="eastAsia" w:ascii="宋体" w:hAnsi="宋体" w:eastAsia="宋体" w:cs="宋体"/>
          <w:b/>
          <w:sz w:val="32"/>
          <w:szCs w:val="32"/>
          <w:highlight w:val="none"/>
        </w:rPr>
        <w:t>第三部分   法定代表人证明书与授权书</w:t>
      </w:r>
    </w:p>
    <w:p w14:paraId="2B6BBD83">
      <w:pPr>
        <w:shd w:val="clear"/>
        <w:tabs>
          <w:tab w:val="left" w:pos="210"/>
        </w:tabs>
        <w:spacing w:line="320" w:lineRule="exact"/>
        <w:jc w:val="center"/>
        <w:rPr>
          <w:rFonts w:hint="eastAsia" w:ascii="宋体" w:hAnsi="宋体" w:eastAsia="宋体" w:cs="宋体"/>
          <w:b/>
          <w:color w:val="000000"/>
          <w:kern w:val="0"/>
          <w:sz w:val="24"/>
          <w:szCs w:val="24"/>
          <w:highlight w:val="none"/>
        </w:rPr>
      </w:pPr>
    </w:p>
    <w:p w14:paraId="431DBF28">
      <w:pPr>
        <w:shd w:val="clear"/>
        <w:tabs>
          <w:tab w:val="left" w:pos="210"/>
        </w:tabs>
        <w:spacing w:line="320" w:lineRule="exact"/>
        <w:jc w:val="center"/>
        <w:rPr>
          <w:rFonts w:hint="eastAsia" w:ascii="宋体" w:hAnsi="宋体" w:eastAsia="宋体" w:cs="宋体"/>
          <w:b/>
          <w:color w:val="000000"/>
          <w:kern w:val="0"/>
          <w:sz w:val="28"/>
          <w:szCs w:val="28"/>
          <w:highlight w:val="none"/>
        </w:rPr>
      </w:pPr>
      <w:r>
        <w:rPr>
          <w:rFonts w:hint="eastAsia" w:ascii="宋体" w:hAnsi="宋体" w:eastAsia="宋体" w:cs="宋体"/>
          <w:b/>
          <w:color w:val="000000"/>
          <w:kern w:val="0"/>
          <w:sz w:val="28"/>
          <w:szCs w:val="28"/>
          <w:highlight w:val="none"/>
        </w:rPr>
        <w:t>法定代表人证明书</w:t>
      </w:r>
    </w:p>
    <w:p w14:paraId="1EDD9D84">
      <w:pPr>
        <w:shd w:val="clear"/>
        <w:tabs>
          <w:tab w:val="left" w:pos="210"/>
        </w:tabs>
        <w:spacing w:line="320" w:lineRule="exact"/>
        <w:jc w:val="center"/>
        <w:rPr>
          <w:rFonts w:hint="eastAsia" w:ascii="宋体" w:hAnsi="宋体" w:eastAsia="宋体" w:cs="宋体"/>
          <w:b/>
          <w:color w:val="000000"/>
          <w:kern w:val="0"/>
          <w:sz w:val="24"/>
          <w:szCs w:val="24"/>
          <w:highlight w:val="none"/>
        </w:rPr>
      </w:pPr>
    </w:p>
    <w:p w14:paraId="3C1D5505">
      <w:pPr>
        <w:shd w:val="clear"/>
        <w:spacing w:line="560" w:lineRule="exact"/>
        <w:ind w:firstLine="307" w:firstLineChars="128"/>
        <w:rPr>
          <w:rFonts w:hint="eastAsia" w:ascii="宋体" w:hAnsi="宋体" w:eastAsia="宋体" w:cs="宋体"/>
          <w:color w:val="000000"/>
          <w:sz w:val="24"/>
          <w:szCs w:val="24"/>
          <w:highlight w:val="none"/>
          <w:u w:val="thick"/>
        </w:rPr>
      </w:pPr>
      <w:r>
        <w:rPr>
          <w:rFonts w:hint="eastAsia" w:ascii="宋体" w:hAnsi="宋体" w:eastAsia="宋体" w:cs="宋体"/>
          <w:sz w:val="24"/>
          <w:szCs w:val="24"/>
          <w:highlight w:val="none"/>
        </w:rPr>
        <w:t>单位名称：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FFFFFF"/>
          <w:sz w:val="24"/>
          <w:szCs w:val="24"/>
          <w:highlight w:val="none"/>
          <w:u w:val="single"/>
        </w:rPr>
        <w:t>.</w:t>
      </w:r>
    </w:p>
    <w:p w14:paraId="4189540F">
      <w:pPr>
        <w:shd w:val="clear"/>
        <w:spacing w:line="560" w:lineRule="exact"/>
        <w:ind w:firstLine="307" w:firstLineChars="128"/>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单位性质：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FFFFFF"/>
          <w:sz w:val="24"/>
          <w:szCs w:val="24"/>
          <w:highlight w:val="none"/>
          <w:u w:val="thick"/>
        </w:rPr>
        <w:t>.</w:t>
      </w:r>
    </w:p>
    <w:p w14:paraId="5A7BD6E2">
      <w:pPr>
        <w:shd w:val="clear"/>
        <w:spacing w:line="560" w:lineRule="exact"/>
        <w:ind w:firstLine="307" w:firstLineChars="128"/>
        <w:rPr>
          <w:rFonts w:hint="eastAsia" w:ascii="宋体" w:hAnsi="宋体" w:eastAsia="宋体" w:cs="宋体"/>
          <w:color w:val="000000"/>
          <w:sz w:val="24"/>
          <w:szCs w:val="24"/>
          <w:highlight w:val="none"/>
          <w:u w:val="thick"/>
        </w:rPr>
      </w:pPr>
      <w:r>
        <w:rPr>
          <w:rFonts w:hint="eastAsia" w:ascii="宋体" w:hAnsi="宋体" w:eastAsia="宋体" w:cs="宋体"/>
          <w:sz w:val="24"/>
          <w:szCs w:val="24"/>
          <w:highlight w:val="none"/>
        </w:rPr>
        <w:t>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FFFFFF"/>
          <w:sz w:val="24"/>
          <w:szCs w:val="24"/>
          <w:highlight w:val="none"/>
          <w:u w:val="thick"/>
        </w:rPr>
        <w:t>.</w:t>
      </w:r>
    </w:p>
    <w:p w14:paraId="3586A592">
      <w:pPr>
        <w:shd w:val="clear"/>
        <w:spacing w:line="560" w:lineRule="exact"/>
        <w:ind w:firstLine="307" w:firstLineChars="128"/>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成立时间：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日</w:t>
      </w:r>
    </w:p>
    <w:p w14:paraId="7008539E">
      <w:pPr>
        <w:shd w:val="clear"/>
        <w:spacing w:line="560" w:lineRule="exact"/>
        <w:ind w:firstLine="307" w:firstLineChars="128"/>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经营期限：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FFFFFF"/>
          <w:sz w:val="24"/>
          <w:szCs w:val="24"/>
          <w:highlight w:val="none"/>
          <w:u w:val="single"/>
        </w:rPr>
        <w:t>.</w:t>
      </w:r>
    </w:p>
    <w:p w14:paraId="68253C77">
      <w:pPr>
        <w:shd w:val="clear"/>
        <w:spacing w:line="560" w:lineRule="exact"/>
        <w:ind w:firstLine="307" w:firstLineChars="128"/>
        <w:rPr>
          <w:rFonts w:hint="eastAsia" w:ascii="宋体" w:hAnsi="宋体" w:eastAsia="宋体" w:cs="宋体"/>
          <w:color w:val="000000"/>
          <w:sz w:val="24"/>
          <w:szCs w:val="24"/>
          <w:highlight w:val="none"/>
          <w:u w:val="thick"/>
        </w:rPr>
      </w:pPr>
      <w:r>
        <w:rPr>
          <w:rFonts w:hint="eastAsia" w:ascii="宋体" w:hAnsi="宋体" w:eastAsia="宋体" w:cs="宋体"/>
          <w:sz w:val="24"/>
          <w:szCs w:val="24"/>
          <w:highlight w:val="none"/>
        </w:rPr>
        <w:t>姓    名</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FFFFFF"/>
          <w:sz w:val="24"/>
          <w:szCs w:val="24"/>
          <w:highlight w:val="none"/>
          <w:u w:val="single"/>
        </w:rPr>
        <w:t>.</w:t>
      </w:r>
    </w:p>
    <w:p w14:paraId="64430FDA">
      <w:pPr>
        <w:shd w:val="clear"/>
        <w:spacing w:line="560" w:lineRule="exact"/>
        <w:rPr>
          <w:rFonts w:hint="eastAsia" w:ascii="宋体" w:hAnsi="宋体" w:eastAsia="宋体" w:cs="宋体"/>
          <w:color w:val="000000"/>
          <w:sz w:val="24"/>
          <w:szCs w:val="24"/>
          <w:highlight w:val="none"/>
          <w:u w:val="thick"/>
        </w:rPr>
      </w:pPr>
      <w:r>
        <w:rPr>
          <w:rFonts w:hint="eastAsia" w:ascii="宋体" w:hAnsi="宋体" w:eastAsia="宋体" w:cs="宋体"/>
          <w:sz w:val="24"/>
          <w:szCs w:val="24"/>
          <w:highlight w:val="none"/>
        </w:rPr>
        <w:t>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的法定代表人。</w:t>
      </w:r>
    </w:p>
    <w:p w14:paraId="6EB04D4B">
      <w:pPr>
        <w:shd w:val="clear"/>
        <w:spacing w:line="560" w:lineRule="exact"/>
        <w:ind w:firstLine="307" w:firstLineChars="128"/>
        <w:rPr>
          <w:rFonts w:hint="eastAsia" w:ascii="宋体" w:hAnsi="宋体" w:eastAsia="宋体" w:cs="宋体"/>
          <w:color w:val="000000"/>
          <w:sz w:val="24"/>
          <w:szCs w:val="24"/>
          <w:highlight w:val="none"/>
        </w:rPr>
      </w:pPr>
    </w:p>
    <w:p w14:paraId="0A9844D6">
      <w:pPr>
        <w:shd w:val="clear"/>
        <w:spacing w:line="560" w:lineRule="exact"/>
        <w:ind w:firstLine="307" w:firstLineChars="128"/>
        <w:rPr>
          <w:rFonts w:hint="eastAsia" w:ascii="宋体" w:hAnsi="宋体" w:eastAsia="宋体" w:cs="宋体"/>
          <w:sz w:val="24"/>
          <w:szCs w:val="24"/>
          <w:highlight w:val="none"/>
        </w:rPr>
      </w:pPr>
      <w:r>
        <w:rPr>
          <w:rFonts w:hint="eastAsia" w:ascii="宋体" w:hAnsi="宋体" w:eastAsia="宋体" w:cs="宋体"/>
          <w:sz w:val="24"/>
          <w:szCs w:val="24"/>
          <w:highlight w:val="none"/>
        </w:rPr>
        <w:t>特此证明。</w:t>
      </w:r>
    </w:p>
    <w:p w14:paraId="6D1CA7EF">
      <w:pPr>
        <w:shd w:val="clear"/>
        <w:spacing w:line="560" w:lineRule="exact"/>
        <w:rPr>
          <w:rFonts w:hint="eastAsia" w:ascii="宋体" w:hAnsi="宋体" w:eastAsia="宋体" w:cs="宋体"/>
          <w:color w:val="000000"/>
          <w:sz w:val="24"/>
          <w:szCs w:val="24"/>
          <w:highlight w:val="none"/>
        </w:rPr>
      </w:pPr>
    </w:p>
    <w:p w14:paraId="71160CFE">
      <w:pPr>
        <w:pStyle w:val="19"/>
        <w:shd w:val="clea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w:t>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val="en-US" w:eastAsia="zh-CN"/>
        </w:rPr>
        <w:t>身份证</w:t>
      </w:r>
    </w:p>
    <w:p w14:paraId="714F3766">
      <w:pPr>
        <w:shd w:val="clear"/>
        <w:spacing w:line="560" w:lineRule="exact"/>
        <w:rPr>
          <w:rFonts w:hint="eastAsia" w:ascii="宋体" w:hAnsi="宋体" w:eastAsia="宋体" w:cs="宋体"/>
          <w:color w:val="000000"/>
          <w:sz w:val="24"/>
          <w:szCs w:val="24"/>
          <w:highlight w:val="none"/>
        </w:rPr>
      </w:pPr>
    </w:p>
    <w:p w14:paraId="521A7273">
      <w:pPr>
        <w:shd w:val="clear"/>
        <w:spacing w:line="560" w:lineRule="exact"/>
        <w:rPr>
          <w:rFonts w:hint="eastAsia" w:ascii="宋体" w:hAnsi="宋体" w:eastAsia="宋体" w:cs="宋体"/>
          <w:color w:val="000000"/>
          <w:sz w:val="24"/>
          <w:szCs w:val="24"/>
          <w:highlight w:val="none"/>
        </w:rPr>
      </w:pPr>
    </w:p>
    <w:p w14:paraId="414E3298">
      <w:pPr>
        <w:shd w:val="clear"/>
        <w:spacing w:line="560" w:lineRule="exact"/>
        <w:rPr>
          <w:rFonts w:hint="eastAsia" w:ascii="宋体" w:hAnsi="宋体" w:eastAsia="宋体" w:cs="宋体"/>
          <w:color w:val="000000"/>
          <w:sz w:val="24"/>
          <w:szCs w:val="24"/>
          <w:highlight w:val="none"/>
        </w:rPr>
      </w:pPr>
    </w:p>
    <w:p w14:paraId="10083C5C">
      <w:pPr>
        <w:shd w:val="clear"/>
        <w:autoSpaceDE w:val="0"/>
        <w:autoSpaceDN w:val="0"/>
        <w:adjustRightInd w:val="0"/>
        <w:jc w:val="center"/>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供</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应</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lang w:val="zh-CN"/>
        </w:rPr>
        <w:t>（盖单位公章）</w:t>
      </w:r>
    </w:p>
    <w:p w14:paraId="6EE86385">
      <w:pPr>
        <w:shd w:val="clear"/>
        <w:autoSpaceDE w:val="0"/>
        <w:autoSpaceDN w:val="0"/>
        <w:adjustRightInd w:val="0"/>
        <w:rPr>
          <w:rFonts w:hint="eastAsia" w:ascii="宋体" w:hAnsi="宋体" w:eastAsia="宋体" w:cs="宋体"/>
          <w:sz w:val="24"/>
          <w:szCs w:val="24"/>
          <w:highlight w:val="none"/>
          <w:lang w:val="zh-CN"/>
        </w:rPr>
      </w:pPr>
    </w:p>
    <w:p w14:paraId="2816738B">
      <w:pPr>
        <w:shd w:val="clear"/>
        <w:autoSpaceDE w:val="0"/>
        <w:autoSpaceDN w:val="0"/>
        <w:adjustRightInd w:val="0"/>
        <w:ind w:firstLine="2160" w:firstLineChars="900"/>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法定代表人或其委托代理人：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lang w:val="zh-CN"/>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lang w:val="zh-CN"/>
        </w:rPr>
        <w:t>盖章）</w:t>
      </w:r>
    </w:p>
    <w:p w14:paraId="21D521EC">
      <w:pPr>
        <w:shd w:val="clear"/>
        <w:autoSpaceDE w:val="0"/>
        <w:autoSpaceDN w:val="0"/>
        <w:adjustRightInd w:val="0"/>
        <w:jc w:val="right"/>
        <w:rPr>
          <w:rFonts w:hint="eastAsia" w:ascii="宋体" w:hAnsi="宋体" w:eastAsia="宋体" w:cs="宋体"/>
          <w:sz w:val="24"/>
          <w:szCs w:val="24"/>
          <w:highlight w:val="none"/>
        </w:rPr>
      </w:pPr>
    </w:p>
    <w:p w14:paraId="39438247">
      <w:pPr>
        <w:shd w:val="clea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日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 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年</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日</w:t>
      </w:r>
    </w:p>
    <w:p w14:paraId="4D654452">
      <w:pPr>
        <w:shd w:val="clear"/>
        <w:tabs>
          <w:tab w:val="left" w:pos="210"/>
        </w:tabs>
        <w:spacing w:line="320" w:lineRule="exact"/>
        <w:jc w:val="center"/>
        <w:rPr>
          <w:rFonts w:hint="eastAsia" w:ascii="宋体" w:hAnsi="宋体" w:eastAsia="宋体" w:cs="宋体"/>
          <w:b/>
          <w:kern w:val="0"/>
          <w:sz w:val="24"/>
          <w:szCs w:val="24"/>
          <w:highlight w:val="none"/>
        </w:rPr>
      </w:pPr>
    </w:p>
    <w:p w14:paraId="7FD690AB">
      <w:pPr>
        <w:shd w:val="clear"/>
        <w:tabs>
          <w:tab w:val="left" w:pos="210"/>
        </w:tabs>
        <w:spacing w:line="320" w:lineRule="exact"/>
        <w:jc w:val="center"/>
        <w:rPr>
          <w:rFonts w:hint="eastAsia" w:ascii="宋体" w:hAnsi="宋体" w:eastAsia="宋体" w:cs="宋体"/>
          <w:b/>
          <w:color w:val="000000"/>
          <w:kern w:val="0"/>
          <w:sz w:val="24"/>
          <w:szCs w:val="24"/>
          <w:highlight w:val="none"/>
        </w:rPr>
      </w:pPr>
    </w:p>
    <w:p w14:paraId="58A7F5B5">
      <w:pPr>
        <w:pStyle w:val="19"/>
        <w:shd w:val="clear"/>
        <w:rPr>
          <w:rFonts w:hint="eastAsia" w:ascii="宋体" w:hAnsi="宋体" w:eastAsia="宋体" w:cs="宋体"/>
          <w:b/>
          <w:color w:val="000000"/>
          <w:sz w:val="24"/>
          <w:szCs w:val="24"/>
          <w:highlight w:val="none"/>
        </w:rPr>
      </w:pPr>
    </w:p>
    <w:p w14:paraId="3BF35271">
      <w:pPr>
        <w:shd w:val="clear"/>
        <w:tabs>
          <w:tab w:val="left" w:pos="210"/>
        </w:tabs>
        <w:spacing w:line="320" w:lineRule="exact"/>
        <w:jc w:val="left"/>
        <w:rPr>
          <w:rFonts w:hint="eastAsia" w:ascii="宋体" w:hAnsi="宋体" w:eastAsia="宋体" w:cs="宋体"/>
          <w:b/>
          <w:color w:val="000000"/>
          <w:kern w:val="0"/>
          <w:sz w:val="24"/>
          <w:szCs w:val="24"/>
          <w:highlight w:val="none"/>
        </w:rPr>
      </w:pPr>
    </w:p>
    <w:p w14:paraId="6B21F563">
      <w:pPr>
        <w:shd w:val="clear"/>
        <w:tabs>
          <w:tab w:val="left" w:pos="210"/>
        </w:tabs>
        <w:spacing w:line="320" w:lineRule="exact"/>
        <w:jc w:val="center"/>
        <w:rPr>
          <w:rFonts w:hint="eastAsia" w:ascii="宋体" w:hAnsi="宋体" w:eastAsia="宋体" w:cs="宋体"/>
          <w:b/>
          <w:kern w:val="0"/>
          <w:sz w:val="24"/>
          <w:szCs w:val="24"/>
          <w:highlight w:val="none"/>
        </w:rPr>
      </w:pPr>
    </w:p>
    <w:p w14:paraId="770E46D6">
      <w:pPr>
        <w:shd w:val="clear"/>
        <w:tabs>
          <w:tab w:val="left" w:pos="210"/>
        </w:tabs>
        <w:spacing w:line="320" w:lineRule="exact"/>
        <w:jc w:val="center"/>
        <w:rPr>
          <w:rFonts w:hint="eastAsia" w:ascii="宋体" w:hAnsi="宋体" w:eastAsia="宋体" w:cs="宋体"/>
          <w:b/>
          <w:kern w:val="0"/>
          <w:sz w:val="24"/>
          <w:szCs w:val="24"/>
          <w:highlight w:val="none"/>
        </w:rPr>
      </w:pPr>
    </w:p>
    <w:p w14:paraId="4A268F88">
      <w:pPr>
        <w:shd w:val="clear"/>
        <w:tabs>
          <w:tab w:val="left" w:pos="210"/>
        </w:tabs>
        <w:spacing w:line="320" w:lineRule="exact"/>
        <w:jc w:val="center"/>
        <w:rPr>
          <w:rFonts w:hint="eastAsia" w:ascii="宋体" w:hAnsi="宋体" w:eastAsia="宋体" w:cs="宋体"/>
          <w:b/>
          <w:kern w:val="0"/>
          <w:sz w:val="24"/>
          <w:szCs w:val="24"/>
          <w:highlight w:val="none"/>
        </w:rPr>
      </w:pPr>
    </w:p>
    <w:p w14:paraId="06201337">
      <w:pPr>
        <w:shd w:val="clear"/>
        <w:tabs>
          <w:tab w:val="left" w:pos="210"/>
        </w:tabs>
        <w:spacing w:line="320" w:lineRule="exact"/>
        <w:jc w:val="center"/>
        <w:rPr>
          <w:rFonts w:hint="eastAsia" w:ascii="宋体" w:hAnsi="宋体" w:eastAsia="宋体" w:cs="宋体"/>
          <w:spacing w:val="-6"/>
          <w:sz w:val="24"/>
          <w:szCs w:val="24"/>
          <w:highlight w:val="none"/>
        </w:rPr>
      </w:pPr>
      <w:r>
        <w:rPr>
          <w:rFonts w:hint="eastAsia" w:ascii="宋体" w:hAnsi="宋体" w:eastAsia="宋体" w:cs="宋体"/>
          <w:b/>
          <w:kern w:val="0"/>
          <w:sz w:val="24"/>
          <w:szCs w:val="24"/>
          <w:highlight w:val="none"/>
        </w:rPr>
        <w:br w:type="page"/>
      </w:r>
      <w:r>
        <w:rPr>
          <w:rFonts w:hint="eastAsia" w:ascii="宋体" w:hAnsi="宋体" w:eastAsia="宋体" w:cs="宋体"/>
          <w:b/>
          <w:kern w:val="0"/>
          <w:sz w:val="32"/>
          <w:szCs w:val="32"/>
          <w:highlight w:val="none"/>
        </w:rPr>
        <w:t>法定代表人授权委托书</w:t>
      </w:r>
    </w:p>
    <w:p w14:paraId="5A7DC5EB">
      <w:pPr>
        <w:shd w:val="clea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本授权委托书声明：本人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（供应商名称）的法定代表人，现授权委托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spacing w:val="4"/>
          <w:sz w:val="24"/>
          <w:szCs w:val="24"/>
          <w:highlight w:val="none"/>
        </w:rPr>
        <w:t>代表我公司全权办理</w:t>
      </w:r>
      <w:r>
        <w:rPr>
          <w:rFonts w:hint="eastAsia" w:ascii="宋体" w:hAnsi="宋体" w:eastAsia="宋体" w:cs="宋体"/>
          <w:color w:val="000000"/>
          <w:sz w:val="24"/>
          <w:szCs w:val="24"/>
          <w:highlight w:val="none"/>
          <w:u w:val="single"/>
        </w:rPr>
        <w:t xml:space="preserve">   （项目名称）（采购项目编号）   </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lang w:val="zh-CN"/>
        </w:rPr>
        <w:t>投标，以本公司名义处理一切与之有关的事务</w:t>
      </w:r>
      <w:r>
        <w:rPr>
          <w:rFonts w:hint="eastAsia" w:ascii="宋体" w:hAnsi="宋体" w:eastAsia="宋体" w:cs="宋体"/>
          <w:color w:val="000000"/>
          <w:sz w:val="24"/>
          <w:szCs w:val="24"/>
          <w:highlight w:val="none"/>
        </w:rPr>
        <w:t>。</w:t>
      </w:r>
    </w:p>
    <w:p w14:paraId="3F83D2C5">
      <w:pPr>
        <w:shd w:val="clea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代理人无转委托权，特此委托。</w:t>
      </w:r>
    </w:p>
    <w:p w14:paraId="3E3C035B">
      <w:pPr>
        <w:shd w:val="clear"/>
        <w:spacing w:line="560" w:lineRule="exact"/>
        <w:ind w:firstLine="360" w:firstLineChars="15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本授权书于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日签字生效，有效期自递交</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 xml:space="preserve">文件截止之日起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日历天。</w:t>
      </w:r>
    </w:p>
    <w:p w14:paraId="7A809D74">
      <w:pPr>
        <w:shd w:val="clear"/>
        <w:spacing w:line="560" w:lineRule="exact"/>
        <w:ind w:firstLine="360" w:firstLineChars="1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特此证明。</w:t>
      </w:r>
    </w:p>
    <w:p w14:paraId="599B985F">
      <w:pPr>
        <w:shd w:val="clear"/>
        <w:adjustRightIn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身份证复印件粘贴处</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9"/>
        <w:gridCol w:w="4657"/>
      </w:tblGrid>
      <w:tr w14:paraId="75734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4629" w:type="dxa"/>
            <w:noWrap w:val="0"/>
            <w:vAlign w:val="top"/>
          </w:tcPr>
          <w:p w14:paraId="19F63529">
            <w:pPr>
              <w:shd w:val="clear"/>
              <w:adjustRightInd w:val="0"/>
              <w:spacing w:after="0" w:line="360" w:lineRule="auto"/>
              <w:jc w:val="center"/>
              <w:rPr>
                <w:rFonts w:hint="eastAsia" w:ascii="宋体" w:hAnsi="宋体" w:eastAsia="宋体" w:cs="宋体"/>
                <w:sz w:val="24"/>
                <w:szCs w:val="24"/>
                <w:highlight w:val="none"/>
              </w:rPr>
            </w:pPr>
          </w:p>
          <w:p w14:paraId="6DC1242E">
            <w:pPr>
              <w:shd w:val="clear"/>
              <w:adjustRightInd w:val="0"/>
              <w:spacing w:after="0" w:line="360" w:lineRule="auto"/>
              <w:jc w:val="center"/>
              <w:rPr>
                <w:rFonts w:hint="eastAsia" w:ascii="宋体" w:hAnsi="宋体" w:eastAsia="宋体" w:cs="宋体"/>
                <w:sz w:val="24"/>
                <w:szCs w:val="24"/>
                <w:highlight w:val="none"/>
              </w:rPr>
            </w:pPr>
          </w:p>
          <w:p w14:paraId="26D6BC1C">
            <w:pPr>
              <w:shd w:val="clear"/>
              <w:adjustRightInd w:val="0"/>
              <w:spacing w:after="0" w:line="360" w:lineRule="auto"/>
              <w:jc w:val="center"/>
              <w:rPr>
                <w:rFonts w:hint="eastAsia" w:ascii="宋体" w:hAnsi="宋体" w:eastAsia="宋体" w:cs="宋体"/>
                <w:sz w:val="24"/>
                <w:szCs w:val="24"/>
                <w:highlight w:val="none"/>
              </w:rPr>
            </w:pPr>
          </w:p>
          <w:p w14:paraId="3BE10019">
            <w:pPr>
              <w:shd w:val="clear"/>
              <w:adjustRightInd w:val="0"/>
              <w:spacing w:after="0" w:line="360" w:lineRule="auto"/>
              <w:jc w:val="center"/>
              <w:rPr>
                <w:rFonts w:hint="eastAsia" w:ascii="宋体" w:hAnsi="宋体" w:eastAsia="宋体" w:cs="宋体"/>
                <w:sz w:val="24"/>
                <w:szCs w:val="24"/>
                <w:highlight w:val="none"/>
              </w:rPr>
            </w:pPr>
          </w:p>
          <w:p w14:paraId="00AD35F0">
            <w:pPr>
              <w:shd w:val="clear"/>
              <w:adjustRightInd w:val="0"/>
              <w:spacing w:after="0"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法人代表身份证复印件</w:t>
            </w:r>
            <w:r>
              <w:rPr>
                <w:rFonts w:hint="eastAsia" w:ascii="宋体" w:hAnsi="宋体" w:eastAsia="宋体" w:cs="宋体"/>
                <w:sz w:val="24"/>
                <w:szCs w:val="24"/>
                <w:highlight w:val="none"/>
                <w:lang w:eastAsia="zh-CN"/>
              </w:rPr>
              <w:t>（正面）</w:t>
            </w:r>
          </w:p>
        </w:tc>
        <w:tc>
          <w:tcPr>
            <w:tcW w:w="4657" w:type="dxa"/>
            <w:noWrap w:val="0"/>
            <w:vAlign w:val="top"/>
          </w:tcPr>
          <w:p w14:paraId="4AC169E3">
            <w:pPr>
              <w:widowControl/>
              <w:shd w:val="clear"/>
              <w:spacing w:after="0" w:line="360" w:lineRule="auto"/>
              <w:jc w:val="center"/>
              <w:rPr>
                <w:rFonts w:hint="eastAsia" w:ascii="宋体" w:hAnsi="宋体" w:eastAsia="宋体" w:cs="宋体"/>
                <w:sz w:val="24"/>
                <w:szCs w:val="24"/>
                <w:highlight w:val="none"/>
              </w:rPr>
            </w:pPr>
          </w:p>
          <w:p w14:paraId="35E350EC">
            <w:pPr>
              <w:widowControl/>
              <w:shd w:val="clear"/>
              <w:spacing w:after="0" w:line="360" w:lineRule="auto"/>
              <w:jc w:val="center"/>
              <w:rPr>
                <w:rFonts w:hint="eastAsia" w:ascii="宋体" w:hAnsi="宋体" w:eastAsia="宋体" w:cs="宋体"/>
                <w:sz w:val="24"/>
                <w:szCs w:val="24"/>
                <w:highlight w:val="none"/>
              </w:rPr>
            </w:pPr>
          </w:p>
          <w:p w14:paraId="2790161D">
            <w:pPr>
              <w:widowControl/>
              <w:shd w:val="clear"/>
              <w:spacing w:after="0" w:line="360" w:lineRule="auto"/>
              <w:jc w:val="center"/>
              <w:rPr>
                <w:rFonts w:hint="eastAsia" w:ascii="宋体" w:hAnsi="宋体" w:eastAsia="宋体" w:cs="宋体"/>
                <w:sz w:val="24"/>
                <w:szCs w:val="24"/>
                <w:highlight w:val="none"/>
              </w:rPr>
            </w:pPr>
          </w:p>
          <w:p w14:paraId="7342B189">
            <w:pPr>
              <w:widowControl/>
              <w:shd w:val="clear"/>
              <w:spacing w:after="0" w:line="360" w:lineRule="auto"/>
              <w:jc w:val="center"/>
              <w:rPr>
                <w:rFonts w:hint="eastAsia" w:ascii="宋体" w:hAnsi="宋体" w:eastAsia="宋体" w:cs="宋体"/>
                <w:sz w:val="24"/>
                <w:szCs w:val="24"/>
                <w:highlight w:val="none"/>
              </w:rPr>
            </w:pPr>
          </w:p>
          <w:p w14:paraId="02916053">
            <w:pPr>
              <w:widowControl/>
              <w:shd w:val="clear"/>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法人代表身份证复印件</w:t>
            </w:r>
            <w:r>
              <w:rPr>
                <w:rFonts w:hint="eastAsia" w:ascii="宋体" w:hAnsi="宋体" w:eastAsia="宋体" w:cs="宋体"/>
                <w:sz w:val="24"/>
                <w:szCs w:val="24"/>
                <w:highlight w:val="none"/>
                <w:lang w:eastAsia="zh-CN"/>
              </w:rPr>
              <w:t>（反面）</w:t>
            </w:r>
          </w:p>
        </w:tc>
      </w:tr>
      <w:tr w14:paraId="3352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4629" w:type="dxa"/>
            <w:noWrap w:val="0"/>
            <w:vAlign w:val="top"/>
          </w:tcPr>
          <w:p w14:paraId="0AB595B6">
            <w:pPr>
              <w:shd w:val="clear"/>
              <w:adjustRightInd w:val="0"/>
              <w:spacing w:after="0" w:line="360" w:lineRule="auto"/>
              <w:jc w:val="center"/>
              <w:rPr>
                <w:rFonts w:hint="eastAsia" w:ascii="宋体" w:hAnsi="宋体" w:eastAsia="宋体" w:cs="宋体"/>
                <w:sz w:val="24"/>
                <w:szCs w:val="24"/>
                <w:highlight w:val="none"/>
              </w:rPr>
            </w:pPr>
          </w:p>
          <w:p w14:paraId="271FBB51">
            <w:pPr>
              <w:shd w:val="clear"/>
              <w:adjustRightInd w:val="0"/>
              <w:spacing w:after="0" w:line="360" w:lineRule="auto"/>
              <w:jc w:val="center"/>
              <w:rPr>
                <w:rFonts w:hint="eastAsia" w:ascii="宋体" w:hAnsi="宋体" w:eastAsia="宋体" w:cs="宋体"/>
                <w:sz w:val="24"/>
                <w:szCs w:val="24"/>
                <w:highlight w:val="none"/>
              </w:rPr>
            </w:pPr>
          </w:p>
          <w:p w14:paraId="0A684065">
            <w:pPr>
              <w:shd w:val="clear"/>
              <w:adjustRightInd w:val="0"/>
              <w:spacing w:after="0" w:line="360" w:lineRule="auto"/>
              <w:jc w:val="center"/>
              <w:rPr>
                <w:rFonts w:hint="eastAsia" w:ascii="宋体" w:hAnsi="宋体" w:eastAsia="宋体" w:cs="宋体"/>
                <w:sz w:val="24"/>
                <w:szCs w:val="24"/>
                <w:highlight w:val="none"/>
              </w:rPr>
            </w:pPr>
          </w:p>
          <w:p w14:paraId="7CC67C68">
            <w:pPr>
              <w:shd w:val="clear"/>
              <w:adjustRightInd w:val="0"/>
              <w:spacing w:after="0" w:line="360" w:lineRule="auto"/>
              <w:jc w:val="center"/>
              <w:rPr>
                <w:rFonts w:hint="eastAsia" w:ascii="宋体" w:hAnsi="宋体" w:eastAsia="宋体" w:cs="宋体"/>
                <w:sz w:val="24"/>
                <w:szCs w:val="24"/>
                <w:highlight w:val="none"/>
              </w:rPr>
            </w:pPr>
          </w:p>
          <w:p w14:paraId="0D77C5E5">
            <w:pPr>
              <w:shd w:val="clear"/>
              <w:adjustRightInd w:val="0"/>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授权委托人身份证复印件</w:t>
            </w:r>
            <w:r>
              <w:rPr>
                <w:rFonts w:hint="eastAsia" w:ascii="宋体" w:hAnsi="宋体" w:eastAsia="宋体" w:cs="宋体"/>
                <w:sz w:val="24"/>
                <w:szCs w:val="24"/>
                <w:highlight w:val="none"/>
                <w:lang w:eastAsia="zh-CN"/>
              </w:rPr>
              <w:t>（正面）</w:t>
            </w:r>
          </w:p>
        </w:tc>
        <w:tc>
          <w:tcPr>
            <w:tcW w:w="4657" w:type="dxa"/>
            <w:noWrap w:val="0"/>
            <w:vAlign w:val="top"/>
          </w:tcPr>
          <w:p w14:paraId="00A2B52C">
            <w:pPr>
              <w:widowControl/>
              <w:shd w:val="clear"/>
              <w:spacing w:after="0" w:line="360" w:lineRule="auto"/>
              <w:jc w:val="center"/>
              <w:rPr>
                <w:rFonts w:hint="eastAsia" w:ascii="宋体" w:hAnsi="宋体" w:eastAsia="宋体" w:cs="宋体"/>
                <w:sz w:val="24"/>
                <w:szCs w:val="24"/>
                <w:highlight w:val="none"/>
              </w:rPr>
            </w:pPr>
          </w:p>
          <w:p w14:paraId="6027CE33">
            <w:pPr>
              <w:widowControl/>
              <w:shd w:val="clear"/>
              <w:spacing w:after="0" w:line="360" w:lineRule="auto"/>
              <w:jc w:val="center"/>
              <w:rPr>
                <w:rFonts w:hint="eastAsia" w:ascii="宋体" w:hAnsi="宋体" w:eastAsia="宋体" w:cs="宋体"/>
                <w:sz w:val="24"/>
                <w:szCs w:val="24"/>
                <w:highlight w:val="none"/>
              </w:rPr>
            </w:pPr>
          </w:p>
          <w:p w14:paraId="12635EA2">
            <w:pPr>
              <w:widowControl/>
              <w:shd w:val="clear"/>
              <w:spacing w:after="0" w:line="360" w:lineRule="auto"/>
              <w:jc w:val="center"/>
              <w:rPr>
                <w:rFonts w:hint="eastAsia" w:ascii="宋体" w:hAnsi="宋体" w:eastAsia="宋体" w:cs="宋体"/>
                <w:sz w:val="24"/>
                <w:szCs w:val="24"/>
                <w:highlight w:val="none"/>
              </w:rPr>
            </w:pPr>
          </w:p>
          <w:p w14:paraId="5C25688F">
            <w:pPr>
              <w:widowControl/>
              <w:shd w:val="clear"/>
              <w:spacing w:after="0" w:line="360" w:lineRule="auto"/>
              <w:jc w:val="center"/>
              <w:rPr>
                <w:rFonts w:hint="eastAsia" w:ascii="宋体" w:hAnsi="宋体" w:eastAsia="宋体" w:cs="宋体"/>
                <w:sz w:val="24"/>
                <w:szCs w:val="24"/>
                <w:highlight w:val="none"/>
              </w:rPr>
            </w:pPr>
          </w:p>
          <w:p w14:paraId="1A609595">
            <w:pPr>
              <w:widowControl/>
              <w:shd w:val="clear"/>
              <w:spacing w:after="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授权委托人身份证复印件</w:t>
            </w:r>
            <w:r>
              <w:rPr>
                <w:rFonts w:hint="eastAsia" w:ascii="宋体" w:hAnsi="宋体" w:eastAsia="宋体" w:cs="宋体"/>
                <w:sz w:val="24"/>
                <w:szCs w:val="24"/>
                <w:highlight w:val="none"/>
                <w:lang w:eastAsia="zh-CN"/>
              </w:rPr>
              <w:t>（反面）</w:t>
            </w:r>
          </w:p>
        </w:tc>
      </w:tr>
    </w:tbl>
    <w:p w14:paraId="58DD480D">
      <w:pPr>
        <w:shd w:val="clear"/>
        <w:spacing w:line="560" w:lineRule="exact"/>
        <w:ind w:firstLine="1233" w:firstLineChars="514"/>
        <w:rPr>
          <w:rFonts w:hint="eastAsia" w:ascii="宋体" w:hAnsi="宋体" w:eastAsia="宋体" w:cs="宋体"/>
          <w:color w:val="000000"/>
          <w:sz w:val="24"/>
          <w:szCs w:val="24"/>
          <w:highlight w:val="none"/>
          <w:u w:val="single"/>
        </w:rPr>
      </w:pPr>
    </w:p>
    <w:p w14:paraId="048F076D">
      <w:pPr>
        <w:shd w:val="clear"/>
        <w:spacing w:line="560" w:lineRule="exact"/>
        <w:ind w:right="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  应  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（盖单位公章）     </w:t>
      </w:r>
      <w:r>
        <w:rPr>
          <w:rFonts w:hint="eastAsia" w:ascii="宋体" w:hAnsi="宋体" w:eastAsia="宋体" w:cs="宋体"/>
          <w:color w:val="FFFFFF"/>
          <w:sz w:val="24"/>
          <w:szCs w:val="24"/>
          <w:highlight w:val="none"/>
        </w:rPr>
        <w:t>.</w:t>
      </w:r>
    </w:p>
    <w:p w14:paraId="71BA846D">
      <w:pPr>
        <w:shd w:val="clear"/>
        <w:spacing w:line="560" w:lineRule="exact"/>
        <w:ind w:right="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（签</w:t>
      </w:r>
      <w:r>
        <w:rPr>
          <w:rFonts w:hint="eastAsia" w:ascii="宋体" w:hAnsi="宋体" w:eastAsia="宋体" w:cs="宋体"/>
          <w:color w:val="000000"/>
          <w:sz w:val="24"/>
          <w:szCs w:val="24"/>
          <w:highlight w:val="none"/>
          <w:lang w:val="en-US" w:eastAsia="zh-CN"/>
        </w:rPr>
        <w:t>字或盖章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FFFFFF"/>
          <w:sz w:val="24"/>
          <w:szCs w:val="24"/>
          <w:highlight w:val="none"/>
        </w:rPr>
        <w:t>.</w:t>
      </w:r>
    </w:p>
    <w:p w14:paraId="2E66142D">
      <w:pPr>
        <w:shd w:val="clear"/>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委托</w:t>
      </w:r>
      <w:r>
        <w:rPr>
          <w:rFonts w:hint="eastAsia" w:ascii="宋体" w:hAnsi="宋体" w:eastAsia="宋体" w:cs="宋体"/>
          <w:color w:val="000000"/>
          <w:sz w:val="24"/>
          <w:szCs w:val="24"/>
          <w:highlight w:val="none"/>
          <w:lang w:val="en-US" w:eastAsia="zh-CN"/>
        </w:rPr>
        <w:t>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（签</w:t>
      </w:r>
      <w:r>
        <w:rPr>
          <w:rFonts w:hint="eastAsia" w:ascii="宋体" w:hAnsi="宋体" w:eastAsia="宋体" w:cs="宋体"/>
          <w:color w:val="000000"/>
          <w:sz w:val="24"/>
          <w:szCs w:val="24"/>
          <w:highlight w:val="none"/>
          <w:lang w:val="en-US" w:eastAsia="zh-CN"/>
        </w:rPr>
        <w:t>字</w:t>
      </w:r>
      <w:r>
        <w:rPr>
          <w:rFonts w:hint="eastAsia" w:ascii="宋体" w:hAnsi="宋体" w:eastAsia="宋体" w:cs="宋体"/>
          <w:color w:val="000000"/>
          <w:sz w:val="24"/>
          <w:szCs w:val="24"/>
          <w:highlight w:val="none"/>
        </w:rPr>
        <w:t xml:space="preserve">） </w:t>
      </w:r>
    </w:p>
    <w:p w14:paraId="6672D592">
      <w:pPr>
        <w:shd w:val="clear"/>
        <w:spacing w:line="560" w:lineRule="exact"/>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74D7BF3B">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57CC85D6">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b/>
          <w:sz w:val="32"/>
          <w:szCs w:val="32"/>
          <w:highlight w:val="none"/>
        </w:rPr>
        <w:t xml:space="preserve">第四部分  </w:t>
      </w:r>
      <w:r>
        <w:rPr>
          <w:rFonts w:hint="eastAsia" w:ascii="宋体" w:hAnsi="宋体" w:eastAsia="宋体" w:cs="宋体"/>
          <w:b/>
          <w:sz w:val="32"/>
          <w:szCs w:val="32"/>
          <w:highlight w:val="none"/>
          <w:lang w:eastAsia="zh-CN"/>
        </w:rPr>
        <w:t>供应商</w:t>
      </w:r>
      <w:r>
        <w:rPr>
          <w:rFonts w:hint="eastAsia" w:ascii="宋体" w:hAnsi="宋体" w:eastAsia="宋体" w:cs="宋体"/>
          <w:b/>
          <w:sz w:val="32"/>
          <w:szCs w:val="32"/>
          <w:highlight w:val="none"/>
        </w:rPr>
        <w:t>资质证明文件</w:t>
      </w:r>
    </w:p>
    <w:p w14:paraId="64BA52B5">
      <w:pPr>
        <w:shd w:val="clear"/>
        <w:rPr>
          <w:rFonts w:hint="eastAsia" w:ascii="宋体" w:hAnsi="宋体" w:eastAsia="宋体" w:cs="宋体"/>
          <w:sz w:val="24"/>
          <w:szCs w:val="24"/>
          <w:highlight w:val="none"/>
        </w:rPr>
      </w:pPr>
    </w:p>
    <w:p w14:paraId="41A042DF">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（3）税收缴纳证明：提供已缴纳的2025年8月份至2026年8月份任意一个月份的缴税凭证；依法免税的供应商应提供相关文件证明；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（4）社会保障资金缴纳证明：提供2025年度8月至2026年度8月份任意一个月份的社会保障资金缴存证明或社保机构开具的社会保险参保缴费情况证明；依法不需要缴纳社会保障资金的应提供相关文件证明；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（5）财务状况报告：提供2025年度的财务审计报告(成立时间至提交响应文件截止时间不足一年的可提供成立后任意时段的资产负债表),或其基本存款账户开户银行出具的资信证明及基本存款账户开户信息；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信用记录：提供《供应商信用记录书面声明函》（按格式填写）经查，投标单位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（8）本项目不接受联合体磋商。</w:t>
      </w:r>
    </w:p>
    <w:p w14:paraId="21AB3DD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宋体" w:hAnsi="宋体" w:eastAsia="宋体" w:cs="宋体"/>
          <w:color w:val="auto"/>
          <w:sz w:val="24"/>
          <w:szCs w:val="24"/>
        </w:rPr>
      </w:pPr>
    </w:p>
    <w:p w14:paraId="65047CAE">
      <w:pPr>
        <w:keepNext w:val="0"/>
        <w:keepLines w:val="0"/>
        <w:pageBreakBefore w:val="0"/>
        <w:widowControl w:val="0"/>
        <w:numPr>
          <w:ilvl w:val="0"/>
          <w:numId w:val="0"/>
        </w:numPr>
        <w:shd w:val="clear"/>
        <w:kinsoku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fill="FFFFFF"/>
        </w:rPr>
        <w:br w:type="textWrapping"/>
      </w:r>
      <w:r>
        <w:rPr>
          <w:rFonts w:hint="eastAsia" w:ascii="宋体" w:hAnsi="宋体" w:eastAsia="宋体" w:cs="宋体"/>
          <w:i w:val="0"/>
          <w:iCs w:val="0"/>
          <w:caps w:val="0"/>
          <w:color w:val="333333"/>
          <w:spacing w:val="0"/>
          <w:sz w:val="24"/>
          <w:szCs w:val="24"/>
          <w:highlight w:val="none"/>
          <w:shd w:val="clear" w:fill="FFFFFF"/>
        </w:rPr>
        <w:br w:type="textWrapping"/>
      </w:r>
    </w:p>
    <w:p w14:paraId="7C586617">
      <w:pPr>
        <w:pStyle w:val="1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360" w:lineRule="auto"/>
        <w:ind w:leftChars="200" w:right="0" w:rightChars="0"/>
        <w:jc w:val="both"/>
        <w:rPr>
          <w:rFonts w:hint="eastAsia" w:ascii="宋体" w:hAnsi="宋体" w:eastAsia="宋体" w:cs="宋体"/>
          <w:sz w:val="24"/>
          <w:szCs w:val="24"/>
          <w:highlight w:val="none"/>
          <w:lang w:eastAsia="zh-CN"/>
        </w:rPr>
      </w:pPr>
    </w:p>
    <w:p w14:paraId="193E9090">
      <w:pPr>
        <w:pStyle w:val="1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360" w:lineRule="auto"/>
        <w:ind w:leftChars="200" w:right="0" w:rightChars="0"/>
        <w:jc w:val="both"/>
        <w:rPr>
          <w:rFonts w:hint="eastAsia" w:ascii="宋体" w:hAnsi="宋体" w:eastAsia="宋体" w:cs="宋体"/>
          <w:sz w:val="24"/>
          <w:szCs w:val="24"/>
          <w:highlight w:val="none"/>
          <w:lang w:eastAsia="zh-CN"/>
        </w:rPr>
      </w:pPr>
    </w:p>
    <w:p w14:paraId="6FE369BC">
      <w:pPr>
        <w:pStyle w:val="1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360" w:lineRule="auto"/>
        <w:ind w:leftChars="200" w:right="0" w:rightChars="0"/>
        <w:jc w:val="both"/>
        <w:rPr>
          <w:rFonts w:hint="eastAsia" w:ascii="宋体" w:hAnsi="宋体" w:eastAsia="宋体" w:cs="宋体"/>
          <w:sz w:val="24"/>
          <w:szCs w:val="24"/>
          <w:highlight w:val="none"/>
          <w:lang w:eastAsia="zh-CN"/>
        </w:rPr>
      </w:pPr>
    </w:p>
    <w:p w14:paraId="37F1BDC0">
      <w:pPr>
        <w:shd w:val="clea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附件1：</w:t>
      </w:r>
    </w:p>
    <w:p w14:paraId="124300C2">
      <w:pPr>
        <w:pStyle w:val="9"/>
        <w:shd w:val="clear"/>
        <w:spacing w:before="97" w:line="360" w:lineRule="auto"/>
        <w:ind w:left="2734"/>
        <w:rPr>
          <w:rFonts w:hint="eastAsia" w:ascii="宋体" w:hAnsi="宋体" w:eastAsia="宋体" w:cs="宋体"/>
          <w:color w:val="auto"/>
          <w:spacing w:val="0"/>
          <w:sz w:val="28"/>
          <w:szCs w:val="28"/>
          <w:highlight w:val="none"/>
        </w:rPr>
      </w:pPr>
      <w:r>
        <w:rPr>
          <w:rFonts w:hint="eastAsia" w:ascii="宋体" w:hAnsi="宋体" w:eastAsia="宋体" w:cs="宋体"/>
          <w:b/>
          <w:bCs/>
          <w:color w:val="auto"/>
          <w:spacing w:val="0"/>
          <w:sz w:val="28"/>
          <w:szCs w:val="28"/>
          <w:highlight w:val="none"/>
        </w:rPr>
        <w:t>供应商信用记录书面声明函</w:t>
      </w:r>
    </w:p>
    <w:p w14:paraId="1320DFCE">
      <w:pPr>
        <w:pStyle w:val="9"/>
        <w:shd w:val="clear"/>
        <w:spacing w:before="191" w:line="360" w:lineRule="auto"/>
        <w:ind w:left="17"/>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陕西宏扬项目管理有限公司</w:t>
      </w:r>
      <w:r>
        <w:rPr>
          <w:rFonts w:hint="eastAsia" w:ascii="宋体" w:hAnsi="宋体" w:eastAsia="宋体" w:cs="宋体"/>
          <w:color w:val="auto"/>
          <w:spacing w:val="0"/>
          <w:sz w:val="24"/>
          <w:szCs w:val="24"/>
          <w:highlight w:val="none"/>
        </w:rPr>
        <w:t>：</w:t>
      </w:r>
    </w:p>
    <w:p w14:paraId="1A8C3603">
      <w:pPr>
        <w:pStyle w:val="9"/>
        <w:shd w:val="clear"/>
        <w:spacing w:before="127" w:line="360" w:lineRule="auto"/>
        <w:ind w:left="27" w:right="147" w:firstLine="571"/>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我方作为《 </w:t>
      </w:r>
      <w:r>
        <w:rPr>
          <w:rFonts w:hint="eastAsia" w:ascii="宋体" w:hAnsi="宋体" w:eastAsia="宋体" w:cs="宋体"/>
          <w:color w:val="auto"/>
          <w:spacing w:val="0"/>
          <w:sz w:val="24"/>
          <w:szCs w:val="24"/>
          <w:highlight w:val="none"/>
          <w:u w:val="single" w:color="auto"/>
        </w:rPr>
        <w:t xml:space="preserve"> 项目名称</w:t>
      </w:r>
      <w:r>
        <w:rPr>
          <w:rFonts w:hint="eastAsia" w:ascii="宋体" w:hAnsi="宋体" w:eastAsia="宋体" w:cs="宋体"/>
          <w:color w:val="auto"/>
          <w:spacing w:val="0"/>
          <w:sz w:val="24"/>
          <w:szCs w:val="24"/>
          <w:highlight w:val="none"/>
          <w:u w:val="single" w:color="auto"/>
          <w:lang w:val="en-US" w:eastAsia="zh-CN"/>
        </w:rPr>
        <w:t xml:space="preserve">  </w:t>
      </w:r>
      <w:r>
        <w:rPr>
          <w:rFonts w:hint="eastAsia" w:ascii="宋体" w:hAnsi="宋体" w:eastAsia="宋体" w:cs="宋体"/>
          <w:color w:val="auto"/>
          <w:spacing w:val="0"/>
          <w:sz w:val="24"/>
          <w:szCs w:val="24"/>
          <w:highlight w:val="none"/>
        </w:rPr>
        <w:t>》 （项目编号：</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 第</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包</w:t>
      </w:r>
      <w:r>
        <w:rPr>
          <w:rFonts w:hint="eastAsia" w:ascii="宋体" w:hAnsi="宋体" w:eastAsia="宋体" w:cs="宋体"/>
          <w:color w:val="auto"/>
          <w:spacing w:val="0"/>
          <w:sz w:val="24"/>
          <w:szCs w:val="24"/>
          <w:highlight w:val="none"/>
        </w:rPr>
        <w:t>的供应商 ，在此郑重声明：</w:t>
      </w:r>
    </w:p>
    <w:p w14:paraId="331A6D07">
      <w:pPr>
        <w:pStyle w:val="9"/>
        <w:shd w:val="clear"/>
        <w:spacing w:before="65" w:line="360" w:lineRule="auto"/>
        <w:ind w:left="23" w:firstLine="574"/>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1.在参加本次政府采购活动前 3 年内的经营活动中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（填 “没有”或 “有”）重大违法记录。</w:t>
      </w:r>
      <w:r>
        <w:rPr>
          <w:rFonts w:hint="eastAsia" w:ascii="宋体" w:hAnsi="宋体" w:eastAsia="宋体" w:cs="宋体"/>
          <w:b/>
          <w:bCs/>
          <w:color w:val="auto"/>
          <w:spacing w:val="0"/>
          <w:sz w:val="24"/>
          <w:szCs w:val="24"/>
          <w:highlight w:val="none"/>
        </w:rPr>
        <w:t>供应商在参加政府采购活动前</w:t>
      </w:r>
      <w:r>
        <w:rPr>
          <w:rFonts w:hint="eastAsia" w:ascii="宋体" w:hAnsi="宋体" w:eastAsia="宋体" w:cs="宋体"/>
          <w:color w:val="auto"/>
          <w:spacing w:val="0"/>
          <w:sz w:val="24"/>
          <w:szCs w:val="24"/>
          <w:highlight w:val="none"/>
        </w:rPr>
        <w:t xml:space="preserve"> </w:t>
      </w:r>
      <w:r>
        <w:rPr>
          <w:rFonts w:hint="eastAsia" w:ascii="宋体" w:hAnsi="宋体" w:eastAsia="宋体" w:cs="宋体"/>
          <w:b/>
          <w:bCs/>
          <w:color w:val="auto"/>
          <w:spacing w:val="0"/>
          <w:sz w:val="24"/>
          <w:szCs w:val="24"/>
          <w:highlight w:val="none"/>
        </w:rPr>
        <w:t>3</w:t>
      </w:r>
      <w:r>
        <w:rPr>
          <w:rFonts w:hint="eastAsia" w:ascii="宋体" w:hAnsi="宋体" w:eastAsia="宋体" w:cs="宋体"/>
          <w:color w:val="auto"/>
          <w:spacing w:val="0"/>
          <w:sz w:val="24"/>
          <w:szCs w:val="24"/>
          <w:highlight w:val="none"/>
        </w:rPr>
        <w:t xml:space="preserve"> </w:t>
      </w:r>
      <w:r>
        <w:rPr>
          <w:rFonts w:hint="eastAsia" w:ascii="宋体" w:hAnsi="宋体" w:eastAsia="宋体" w:cs="宋体"/>
          <w:b/>
          <w:bCs/>
          <w:color w:val="auto"/>
          <w:spacing w:val="0"/>
          <w:sz w:val="24"/>
          <w:szCs w:val="24"/>
          <w:highlight w:val="none"/>
        </w:rPr>
        <w:t>年内因违法经营被禁止在一定期限内参加政府采购活动，期限届满的，可以参加政府采购活动，但应提供期限届满的证明材料。</w:t>
      </w:r>
    </w:p>
    <w:p w14:paraId="265FFCF6">
      <w:pPr>
        <w:pStyle w:val="9"/>
        <w:shd w:val="clear"/>
        <w:spacing w:before="54" w:line="360" w:lineRule="auto"/>
        <w:ind w:left="573"/>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2.我方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（填 “未被列入”或 “被列入”）失信被执行人名单。</w:t>
      </w:r>
    </w:p>
    <w:p w14:paraId="36E141BA">
      <w:pPr>
        <w:pStyle w:val="9"/>
        <w:shd w:val="clear"/>
        <w:spacing w:before="85" w:line="360" w:lineRule="auto"/>
        <w:ind w:left="11" w:right="147" w:firstLine="569"/>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3.我方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 xml:space="preserve">（填 “未被列入”或 “被列入”） </w:t>
      </w:r>
      <w:r>
        <w:rPr>
          <w:rFonts w:hint="eastAsia" w:ascii="宋体" w:hAnsi="宋体" w:eastAsia="宋体" w:cs="宋体"/>
          <w:i w:val="0"/>
          <w:iCs w:val="0"/>
          <w:caps w:val="0"/>
          <w:color w:val="auto"/>
          <w:spacing w:val="0"/>
          <w:sz w:val="24"/>
          <w:szCs w:val="24"/>
          <w:highlight w:val="none"/>
          <w:shd w:val="clear" w:fill="FFFFFF"/>
        </w:rPr>
        <w:t>严重失信主体</w:t>
      </w:r>
      <w:r>
        <w:rPr>
          <w:rFonts w:hint="eastAsia" w:ascii="宋体" w:hAnsi="宋体" w:eastAsia="宋体" w:cs="宋体"/>
          <w:i w:val="0"/>
          <w:iCs w:val="0"/>
          <w:caps w:val="0"/>
          <w:color w:val="auto"/>
          <w:spacing w:val="0"/>
          <w:sz w:val="24"/>
          <w:szCs w:val="24"/>
          <w:highlight w:val="none"/>
          <w:shd w:val="clear" w:fill="FFFFFF"/>
          <w:lang w:val="en-US" w:eastAsia="zh-CN"/>
        </w:rPr>
        <w:t>或</w:t>
      </w:r>
      <w:r>
        <w:rPr>
          <w:rFonts w:hint="eastAsia" w:ascii="宋体" w:hAnsi="宋体" w:eastAsia="宋体" w:cs="宋体"/>
          <w:color w:val="auto"/>
          <w:spacing w:val="0"/>
          <w:sz w:val="24"/>
          <w:szCs w:val="24"/>
          <w:highlight w:val="none"/>
        </w:rPr>
        <w:t>重大税收违法失信主体名单。</w:t>
      </w:r>
    </w:p>
    <w:p w14:paraId="4BDFF281">
      <w:pPr>
        <w:pStyle w:val="9"/>
        <w:shd w:val="clear"/>
        <w:spacing w:before="53" w:line="360" w:lineRule="auto"/>
        <w:ind w:left="15" w:right="147" w:firstLine="56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4.我方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（填 “未被列入”或 “被列入”）政府采购严重违法失信行为记录名单。</w:t>
      </w:r>
    </w:p>
    <w:p w14:paraId="14A3CC3A">
      <w:pPr>
        <w:pStyle w:val="9"/>
        <w:shd w:val="clear"/>
        <w:spacing w:before="115" w:line="360" w:lineRule="auto"/>
        <w:ind w:left="23" w:right="140" w:firstLine="561"/>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如有不实，我方将无条件地退出本项 目的采购活动，并遵照《政府采购法》有关 “提供虚假材料的规定”接受处罚。</w:t>
      </w:r>
    </w:p>
    <w:p w14:paraId="13BD7C0D">
      <w:pPr>
        <w:pStyle w:val="9"/>
        <w:shd w:val="clear"/>
        <w:spacing w:before="50" w:line="360" w:lineRule="auto"/>
        <w:ind w:left="585"/>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特此声明。</w:t>
      </w:r>
    </w:p>
    <w:p w14:paraId="59CB071E">
      <w:pPr>
        <w:pStyle w:val="9"/>
        <w:shd w:val="clear"/>
        <w:spacing w:before="108" w:line="360" w:lineRule="auto"/>
        <w:ind w:left="4845"/>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供应商</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color="auto"/>
        </w:rPr>
        <w:t>名称</w:t>
      </w:r>
      <w:r>
        <w:rPr>
          <w:rFonts w:hint="eastAsia" w:ascii="宋体" w:hAnsi="宋体" w:eastAsia="宋体" w:cs="宋体"/>
          <w:color w:val="auto"/>
          <w:spacing w:val="0"/>
          <w:sz w:val="24"/>
          <w:szCs w:val="24"/>
          <w:highlight w:val="none"/>
          <w:u w:val="single" w:color="auto"/>
          <w:lang w:val="en-US" w:eastAsia="zh-CN"/>
        </w:rPr>
        <w:t xml:space="preserve"> </w:t>
      </w:r>
      <w:r>
        <w:rPr>
          <w:rFonts w:hint="eastAsia" w:ascii="宋体" w:hAnsi="宋体" w:eastAsia="宋体" w:cs="宋体"/>
          <w:color w:val="auto"/>
          <w:spacing w:val="0"/>
          <w:sz w:val="24"/>
          <w:szCs w:val="24"/>
          <w:highlight w:val="none"/>
        </w:rPr>
        <w:t>（加盖公章）</w:t>
      </w:r>
    </w:p>
    <w:p w14:paraId="7A01FBAD">
      <w:pPr>
        <w:pStyle w:val="9"/>
        <w:shd w:val="clear"/>
        <w:spacing w:before="138" w:line="360" w:lineRule="auto"/>
        <w:ind w:left="4903"/>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日  期：    年  月  日</w:t>
      </w:r>
    </w:p>
    <w:p w14:paraId="2092FB49">
      <w:pPr>
        <w:shd w:val="clear"/>
        <w:spacing w:line="360" w:lineRule="auto"/>
        <w:rPr>
          <w:rFonts w:hint="eastAsia" w:ascii="宋体" w:hAnsi="宋体" w:eastAsia="宋体" w:cs="宋体"/>
          <w:color w:val="auto"/>
          <w:spacing w:val="0"/>
          <w:sz w:val="24"/>
          <w:szCs w:val="24"/>
          <w:highlight w:val="none"/>
        </w:rPr>
      </w:pPr>
    </w:p>
    <w:p w14:paraId="46C6B415">
      <w:pPr>
        <w:shd w:val="clear"/>
        <w:spacing w:line="360" w:lineRule="auto"/>
        <w:rPr>
          <w:rFonts w:hint="eastAsia" w:ascii="宋体" w:hAnsi="宋体" w:eastAsia="宋体" w:cs="宋体"/>
          <w:color w:val="auto"/>
          <w:spacing w:val="0"/>
          <w:sz w:val="24"/>
          <w:szCs w:val="24"/>
          <w:highlight w:val="none"/>
        </w:rPr>
      </w:pPr>
    </w:p>
    <w:p w14:paraId="102CD520">
      <w:pPr>
        <w:shd w:val="clea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备注：项目不分标段的，第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lang w:val="en-US" w:eastAsia="zh-CN"/>
        </w:rPr>
        <w:t>包</w:t>
      </w:r>
      <w:r>
        <w:rPr>
          <w:rFonts w:hint="eastAsia" w:ascii="宋体" w:hAnsi="宋体" w:eastAsia="宋体" w:cs="宋体"/>
          <w:color w:val="auto"/>
          <w:spacing w:val="0"/>
          <w:sz w:val="24"/>
          <w:szCs w:val="24"/>
          <w:highlight w:val="none"/>
        </w:rPr>
        <w:t>空白处填写“/ ”。</w:t>
      </w:r>
    </w:p>
    <w:p w14:paraId="4E7E77AD">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br w:type="page"/>
      </w:r>
    </w:p>
    <w:p w14:paraId="5D780916">
      <w:pPr>
        <w:spacing w:line="360" w:lineRule="auto"/>
        <w:outlineLvl w:val="9"/>
        <w:rPr>
          <w:rFonts w:hint="eastAsia" w:ascii="宋体" w:hAnsi="宋体" w:eastAsia="宋体" w:cs="宋体"/>
          <w:b w:val="0"/>
          <w:bCs/>
          <w:color w:val="auto"/>
          <w:sz w:val="24"/>
        </w:rPr>
      </w:pPr>
      <w:r>
        <w:rPr>
          <w:rFonts w:hint="eastAsia" w:ascii="宋体" w:hAnsi="宋体" w:eastAsia="宋体" w:cs="宋体"/>
          <w:b w:val="0"/>
          <w:bCs/>
          <w:color w:val="auto"/>
          <w:sz w:val="24"/>
        </w:rPr>
        <w:t>附件2：</w:t>
      </w:r>
    </w:p>
    <w:p w14:paraId="08AC19A0">
      <w:pPr>
        <w:spacing w:line="360" w:lineRule="auto"/>
        <w:jc w:val="center"/>
        <w:outlineLvl w:val="9"/>
        <w:rPr>
          <w:rFonts w:hint="eastAsia" w:ascii="宋体" w:hAnsi="宋体" w:eastAsia="宋体" w:cs="宋体"/>
          <w:b/>
          <w:color w:val="auto"/>
          <w:sz w:val="44"/>
          <w:szCs w:val="44"/>
          <w:lang w:val="en-US" w:eastAsia="zh-CN"/>
        </w:rPr>
      </w:pPr>
      <w:r>
        <w:rPr>
          <w:rFonts w:hint="eastAsia" w:ascii="宋体" w:hAnsi="宋体" w:eastAsia="宋体" w:cs="宋体"/>
          <w:b/>
          <w:color w:val="auto"/>
          <w:sz w:val="24"/>
        </w:rPr>
        <w:t>非联合体</w:t>
      </w:r>
      <w:r>
        <w:rPr>
          <w:rFonts w:hint="eastAsia" w:ascii="宋体" w:hAnsi="宋体" w:eastAsia="宋体" w:cs="宋体"/>
          <w:b/>
          <w:color w:val="auto"/>
          <w:sz w:val="24"/>
          <w:lang w:val="en-US" w:eastAsia="zh-CN"/>
        </w:rPr>
        <w:t>磋商</w:t>
      </w:r>
      <w:r>
        <w:rPr>
          <w:rFonts w:hint="eastAsia" w:ascii="宋体" w:hAnsi="宋体" w:eastAsia="宋体" w:cs="宋体"/>
          <w:b/>
          <w:color w:val="auto"/>
          <w:sz w:val="24"/>
        </w:rPr>
        <w:t>声明</w:t>
      </w:r>
      <w:r>
        <w:rPr>
          <w:rFonts w:hint="eastAsia" w:ascii="宋体" w:hAnsi="宋体" w:eastAsia="宋体" w:cs="宋体"/>
          <w:b/>
          <w:color w:val="auto"/>
          <w:sz w:val="24"/>
          <w:lang w:val="en-US" w:eastAsia="zh-CN"/>
        </w:rPr>
        <w:t>函</w:t>
      </w:r>
    </w:p>
    <w:p w14:paraId="17DEED90">
      <w:pPr>
        <w:spacing w:line="360" w:lineRule="auto"/>
        <w:jc w:val="left"/>
        <w:outlineLvl w:val="9"/>
        <w:rPr>
          <w:rFonts w:hint="eastAsia" w:ascii="宋体" w:hAnsi="宋体" w:eastAsia="宋体" w:cs="宋体"/>
          <w:color w:val="auto"/>
          <w:sz w:val="24"/>
        </w:rPr>
      </w:pPr>
    </w:p>
    <w:p w14:paraId="77EC401A">
      <w:pPr>
        <w:spacing w:line="360" w:lineRule="auto"/>
        <w:jc w:val="left"/>
        <w:outlineLvl w:val="9"/>
        <w:rPr>
          <w:rFonts w:hint="eastAsia" w:ascii="宋体" w:hAnsi="宋体" w:eastAsia="宋体" w:cs="宋体"/>
          <w:color w:val="auto"/>
          <w:sz w:val="24"/>
          <w:u w:val="single"/>
        </w:rPr>
      </w:pPr>
      <w:r>
        <w:rPr>
          <w:rFonts w:hint="eastAsia" w:ascii="宋体" w:hAnsi="宋体" w:eastAsia="宋体" w:cs="宋体"/>
          <w:color w:val="auto"/>
          <w:sz w:val="24"/>
        </w:rPr>
        <w:t>致：</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采购</w:t>
      </w:r>
      <w:r>
        <w:rPr>
          <w:rFonts w:hint="eastAsia" w:ascii="宋体" w:hAnsi="宋体" w:eastAsia="宋体" w:cs="宋体"/>
          <w:color w:val="auto"/>
          <w:sz w:val="24"/>
          <w:u w:val="single"/>
        </w:rPr>
        <w:t>人名称）</w:t>
      </w:r>
    </w:p>
    <w:p w14:paraId="03720300">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我公司收到贵单位（项目名称：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文件，经详细研究，我们决定参加该项目的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活动。为此，我方郑重声明以下内容，并负法律责任。</w:t>
      </w:r>
    </w:p>
    <w:p w14:paraId="6D0729F7">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1.本项目我公司以自己的名义参加</w:t>
      </w:r>
      <w:r>
        <w:rPr>
          <w:rFonts w:hint="eastAsia" w:ascii="宋体" w:hAnsi="宋体" w:eastAsia="宋体" w:cs="宋体"/>
          <w:color w:val="auto"/>
          <w:sz w:val="24"/>
          <w:lang w:val="en-US" w:eastAsia="zh-CN"/>
        </w:rPr>
        <w:t>磋商</w:t>
      </w:r>
      <w:r>
        <w:rPr>
          <w:rFonts w:hint="eastAsia" w:ascii="宋体" w:hAnsi="宋体" w:eastAsia="宋体" w:cs="宋体"/>
          <w:color w:val="auto"/>
          <w:sz w:val="24"/>
        </w:rPr>
        <w:t>，不存在联合体</w:t>
      </w:r>
      <w:r>
        <w:rPr>
          <w:rFonts w:hint="eastAsia" w:ascii="宋体" w:hAnsi="宋体" w:eastAsia="宋体" w:cs="宋体"/>
          <w:color w:val="auto"/>
          <w:sz w:val="24"/>
          <w:lang w:val="en-US" w:eastAsia="zh-CN"/>
        </w:rPr>
        <w:t>磋商</w:t>
      </w:r>
      <w:r>
        <w:rPr>
          <w:rFonts w:hint="eastAsia" w:ascii="宋体" w:hAnsi="宋体" w:eastAsia="宋体" w:cs="宋体"/>
          <w:color w:val="auto"/>
          <w:sz w:val="24"/>
        </w:rPr>
        <w:t>的情况。</w:t>
      </w:r>
    </w:p>
    <w:p w14:paraId="70480F4D">
      <w:pPr>
        <w:pStyle w:val="17"/>
        <w:spacing w:before="0" w:beforeAutospacing="0" w:after="0" w:afterAutospacing="0"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2.我公司愿按《中华人民共和国民法典》履行自己的全部责任。</w:t>
      </w:r>
    </w:p>
    <w:p w14:paraId="12EA54F0">
      <w:pPr>
        <w:pStyle w:val="17"/>
        <w:spacing w:before="0" w:beforeAutospacing="0" w:after="0" w:afterAutospacing="0"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特此声明。</w:t>
      </w:r>
    </w:p>
    <w:p w14:paraId="71FBA6A3">
      <w:pPr>
        <w:pStyle w:val="17"/>
        <w:spacing w:before="0" w:beforeAutospacing="0" w:after="0" w:afterAutospacing="0" w:line="360" w:lineRule="auto"/>
        <w:ind w:firstLine="480" w:firstLineChars="200"/>
        <w:outlineLvl w:val="9"/>
        <w:rPr>
          <w:rFonts w:hint="eastAsia" w:ascii="宋体" w:hAnsi="宋体" w:eastAsia="宋体" w:cs="宋体"/>
          <w:color w:val="auto"/>
        </w:rPr>
      </w:pPr>
    </w:p>
    <w:p w14:paraId="7382E0AE">
      <w:pPr>
        <w:pStyle w:val="16"/>
        <w:outlineLvl w:val="9"/>
        <w:rPr>
          <w:rFonts w:hint="eastAsia" w:ascii="宋体" w:hAnsi="宋体" w:eastAsia="宋体" w:cs="宋体"/>
          <w:color w:val="auto"/>
        </w:rPr>
      </w:pPr>
    </w:p>
    <w:p w14:paraId="4B3A6F64">
      <w:pPr>
        <w:pStyle w:val="16"/>
        <w:outlineLvl w:val="9"/>
        <w:rPr>
          <w:rFonts w:hint="eastAsia" w:ascii="宋体" w:hAnsi="宋体" w:eastAsia="宋体" w:cs="宋体"/>
          <w:color w:val="auto"/>
        </w:rPr>
      </w:pPr>
    </w:p>
    <w:p w14:paraId="7D9C2A60">
      <w:pPr>
        <w:pStyle w:val="16"/>
        <w:outlineLvl w:val="9"/>
        <w:rPr>
          <w:rFonts w:hint="eastAsia" w:ascii="宋体" w:hAnsi="宋体" w:eastAsia="宋体" w:cs="宋体"/>
          <w:color w:val="auto"/>
        </w:rPr>
      </w:pPr>
    </w:p>
    <w:p w14:paraId="0C93A64F">
      <w:pPr>
        <w:pStyle w:val="16"/>
        <w:outlineLvl w:val="9"/>
        <w:rPr>
          <w:rFonts w:hint="eastAsia" w:ascii="宋体" w:hAnsi="宋体" w:eastAsia="宋体" w:cs="宋体"/>
          <w:color w:val="auto"/>
        </w:rPr>
      </w:pPr>
    </w:p>
    <w:p w14:paraId="52DD07DD">
      <w:pPr>
        <w:pStyle w:val="16"/>
        <w:outlineLvl w:val="9"/>
        <w:rPr>
          <w:rFonts w:hint="eastAsia" w:ascii="宋体" w:hAnsi="宋体" w:eastAsia="宋体" w:cs="宋体"/>
          <w:color w:val="auto"/>
        </w:rPr>
      </w:pPr>
    </w:p>
    <w:p w14:paraId="64742A21">
      <w:pPr>
        <w:spacing w:line="360" w:lineRule="auto"/>
        <w:ind w:firstLine="480" w:firstLineChars="200"/>
        <w:jc w:val="left"/>
        <w:outlineLvl w:val="9"/>
        <w:rPr>
          <w:rFonts w:hint="eastAsia" w:ascii="宋体" w:hAnsi="宋体" w:eastAsia="宋体" w:cs="宋体"/>
          <w:bCs/>
          <w:color w:val="auto"/>
          <w:sz w:val="24"/>
        </w:rPr>
      </w:pPr>
      <w:r>
        <w:rPr>
          <w:rFonts w:hint="eastAsia" w:ascii="宋体" w:hAnsi="宋体" w:eastAsia="宋体" w:cs="宋体"/>
          <w:bCs/>
          <w:color w:val="auto"/>
          <w:sz w:val="24"/>
          <w:lang w:val="en-US" w:eastAsia="zh-CN"/>
        </w:rPr>
        <w:t>供应商</w:t>
      </w:r>
      <w:r>
        <w:rPr>
          <w:rFonts w:hint="eastAsia" w:ascii="宋体" w:hAnsi="宋体" w:eastAsia="宋体" w:cs="宋体"/>
          <w:bCs/>
          <w:color w:val="auto"/>
          <w:sz w:val="24"/>
        </w:rPr>
        <w:t>：</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 xml:space="preserve">（盖章）                                </w:t>
      </w:r>
    </w:p>
    <w:p w14:paraId="53466828">
      <w:pPr>
        <w:spacing w:line="360" w:lineRule="auto"/>
        <w:ind w:firstLine="480" w:firstLineChars="200"/>
        <w:jc w:val="left"/>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法定代表人或</w:t>
      </w:r>
    </w:p>
    <w:p w14:paraId="47F9C046">
      <w:pPr>
        <w:spacing w:line="360" w:lineRule="auto"/>
        <w:ind w:firstLine="480" w:firstLineChars="200"/>
        <w:jc w:val="left"/>
        <w:outlineLvl w:val="9"/>
        <w:rPr>
          <w:rFonts w:hint="eastAsia" w:ascii="宋体" w:hAnsi="宋体" w:eastAsia="宋体" w:cs="宋体"/>
          <w:bCs/>
          <w:color w:val="auto"/>
          <w:sz w:val="24"/>
        </w:rPr>
      </w:pPr>
      <w:r>
        <w:rPr>
          <w:rFonts w:hint="eastAsia" w:ascii="宋体" w:hAnsi="宋体" w:eastAsia="宋体" w:cs="宋体"/>
          <w:sz w:val="24"/>
          <w:szCs w:val="24"/>
          <w:highlight w:val="none"/>
          <w:lang w:val="zh-CN"/>
        </w:rPr>
        <w:t>其委托代理人：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（签字或印鉴）</w:t>
      </w:r>
    </w:p>
    <w:p w14:paraId="45D025F9">
      <w:pPr>
        <w:spacing w:line="360" w:lineRule="auto"/>
        <w:ind w:firstLine="480" w:firstLineChars="200"/>
        <w:jc w:val="left"/>
        <w:outlineLvl w:val="9"/>
        <w:rPr>
          <w:rFonts w:hint="eastAsia" w:ascii="宋体" w:hAnsi="宋体" w:eastAsia="宋体" w:cs="宋体"/>
          <w:bCs/>
          <w:color w:val="auto"/>
          <w:sz w:val="24"/>
        </w:rPr>
      </w:pPr>
      <w:r>
        <w:rPr>
          <w:rFonts w:hint="eastAsia" w:ascii="宋体" w:hAnsi="宋体" w:eastAsia="宋体" w:cs="宋体"/>
          <w:bCs/>
          <w:color w:val="auto"/>
          <w:sz w:val="24"/>
        </w:rPr>
        <w:t>委托代理人：</w:t>
      </w:r>
      <w:r>
        <w:rPr>
          <w:rFonts w:hint="eastAsia" w:ascii="宋体" w:hAnsi="宋体" w:eastAsia="宋体" w:cs="宋体"/>
          <w:bCs/>
          <w:color w:val="auto"/>
          <w:sz w:val="24"/>
          <w:u w:val="single"/>
        </w:rPr>
        <w:t xml:space="preserve">            </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（签字或盖章）  </w:t>
      </w:r>
    </w:p>
    <w:p w14:paraId="3E1A6D99">
      <w:pPr>
        <w:pStyle w:val="10"/>
        <w:autoSpaceDE w:val="0"/>
        <w:autoSpaceDN w:val="0"/>
        <w:adjustRightInd w:val="0"/>
        <w:spacing w:line="460" w:lineRule="exact"/>
        <w:outlineLvl w:val="9"/>
        <w:rPr>
          <w:rFonts w:hint="eastAsia" w:ascii="宋体" w:hAnsi="宋体" w:eastAsia="宋体" w:cs="宋体"/>
          <w:bCs/>
          <w:color w:val="auto"/>
          <w:sz w:val="24"/>
        </w:rPr>
      </w:pPr>
      <w:r>
        <w:rPr>
          <w:rFonts w:hint="eastAsia" w:ascii="宋体" w:hAnsi="宋体" w:eastAsia="宋体" w:cs="宋体"/>
          <w:bCs/>
          <w:color w:val="auto"/>
          <w:sz w:val="24"/>
        </w:rPr>
        <w:t>日    期：</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日</w:t>
      </w:r>
    </w:p>
    <w:p w14:paraId="14A49A74">
      <w:pPr>
        <w:shd w:val="clear"/>
        <w:spacing w:line="360" w:lineRule="auto"/>
        <w:rPr>
          <w:rFonts w:hint="eastAsia" w:ascii="宋体" w:hAnsi="宋体" w:eastAsia="宋体" w:cs="宋体"/>
          <w:color w:val="auto"/>
          <w:spacing w:val="0"/>
          <w:sz w:val="24"/>
          <w:szCs w:val="24"/>
          <w:highlight w:val="none"/>
        </w:rPr>
      </w:pPr>
    </w:p>
    <w:p w14:paraId="16BFB78D">
      <w:pPr>
        <w:shd w:val="clea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14:paraId="0DE2C8EC">
      <w:pPr>
        <w:shd w:val="clear"/>
        <w:autoSpaceDE w:val="0"/>
        <w:autoSpaceDN w:val="0"/>
        <w:adjustRightInd w:val="0"/>
        <w:spacing w:line="560" w:lineRule="exact"/>
        <w:jc w:val="center"/>
        <w:rPr>
          <w:rFonts w:hint="eastAsia" w:ascii="宋体" w:hAnsi="宋体" w:eastAsia="宋体" w:cs="宋体"/>
          <w:sz w:val="24"/>
          <w:szCs w:val="24"/>
          <w:highlight w:val="none"/>
        </w:rPr>
      </w:pPr>
      <w:r>
        <w:rPr>
          <w:rFonts w:hint="eastAsia" w:ascii="宋体" w:hAnsi="宋体" w:eastAsia="宋体" w:cs="宋体"/>
          <w:b/>
          <w:sz w:val="32"/>
          <w:szCs w:val="32"/>
          <w:highlight w:val="none"/>
        </w:rPr>
        <w:t>第五部分</w:t>
      </w:r>
      <w:r>
        <w:rPr>
          <w:rFonts w:hint="eastAsia" w:ascii="宋体" w:hAnsi="宋体" w:eastAsia="宋体" w:cs="宋体"/>
          <w:b/>
          <w:color w:val="000000"/>
          <w:sz w:val="32"/>
          <w:szCs w:val="32"/>
          <w:highlight w:val="none"/>
        </w:rPr>
        <w:t xml:space="preserve">  </w:t>
      </w:r>
      <w:r>
        <w:rPr>
          <w:rFonts w:hint="eastAsia" w:ascii="宋体" w:hAnsi="宋体" w:eastAsia="宋体" w:cs="宋体"/>
          <w:b/>
          <w:sz w:val="32"/>
          <w:szCs w:val="32"/>
          <w:highlight w:val="none"/>
        </w:rPr>
        <w:t>磋商响应</w:t>
      </w:r>
      <w:r>
        <w:rPr>
          <w:rFonts w:hint="eastAsia" w:ascii="宋体" w:hAnsi="宋体" w:eastAsia="宋体" w:cs="宋体"/>
          <w:b/>
          <w:sz w:val="32"/>
          <w:szCs w:val="32"/>
          <w:highlight w:val="none"/>
          <w:lang w:eastAsia="zh-CN"/>
        </w:rPr>
        <w:t>技术</w:t>
      </w:r>
      <w:r>
        <w:rPr>
          <w:rFonts w:hint="eastAsia" w:ascii="宋体" w:hAnsi="宋体" w:eastAsia="宋体" w:cs="宋体"/>
          <w:b/>
          <w:sz w:val="32"/>
          <w:szCs w:val="32"/>
          <w:highlight w:val="none"/>
        </w:rPr>
        <w:t>方案</w:t>
      </w:r>
    </w:p>
    <w:p w14:paraId="70DC962B">
      <w:pPr>
        <w:shd w:val="clear"/>
        <w:autoSpaceDE w:val="0"/>
        <w:autoSpaceDN w:val="0"/>
        <w:adjustRightInd w:val="0"/>
        <w:spacing w:line="360" w:lineRule="auto"/>
        <w:jc w:val="left"/>
        <w:rPr>
          <w:rFonts w:hint="eastAsia" w:ascii="宋体" w:hAnsi="宋体" w:eastAsia="宋体" w:cs="宋体"/>
          <w:sz w:val="24"/>
          <w:szCs w:val="24"/>
          <w:highlight w:val="none"/>
          <w:lang w:val="en-US" w:eastAsia="zh-CN"/>
        </w:rPr>
      </w:pPr>
    </w:p>
    <w:p w14:paraId="6DE126CE">
      <w:pPr>
        <w:snapToGrid w:val="0"/>
        <w:spacing w:line="360" w:lineRule="auto"/>
        <w:jc w:val="center"/>
        <w:textAlignment w:val="baseline"/>
        <w:outlineLvl w:val="9"/>
        <w:rPr>
          <w:rFonts w:hint="eastAsia" w:ascii="宋体" w:hAnsi="宋体" w:eastAsia="宋体" w:cs="宋体"/>
          <w:b/>
          <w:color w:val="auto"/>
          <w:sz w:val="24"/>
        </w:rPr>
      </w:pPr>
    </w:p>
    <w:p w14:paraId="5FDF8B8E">
      <w:pPr>
        <w:snapToGrid w:val="0"/>
        <w:spacing w:line="360" w:lineRule="auto"/>
        <w:jc w:val="center"/>
        <w:textAlignment w:val="baseline"/>
        <w:outlineLvl w:val="9"/>
        <w:rPr>
          <w:rFonts w:hint="eastAsia" w:ascii="宋体" w:hAnsi="宋体" w:eastAsia="宋体" w:cs="宋体"/>
          <w:b/>
          <w:color w:val="auto"/>
          <w:sz w:val="24"/>
        </w:rPr>
      </w:pPr>
    </w:p>
    <w:p w14:paraId="7F8404B5">
      <w:pPr>
        <w:snapToGrid w:val="0"/>
        <w:spacing w:line="360" w:lineRule="auto"/>
        <w:jc w:val="center"/>
        <w:textAlignment w:val="baseline"/>
        <w:outlineLvl w:val="9"/>
        <w:rPr>
          <w:rFonts w:hint="eastAsia" w:ascii="宋体" w:hAnsi="宋体" w:eastAsia="宋体" w:cs="宋体"/>
          <w:b/>
          <w:color w:val="auto"/>
          <w:sz w:val="24"/>
        </w:rPr>
      </w:pPr>
    </w:p>
    <w:p w14:paraId="2DA655E2">
      <w:pPr>
        <w:snapToGrid w:val="0"/>
        <w:spacing w:line="360" w:lineRule="auto"/>
        <w:jc w:val="center"/>
        <w:textAlignment w:val="baseline"/>
        <w:outlineLvl w:val="9"/>
        <w:rPr>
          <w:rFonts w:hint="eastAsia" w:ascii="宋体" w:hAnsi="宋体" w:eastAsia="宋体" w:cs="宋体"/>
          <w:color w:val="auto"/>
          <w:sz w:val="24"/>
        </w:rPr>
      </w:pPr>
      <w:r>
        <w:rPr>
          <w:rFonts w:hint="eastAsia" w:ascii="宋体" w:hAnsi="宋体" w:eastAsia="宋体" w:cs="宋体"/>
          <w:b/>
          <w:color w:val="auto"/>
          <w:sz w:val="24"/>
        </w:rPr>
        <w:t>（各</w:t>
      </w:r>
      <w:r>
        <w:rPr>
          <w:rFonts w:hint="eastAsia" w:ascii="宋体" w:hAnsi="宋体" w:eastAsia="宋体" w:cs="宋体"/>
          <w:b/>
          <w:color w:val="auto"/>
          <w:sz w:val="24"/>
          <w:lang w:val="en-US" w:eastAsia="zh-CN"/>
        </w:rPr>
        <w:t>供应商</w:t>
      </w:r>
      <w:r>
        <w:rPr>
          <w:rFonts w:hint="eastAsia" w:ascii="宋体" w:hAnsi="宋体" w:eastAsia="宋体" w:cs="宋体"/>
          <w:b/>
          <w:color w:val="auto"/>
          <w:sz w:val="24"/>
        </w:rPr>
        <w:t>根据采购内容及评标办法，可自主编写方案说明）</w:t>
      </w:r>
    </w:p>
    <w:p w14:paraId="3B645F56">
      <w:pPr>
        <w:shd w:val="clear"/>
        <w:autoSpaceDE w:val="0"/>
        <w:autoSpaceDN w:val="0"/>
        <w:adjustRightInd w:val="0"/>
        <w:spacing w:line="560" w:lineRule="exact"/>
        <w:ind w:firstLine="480" w:firstLineChars="200"/>
        <w:jc w:val="left"/>
        <w:rPr>
          <w:rFonts w:hint="eastAsia" w:ascii="宋体" w:hAnsi="宋体" w:eastAsia="宋体" w:cs="宋体"/>
          <w:sz w:val="24"/>
          <w:szCs w:val="24"/>
          <w:highlight w:val="none"/>
        </w:rPr>
      </w:pPr>
    </w:p>
    <w:p w14:paraId="724E91B0">
      <w:pPr>
        <w:shd w:val="clear"/>
        <w:kinsoku w:val="0"/>
        <w:spacing w:line="500" w:lineRule="exact"/>
        <w:ind w:firstLine="480" w:firstLineChars="200"/>
        <w:rPr>
          <w:rFonts w:hint="eastAsia" w:ascii="宋体" w:hAnsi="宋体" w:eastAsia="宋体" w:cs="宋体"/>
          <w:color w:val="000000"/>
          <w:sz w:val="24"/>
          <w:szCs w:val="24"/>
          <w:highlight w:val="none"/>
        </w:rPr>
      </w:pPr>
    </w:p>
    <w:p w14:paraId="50559025">
      <w:pPr>
        <w:shd w:val="clear"/>
        <w:kinsoku w:val="0"/>
        <w:spacing w:line="500" w:lineRule="exact"/>
        <w:ind w:firstLine="480" w:firstLineChars="200"/>
        <w:rPr>
          <w:rFonts w:hint="eastAsia" w:ascii="宋体" w:hAnsi="宋体" w:eastAsia="宋体" w:cs="宋体"/>
          <w:sz w:val="24"/>
          <w:szCs w:val="24"/>
          <w:highlight w:val="none"/>
        </w:rPr>
      </w:pPr>
    </w:p>
    <w:p w14:paraId="4C191C32">
      <w:pPr>
        <w:shd w:val="clear"/>
        <w:kinsoku w:val="0"/>
        <w:spacing w:line="500" w:lineRule="exact"/>
        <w:ind w:firstLine="480" w:firstLineChars="200"/>
        <w:rPr>
          <w:rFonts w:hint="eastAsia" w:ascii="宋体" w:hAnsi="宋体" w:eastAsia="宋体" w:cs="宋体"/>
          <w:sz w:val="24"/>
          <w:szCs w:val="24"/>
          <w:highlight w:val="none"/>
        </w:rPr>
      </w:pPr>
    </w:p>
    <w:p w14:paraId="057DDFAD">
      <w:pPr>
        <w:shd w:val="clear"/>
        <w:wordWrap w:val="0"/>
        <w:spacing w:line="360" w:lineRule="auto"/>
        <w:ind w:right="456"/>
        <w:rPr>
          <w:rFonts w:hint="eastAsia" w:ascii="宋体" w:hAnsi="宋体" w:eastAsia="宋体" w:cs="宋体"/>
          <w:sz w:val="24"/>
          <w:szCs w:val="24"/>
          <w:highlight w:val="none"/>
        </w:rPr>
      </w:pPr>
    </w:p>
    <w:p w14:paraId="5A423516">
      <w:pPr>
        <w:pStyle w:val="14"/>
        <w:shd w:val="clear"/>
        <w:rPr>
          <w:rFonts w:hint="eastAsia" w:ascii="宋体" w:hAnsi="宋体" w:eastAsia="宋体" w:cs="宋体"/>
          <w:sz w:val="24"/>
          <w:szCs w:val="24"/>
          <w:highlight w:val="none"/>
        </w:rPr>
      </w:pPr>
    </w:p>
    <w:p w14:paraId="190B7D67">
      <w:pPr>
        <w:pStyle w:val="14"/>
        <w:shd w:val="clear"/>
        <w:rPr>
          <w:rFonts w:hint="eastAsia" w:ascii="宋体" w:hAnsi="宋体" w:eastAsia="宋体" w:cs="宋体"/>
          <w:sz w:val="24"/>
          <w:szCs w:val="24"/>
          <w:highlight w:val="none"/>
        </w:rPr>
      </w:pPr>
    </w:p>
    <w:p w14:paraId="5BC57C3C">
      <w:pPr>
        <w:shd w:val="clear"/>
        <w:wordWrap w:val="0"/>
        <w:spacing w:line="360" w:lineRule="auto"/>
        <w:ind w:right="456"/>
        <w:rPr>
          <w:rFonts w:hint="eastAsia" w:ascii="宋体" w:hAnsi="宋体" w:eastAsia="宋体" w:cs="宋体"/>
          <w:sz w:val="24"/>
          <w:szCs w:val="24"/>
          <w:highlight w:val="none"/>
        </w:rPr>
      </w:pPr>
    </w:p>
    <w:p w14:paraId="304A0FCF">
      <w:pPr>
        <w:shd w:val="clear"/>
        <w:wordWrap w:val="0"/>
        <w:spacing w:line="360" w:lineRule="auto"/>
        <w:ind w:right="456"/>
        <w:rPr>
          <w:rFonts w:hint="eastAsia" w:ascii="宋体" w:hAnsi="宋体" w:eastAsia="宋体" w:cs="宋体"/>
          <w:sz w:val="24"/>
          <w:szCs w:val="24"/>
          <w:highlight w:val="none"/>
        </w:rPr>
      </w:pPr>
    </w:p>
    <w:p w14:paraId="445DA77E">
      <w:pPr>
        <w:shd w:val="clear"/>
        <w:wordWrap w:val="0"/>
        <w:spacing w:line="360" w:lineRule="auto"/>
        <w:ind w:right="456"/>
        <w:rPr>
          <w:rFonts w:hint="eastAsia" w:ascii="宋体" w:hAnsi="宋体" w:eastAsia="宋体" w:cs="宋体"/>
          <w:sz w:val="24"/>
          <w:szCs w:val="24"/>
          <w:highlight w:val="none"/>
        </w:rPr>
      </w:pPr>
    </w:p>
    <w:p w14:paraId="1CF030C3">
      <w:pPr>
        <w:shd w:val="clear"/>
        <w:wordWrap w:val="0"/>
        <w:spacing w:line="360" w:lineRule="auto"/>
        <w:ind w:right="456"/>
        <w:rPr>
          <w:rFonts w:hint="eastAsia" w:ascii="宋体" w:hAnsi="宋体" w:eastAsia="宋体" w:cs="宋体"/>
          <w:sz w:val="24"/>
          <w:szCs w:val="24"/>
          <w:highlight w:val="none"/>
        </w:rPr>
      </w:pPr>
    </w:p>
    <w:p w14:paraId="510E223F">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14:paraId="215729D6">
      <w:pPr>
        <w:shd w:val="clear"/>
        <w:spacing w:line="600" w:lineRule="exact"/>
        <w:jc w:val="center"/>
        <w:rPr>
          <w:rFonts w:hint="eastAsia" w:ascii="宋体" w:hAnsi="宋体" w:eastAsia="宋体" w:cs="宋体"/>
          <w:sz w:val="24"/>
          <w:szCs w:val="24"/>
          <w:highlight w:val="none"/>
        </w:rPr>
      </w:pPr>
      <w:r>
        <w:rPr>
          <w:rFonts w:hint="eastAsia" w:ascii="宋体" w:hAnsi="宋体" w:eastAsia="宋体" w:cs="宋体"/>
          <w:b/>
          <w:sz w:val="32"/>
          <w:szCs w:val="32"/>
          <w:highlight w:val="none"/>
        </w:rPr>
        <w:t>第六部分</w:t>
      </w:r>
      <w:r>
        <w:rPr>
          <w:rFonts w:hint="eastAsia" w:ascii="宋体" w:hAnsi="宋体" w:eastAsia="宋体" w:cs="宋体"/>
          <w:b/>
          <w:color w:val="000000"/>
          <w:sz w:val="32"/>
          <w:szCs w:val="32"/>
          <w:highlight w:val="none"/>
        </w:rPr>
        <w:t xml:space="preserve"> </w:t>
      </w:r>
      <w:r>
        <w:rPr>
          <w:rFonts w:hint="eastAsia" w:ascii="宋体" w:hAnsi="宋体" w:eastAsia="宋体" w:cs="宋体"/>
          <w:b/>
          <w:sz w:val="32"/>
          <w:szCs w:val="32"/>
          <w:highlight w:val="none"/>
        </w:rPr>
        <w:t xml:space="preserve"> 商务响应方案</w:t>
      </w:r>
    </w:p>
    <w:p w14:paraId="36636281">
      <w:pPr>
        <w:shd w:val="clear"/>
        <w:spacing w:line="7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商务响应方案的主要内容</w:t>
      </w:r>
      <w:r>
        <w:rPr>
          <w:rFonts w:hint="eastAsia" w:ascii="宋体" w:hAnsi="宋体" w:eastAsia="宋体" w:cs="宋体"/>
          <w:sz w:val="24"/>
          <w:szCs w:val="24"/>
          <w:highlight w:val="none"/>
          <w:lang w:eastAsia="zh-CN"/>
        </w:rPr>
        <w:t>：</w:t>
      </w:r>
    </w:p>
    <w:p w14:paraId="744D672A">
      <w:pPr>
        <w:shd w:val="clear"/>
        <w:spacing w:line="760" w:lineRule="exact"/>
        <w:ind w:firstLine="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1）企业简介；</w:t>
      </w:r>
    </w:p>
    <w:p w14:paraId="77C8E451">
      <w:pPr>
        <w:shd w:val="clear"/>
        <w:spacing w:line="760" w:lineRule="exact"/>
        <w:ind w:firstLine="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2）商务响应（</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期、</w:t>
      </w:r>
      <w:r>
        <w:rPr>
          <w:rFonts w:hint="eastAsia" w:ascii="宋体" w:hAnsi="宋体" w:cs="宋体"/>
          <w:color w:val="auto"/>
          <w:sz w:val="24"/>
          <w:szCs w:val="24"/>
          <w:highlight w:val="none"/>
          <w:lang w:val="en-US" w:eastAsia="zh-CN"/>
        </w:rPr>
        <w:t>质量目标、</w:t>
      </w:r>
      <w:r>
        <w:rPr>
          <w:rFonts w:hint="eastAsia" w:ascii="宋体" w:hAnsi="宋体" w:eastAsia="宋体" w:cs="宋体"/>
          <w:color w:val="auto"/>
          <w:sz w:val="24"/>
          <w:szCs w:val="24"/>
          <w:highlight w:val="none"/>
        </w:rPr>
        <w:t>付款方式、价款结算、违约责任等）与合同条款说明；</w:t>
      </w:r>
    </w:p>
    <w:p w14:paraId="13583A56">
      <w:pPr>
        <w:shd w:val="clear"/>
        <w:spacing w:line="760" w:lineRule="exact"/>
        <w:ind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业绩；</w:t>
      </w:r>
    </w:p>
    <w:p w14:paraId="5FEC5826">
      <w:pPr>
        <w:shd w:val="clear"/>
        <w:spacing w:line="760" w:lineRule="exact"/>
        <w:ind w:firstLine="42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有必要说明的商务事宜。</w:t>
      </w:r>
    </w:p>
    <w:p w14:paraId="208F43A4">
      <w:pPr>
        <w:pStyle w:val="14"/>
        <w:shd w:val="clear"/>
        <w:rPr>
          <w:rFonts w:hint="eastAsia" w:ascii="宋体" w:hAnsi="宋体" w:eastAsia="宋体" w:cs="宋体"/>
          <w:sz w:val="24"/>
          <w:szCs w:val="24"/>
          <w:highlight w:val="none"/>
        </w:rPr>
      </w:pPr>
    </w:p>
    <w:p w14:paraId="23EC33A7">
      <w:pPr>
        <w:shd w:val="clear"/>
        <w:jc w:val="center"/>
        <w:rPr>
          <w:rFonts w:hint="eastAsia" w:ascii="宋体" w:hAnsi="宋体" w:eastAsia="宋体" w:cs="宋体"/>
          <w:sz w:val="24"/>
          <w:szCs w:val="24"/>
          <w:highlight w:val="none"/>
        </w:rPr>
      </w:pPr>
    </w:p>
    <w:p w14:paraId="378EEC4C">
      <w:pPr>
        <w:shd w:val="clear"/>
        <w:jc w:val="center"/>
        <w:rPr>
          <w:rFonts w:hint="eastAsia" w:ascii="宋体" w:hAnsi="宋体" w:eastAsia="宋体" w:cs="宋体"/>
          <w:sz w:val="24"/>
          <w:szCs w:val="24"/>
          <w:highlight w:val="none"/>
        </w:rPr>
      </w:pPr>
    </w:p>
    <w:p w14:paraId="7E287ECD">
      <w:pPr>
        <w:shd w:val="clear"/>
        <w:jc w:val="center"/>
        <w:rPr>
          <w:rFonts w:hint="eastAsia" w:ascii="宋体" w:hAnsi="宋体" w:eastAsia="宋体" w:cs="宋体"/>
          <w:sz w:val="24"/>
          <w:szCs w:val="24"/>
          <w:highlight w:val="none"/>
        </w:rPr>
      </w:pPr>
    </w:p>
    <w:p w14:paraId="3F6B6C72">
      <w:pPr>
        <w:shd w:val="clear"/>
        <w:jc w:val="center"/>
        <w:rPr>
          <w:rFonts w:hint="eastAsia" w:ascii="宋体" w:hAnsi="宋体" w:eastAsia="宋体" w:cs="宋体"/>
          <w:sz w:val="24"/>
          <w:szCs w:val="24"/>
          <w:highlight w:val="none"/>
        </w:rPr>
      </w:pPr>
    </w:p>
    <w:p w14:paraId="257F3DE6">
      <w:pPr>
        <w:shd w:val="clear"/>
        <w:wordWrap w:val="0"/>
        <w:spacing w:line="360" w:lineRule="auto"/>
        <w:ind w:right="456"/>
        <w:rPr>
          <w:rFonts w:hint="eastAsia" w:ascii="宋体" w:hAnsi="宋体" w:eastAsia="宋体" w:cs="宋体"/>
          <w:sz w:val="24"/>
          <w:szCs w:val="24"/>
          <w:highlight w:val="none"/>
        </w:rPr>
      </w:pPr>
    </w:p>
    <w:p w14:paraId="115D6098">
      <w:pPr>
        <w:shd w:val="clear"/>
        <w:wordWrap w:val="0"/>
        <w:spacing w:line="360" w:lineRule="auto"/>
        <w:ind w:right="456"/>
        <w:rPr>
          <w:rFonts w:hint="eastAsia" w:ascii="宋体" w:hAnsi="宋体" w:eastAsia="宋体" w:cs="宋体"/>
          <w:sz w:val="24"/>
          <w:szCs w:val="24"/>
          <w:highlight w:val="none"/>
        </w:rPr>
      </w:pPr>
    </w:p>
    <w:p w14:paraId="456FFFA2">
      <w:pPr>
        <w:shd w:val="clear"/>
        <w:wordWrap w:val="0"/>
        <w:spacing w:line="360" w:lineRule="auto"/>
        <w:ind w:right="456"/>
        <w:rPr>
          <w:rFonts w:hint="eastAsia" w:ascii="宋体" w:hAnsi="宋体" w:eastAsia="宋体" w:cs="宋体"/>
          <w:sz w:val="24"/>
          <w:szCs w:val="24"/>
          <w:highlight w:val="none"/>
        </w:rPr>
      </w:pPr>
    </w:p>
    <w:p w14:paraId="68CD96AD">
      <w:pPr>
        <w:shd w:val="clear"/>
        <w:wordWrap w:val="0"/>
        <w:spacing w:line="360" w:lineRule="auto"/>
        <w:ind w:right="456"/>
        <w:rPr>
          <w:rFonts w:hint="eastAsia" w:ascii="宋体" w:hAnsi="宋体" w:eastAsia="宋体" w:cs="宋体"/>
          <w:sz w:val="24"/>
          <w:szCs w:val="24"/>
          <w:highlight w:val="none"/>
        </w:rPr>
      </w:pPr>
    </w:p>
    <w:p w14:paraId="5C6C7282">
      <w:pPr>
        <w:shd w:val="clear"/>
        <w:spacing w:line="360" w:lineRule="atLeast"/>
        <w:rPr>
          <w:rFonts w:hint="eastAsia" w:ascii="宋体" w:hAnsi="宋体" w:eastAsia="宋体" w:cs="宋体"/>
          <w:sz w:val="24"/>
          <w:szCs w:val="24"/>
          <w:highlight w:val="none"/>
        </w:rPr>
      </w:pPr>
    </w:p>
    <w:p w14:paraId="04F9E0E9">
      <w:pPr>
        <w:shd w:val="clear"/>
        <w:spacing w:line="360" w:lineRule="atLeast"/>
        <w:jc w:val="center"/>
        <w:rPr>
          <w:rFonts w:hint="eastAsia" w:ascii="宋体" w:hAnsi="宋体" w:eastAsia="宋体" w:cs="宋体"/>
          <w:b/>
          <w:sz w:val="24"/>
          <w:szCs w:val="24"/>
          <w:highlight w:val="none"/>
        </w:rPr>
      </w:pPr>
    </w:p>
    <w:p w14:paraId="30ED329A">
      <w:pPr>
        <w:shd w:val="clear"/>
        <w:spacing w:line="360" w:lineRule="atLeast"/>
        <w:jc w:val="center"/>
        <w:rPr>
          <w:rFonts w:hint="eastAsia" w:ascii="宋体" w:hAnsi="宋体" w:eastAsia="宋体" w:cs="宋体"/>
          <w:b/>
          <w:sz w:val="24"/>
          <w:szCs w:val="24"/>
          <w:highlight w:val="none"/>
        </w:rPr>
      </w:pPr>
    </w:p>
    <w:p w14:paraId="1A4FD6F4">
      <w:pPr>
        <w:shd w:val="clear"/>
        <w:spacing w:line="360" w:lineRule="atLeast"/>
        <w:jc w:val="center"/>
        <w:rPr>
          <w:rFonts w:hint="eastAsia" w:ascii="宋体" w:hAnsi="宋体" w:eastAsia="宋体" w:cs="宋体"/>
          <w:b/>
          <w:sz w:val="24"/>
          <w:szCs w:val="24"/>
          <w:highlight w:val="none"/>
        </w:rPr>
      </w:pPr>
    </w:p>
    <w:p w14:paraId="345A4E84">
      <w:pPr>
        <w:shd w:val="clear"/>
        <w:spacing w:line="360" w:lineRule="atLeast"/>
        <w:jc w:val="center"/>
        <w:rPr>
          <w:rFonts w:hint="eastAsia" w:ascii="宋体" w:hAnsi="宋体" w:eastAsia="宋体" w:cs="宋体"/>
          <w:b/>
          <w:sz w:val="24"/>
          <w:szCs w:val="24"/>
          <w:highlight w:val="none"/>
        </w:rPr>
      </w:pPr>
    </w:p>
    <w:p w14:paraId="11A61259">
      <w:pPr>
        <w:pStyle w:val="14"/>
        <w:shd w:val="clear"/>
        <w:rPr>
          <w:rFonts w:hint="eastAsia" w:ascii="宋体" w:hAnsi="宋体" w:eastAsia="宋体" w:cs="宋体"/>
          <w:sz w:val="24"/>
          <w:szCs w:val="24"/>
          <w:highlight w:val="none"/>
        </w:rPr>
      </w:pPr>
    </w:p>
    <w:p w14:paraId="5B5D8F57">
      <w:pPr>
        <w:pStyle w:val="14"/>
        <w:shd w:val="clear"/>
        <w:ind w:left="0" w:leftChars="0" w:firstLine="0" w:firstLineChars="0"/>
        <w:rPr>
          <w:rFonts w:hint="eastAsia" w:ascii="宋体" w:hAnsi="宋体" w:eastAsia="宋体" w:cs="宋体"/>
          <w:sz w:val="24"/>
          <w:szCs w:val="24"/>
          <w:highlight w:val="none"/>
        </w:rPr>
      </w:pPr>
    </w:p>
    <w:p w14:paraId="752D11F6">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14500BE6">
      <w:pPr>
        <w:shd w:val="clear"/>
        <w:spacing w:line="360" w:lineRule="atLeast"/>
        <w:jc w:val="center"/>
        <w:rPr>
          <w:rFonts w:hint="eastAsia" w:ascii="宋体" w:hAnsi="宋体" w:eastAsia="宋体" w:cs="宋体"/>
          <w:b/>
          <w:sz w:val="24"/>
          <w:szCs w:val="24"/>
          <w:highlight w:val="none"/>
        </w:rPr>
      </w:pPr>
      <w:r>
        <w:rPr>
          <w:rFonts w:hint="eastAsia" w:ascii="宋体" w:hAnsi="宋体" w:eastAsia="宋体" w:cs="宋体"/>
          <w:b/>
          <w:sz w:val="32"/>
          <w:szCs w:val="32"/>
          <w:highlight w:val="none"/>
        </w:rPr>
        <w:t xml:space="preserve">第七部分  </w:t>
      </w:r>
      <w:r>
        <w:rPr>
          <w:rFonts w:hint="eastAsia" w:ascii="宋体" w:hAnsi="宋体" w:eastAsia="宋体" w:cs="宋体"/>
          <w:b/>
          <w:sz w:val="32"/>
          <w:szCs w:val="32"/>
          <w:highlight w:val="none"/>
          <w:lang w:eastAsia="zh-CN"/>
        </w:rPr>
        <w:t>供应商</w:t>
      </w:r>
      <w:r>
        <w:rPr>
          <w:rFonts w:hint="eastAsia" w:ascii="宋体" w:hAnsi="宋体" w:eastAsia="宋体" w:cs="宋体"/>
          <w:b/>
          <w:sz w:val="32"/>
          <w:szCs w:val="32"/>
          <w:highlight w:val="none"/>
        </w:rPr>
        <w:t>承诺书</w:t>
      </w:r>
    </w:p>
    <w:p w14:paraId="79B600D8">
      <w:pPr>
        <w:pStyle w:val="12"/>
        <w:shd w:val="clear"/>
        <w:jc w:val="center"/>
        <w:rPr>
          <w:rFonts w:hint="eastAsia" w:ascii="宋体" w:hAnsi="宋体" w:eastAsia="宋体" w:cs="宋体"/>
          <w:b/>
          <w:sz w:val="24"/>
          <w:szCs w:val="24"/>
          <w:highlight w:val="none"/>
        </w:rPr>
      </w:pPr>
    </w:p>
    <w:p w14:paraId="4FA86D52">
      <w:pPr>
        <w:pStyle w:val="12"/>
        <w:shd w:val="clear"/>
        <w:jc w:val="center"/>
        <w:rPr>
          <w:rFonts w:hint="eastAsia" w:ascii="宋体" w:hAnsi="宋体" w:eastAsia="宋体" w:cs="宋体"/>
          <w:b/>
          <w:sz w:val="24"/>
          <w:szCs w:val="24"/>
          <w:highlight w:val="none"/>
        </w:rPr>
      </w:pPr>
      <w:r>
        <w:rPr>
          <w:rFonts w:hint="eastAsia" w:ascii="宋体" w:hAnsi="宋体" w:eastAsia="宋体" w:cs="宋体"/>
          <w:b/>
          <w:sz w:val="28"/>
          <w:szCs w:val="28"/>
          <w:highlight w:val="none"/>
        </w:rPr>
        <w:t>陕西省政府采购供应商拒绝政府采购领域商业贿赂承诺书Ⅰ</w:t>
      </w:r>
    </w:p>
    <w:p w14:paraId="6B125C15">
      <w:pPr>
        <w:shd w:val="clear"/>
        <w:rPr>
          <w:rFonts w:hint="eastAsia" w:ascii="宋体" w:hAnsi="宋体" w:eastAsia="宋体" w:cs="宋体"/>
          <w:sz w:val="24"/>
          <w:szCs w:val="24"/>
          <w:highlight w:val="none"/>
        </w:rPr>
      </w:pPr>
    </w:p>
    <w:p w14:paraId="7A47FD88">
      <w:pPr>
        <w:shd w:val="clea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为响应党中央、国务院关于治理政府采购领域商业贿赂行为的号召，我公司在此庄严承诺：</w:t>
      </w:r>
    </w:p>
    <w:p w14:paraId="60D86DB1">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1、在参与政府采购活动中遵纪守法、诚信经营、公平竞标</w:t>
      </w:r>
      <w:r>
        <w:rPr>
          <w:rFonts w:hint="eastAsia" w:ascii="宋体" w:hAnsi="宋体" w:eastAsia="宋体" w:cs="宋体"/>
          <w:sz w:val="24"/>
          <w:szCs w:val="24"/>
          <w:highlight w:val="none"/>
          <w:lang w:eastAsia="zh-CN"/>
        </w:rPr>
        <w:t>；</w:t>
      </w:r>
    </w:p>
    <w:p w14:paraId="27F6B7DB">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2、不向政府采购人、采购代理机构和政府采购评审专家进行任何形式的商业贿赂以谋取交易机会</w:t>
      </w:r>
      <w:r>
        <w:rPr>
          <w:rFonts w:hint="eastAsia" w:ascii="宋体" w:hAnsi="宋体" w:eastAsia="宋体" w:cs="宋体"/>
          <w:sz w:val="24"/>
          <w:szCs w:val="24"/>
          <w:highlight w:val="none"/>
          <w:lang w:eastAsia="zh-CN"/>
        </w:rPr>
        <w:t>；</w:t>
      </w:r>
    </w:p>
    <w:p w14:paraId="38A5E3C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3、不向政府采购代理机构和采购人提供虚假资质文件或采用虚假应标方式参与政府采购市场竞争并谋取中标</w:t>
      </w:r>
      <w:r>
        <w:rPr>
          <w:rFonts w:hint="eastAsia" w:ascii="宋体" w:hAnsi="宋体" w:eastAsia="宋体" w:cs="宋体"/>
          <w:sz w:val="24"/>
          <w:szCs w:val="24"/>
          <w:highlight w:val="none"/>
          <w:lang w:eastAsia="zh-CN"/>
        </w:rPr>
        <w:t>；</w:t>
      </w:r>
    </w:p>
    <w:p w14:paraId="05103BD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4、不采取“围标、陪标”等商业欺诈手段获得政府采购订单</w:t>
      </w:r>
      <w:r>
        <w:rPr>
          <w:rFonts w:hint="eastAsia" w:ascii="宋体" w:hAnsi="宋体" w:eastAsia="宋体" w:cs="宋体"/>
          <w:sz w:val="24"/>
          <w:szCs w:val="24"/>
          <w:highlight w:val="none"/>
          <w:lang w:eastAsia="zh-CN"/>
        </w:rPr>
        <w:t>；</w:t>
      </w:r>
    </w:p>
    <w:p w14:paraId="0A77D6FF">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5、不采取不正当手段诋毁、排挤其他供应商</w:t>
      </w:r>
      <w:r>
        <w:rPr>
          <w:rFonts w:hint="eastAsia" w:ascii="宋体" w:hAnsi="宋体" w:eastAsia="宋体" w:cs="宋体"/>
          <w:sz w:val="24"/>
          <w:szCs w:val="24"/>
          <w:highlight w:val="none"/>
          <w:lang w:eastAsia="zh-CN"/>
        </w:rPr>
        <w:t>；</w:t>
      </w:r>
    </w:p>
    <w:p w14:paraId="42807794">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6、不在提服务时“偷梁换柱、以次充好”损害采购人的合法权益</w:t>
      </w:r>
      <w:r>
        <w:rPr>
          <w:rFonts w:hint="eastAsia" w:ascii="宋体" w:hAnsi="宋体" w:eastAsia="宋体" w:cs="宋体"/>
          <w:sz w:val="24"/>
          <w:szCs w:val="24"/>
          <w:highlight w:val="none"/>
          <w:lang w:eastAsia="zh-CN"/>
        </w:rPr>
        <w:t>；</w:t>
      </w:r>
    </w:p>
    <w:p w14:paraId="3C3C6AB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7、不与采购人、采购代理机构政府采购评审专家或其它供应商恶意串通，进行质疑和投诉，维护政府采购市场秩序</w:t>
      </w:r>
      <w:r>
        <w:rPr>
          <w:rFonts w:hint="eastAsia" w:ascii="宋体" w:hAnsi="宋体" w:eastAsia="宋体" w:cs="宋体"/>
          <w:sz w:val="24"/>
          <w:szCs w:val="24"/>
          <w:highlight w:val="none"/>
          <w:lang w:eastAsia="zh-CN"/>
        </w:rPr>
        <w:t>；</w:t>
      </w:r>
    </w:p>
    <w:p w14:paraId="6D74B095">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8、尊重和接受政府采购监督管理部门的监督和政府采购代理机构</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采购要求，承担因违约行为给采购人造成的损失</w:t>
      </w:r>
      <w:r>
        <w:rPr>
          <w:rFonts w:hint="eastAsia" w:ascii="宋体" w:hAnsi="宋体" w:eastAsia="宋体" w:cs="宋体"/>
          <w:sz w:val="24"/>
          <w:szCs w:val="24"/>
          <w:highlight w:val="none"/>
          <w:lang w:eastAsia="zh-CN"/>
        </w:rPr>
        <w:t>；</w:t>
      </w:r>
    </w:p>
    <w:p w14:paraId="3300C522">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9、不发生其他有悖于政府采购公开、公平、公正和诚信原则的行为。</w:t>
      </w:r>
    </w:p>
    <w:p w14:paraId="617AE503">
      <w:pPr>
        <w:shd w:val="clear"/>
        <w:spacing w:line="360" w:lineRule="auto"/>
        <w:ind w:firstLine="480" w:firstLineChars="200"/>
        <w:rPr>
          <w:rFonts w:hint="eastAsia" w:ascii="宋体" w:hAnsi="宋体" w:eastAsia="宋体" w:cs="宋体"/>
          <w:sz w:val="24"/>
          <w:szCs w:val="24"/>
          <w:highlight w:val="none"/>
        </w:rPr>
      </w:pPr>
    </w:p>
    <w:p w14:paraId="1592B7C1">
      <w:pPr>
        <w:shd w:val="clear"/>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承诺单位：</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（盖章）</w:t>
      </w:r>
    </w:p>
    <w:p w14:paraId="62363AC6">
      <w:pPr>
        <w:shd w:val="clear"/>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全权代表：</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（签字</w:t>
      </w:r>
      <w:r>
        <w:rPr>
          <w:rFonts w:hint="eastAsia" w:ascii="宋体" w:hAnsi="宋体" w:eastAsia="宋体" w:cs="宋体"/>
          <w:sz w:val="24"/>
          <w:szCs w:val="24"/>
          <w:highlight w:val="none"/>
          <w:lang w:val="en-US" w:eastAsia="zh-CN"/>
        </w:rPr>
        <w:t>或盖章</w:t>
      </w:r>
      <w:r>
        <w:rPr>
          <w:rFonts w:hint="eastAsia" w:ascii="宋体" w:hAnsi="宋体" w:eastAsia="宋体" w:cs="宋体"/>
          <w:sz w:val="24"/>
          <w:szCs w:val="24"/>
          <w:highlight w:val="none"/>
        </w:rPr>
        <w:t>）</w:t>
      </w:r>
    </w:p>
    <w:p w14:paraId="0B2B8F67">
      <w:pPr>
        <w:shd w:val="clear"/>
        <w:spacing w:line="360" w:lineRule="auto"/>
        <w:ind w:firstLine="480" w:firstLineChars="200"/>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址：</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none"/>
          <w:lang w:val="en-US" w:eastAsia="zh-CN"/>
        </w:rPr>
        <w:t xml:space="preserve">   </w:t>
      </w:r>
    </w:p>
    <w:p w14:paraId="5F59E886">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邮</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编：</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p>
    <w:p w14:paraId="680C9B78">
      <w:pPr>
        <w:shd w:val="clear"/>
        <w:spacing w:line="360" w:lineRule="auto"/>
        <w:ind w:firstLine="480" w:firstLineChars="200"/>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电</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p>
    <w:p w14:paraId="5BEDE738">
      <w:pPr>
        <w:shd w:val="clear"/>
        <w:spacing w:line="440" w:lineRule="exact"/>
        <w:ind w:firstLine="480" w:firstLineChars="200"/>
        <w:rPr>
          <w:rFonts w:hint="eastAsia" w:ascii="宋体" w:hAnsi="宋体" w:eastAsia="宋体" w:cs="宋体"/>
          <w:sz w:val="24"/>
          <w:szCs w:val="24"/>
          <w:highlight w:val="none"/>
        </w:rPr>
      </w:pPr>
    </w:p>
    <w:p w14:paraId="325DAAD0">
      <w:pPr>
        <w:shd w:val="clear"/>
        <w:wordWrap w:val="0"/>
        <w:spacing w:line="360" w:lineRule="auto"/>
        <w:ind w:right="480" w:firstLine="360" w:firstLineChars="15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  月  日</w:t>
      </w:r>
    </w:p>
    <w:p w14:paraId="7E9C86C6">
      <w:pPr>
        <w:shd w:val="clear"/>
        <w:spacing w:line="360" w:lineRule="atLeast"/>
        <w:jc w:val="center"/>
        <w:rPr>
          <w:rFonts w:hint="eastAsia" w:ascii="宋体" w:hAnsi="宋体" w:eastAsia="宋体" w:cs="宋体"/>
          <w:b/>
          <w:sz w:val="28"/>
          <w:szCs w:val="28"/>
          <w:highlight w:val="none"/>
        </w:rPr>
      </w:pPr>
      <w:r>
        <w:rPr>
          <w:rFonts w:hint="eastAsia" w:ascii="宋体" w:hAnsi="宋体" w:eastAsia="宋体" w:cs="宋体"/>
          <w:b/>
          <w:sz w:val="24"/>
          <w:szCs w:val="24"/>
          <w:highlight w:val="none"/>
        </w:rPr>
        <w:br w:type="page"/>
      </w:r>
      <w:r>
        <w:rPr>
          <w:rFonts w:hint="eastAsia" w:ascii="宋体" w:hAnsi="宋体" w:eastAsia="宋体" w:cs="宋体"/>
          <w:b/>
          <w:sz w:val="28"/>
          <w:szCs w:val="28"/>
          <w:highlight w:val="none"/>
        </w:rPr>
        <w:t>承诺书Ⅱ</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B44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DCC25A4">
            <w:pPr>
              <w:shd w:val="clear"/>
              <w:spacing w:line="36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cs="宋体"/>
                <w:spacing w:val="-6"/>
                <w:sz w:val="24"/>
                <w:szCs w:val="24"/>
                <w:highlight w:val="none"/>
                <w:lang w:eastAsia="zh-CN"/>
              </w:rPr>
              <w:t>陕西宏扬项目管理有限公司</w:t>
            </w:r>
          </w:p>
        </w:tc>
      </w:tr>
      <w:tr w14:paraId="5D705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5997809">
            <w:pPr>
              <w:shd w:val="clear"/>
              <w:spacing w:line="360" w:lineRule="atLeas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作为参加贵单位组织的磋商采购项目的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，本公司承诺：在参加本项目磋商之前不存在被依法禁止经营行为、财产被接管或冻结的情况，如有隐瞒实情，愿承担一切责任及后果。</w:t>
            </w:r>
          </w:p>
        </w:tc>
      </w:tr>
      <w:tr w14:paraId="3353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A1BE784">
            <w:pPr>
              <w:shd w:val="clear"/>
              <w:spacing w:line="360"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w:t>
            </w:r>
          </w:p>
        </w:tc>
        <w:tc>
          <w:tcPr>
            <w:tcW w:w="3420" w:type="dxa"/>
            <w:noWrap w:val="0"/>
            <w:vAlign w:val="center"/>
          </w:tcPr>
          <w:p w14:paraId="75EB0955">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2340" w:type="dxa"/>
            <w:noWrap w:val="0"/>
            <w:vAlign w:val="center"/>
          </w:tcPr>
          <w:p w14:paraId="41212240">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tc>
      </w:tr>
      <w:tr w14:paraId="65D0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2D8E7FF">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（公章）</w:t>
            </w:r>
          </w:p>
        </w:tc>
        <w:tc>
          <w:tcPr>
            <w:tcW w:w="3420" w:type="dxa"/>
            <w:noWrap w:val="0"/>
            <w:vAlign w:val="center"/>
          </w:tcPr>
          <w:p w14:paraId="1D419DCD">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盖章）</w:t>
            </w:r>
          </w:p>
        </w:tc>
        <w:tc>
          <w:tcPr>
            <w:tcW w:w="2340" w:type="dxa"/>
            <w:noWrap w:val="0"/>
            <w:vAlign w:val="center"/>
          </w:tcPr>
          <w:p w14:paraId="05F21E38">
            <w:pPr>
              <w:shd w:val="clear"/>
              <w:spacing w:line="360" w:lineRule="atLeast"/>
              <w:ind w:firstLine="240" w:firstLineChars="1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r>
    </w:tbl>
    <w:p w14:paraId="56FE7B5B">
      <w:pPr>
        <w:shd w:val="clear"/>
        <w:spacing w:line="360" w:lineRule="atLeast"/>
        <w:rPr>
          <w:rFonts w:hint="eastAsia" w:ascii="宋体" w:hAnsi="宋体" w:eastAsia="宋体" w:cs="宋体"/>
          <w:b/>
          <w:sz w:val="28"/>
          <w:szCs w:val="28"/>
          <w:highlight w:val="none"/>
        </w:rPr>
      </w:pPr>
    </w:p>
    <w:p w14:paraId="542A8B21">
      <w:pPr>
        <w:shd w:val="clear"/>
        <w:spacing w:line="360" w:lineRule="atLeas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承诺书Ⅲ</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40EA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BAE3DD8">
            <w:pPr>
              <w:shd w:val="clear"/>
              <w:spacing w:line="36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cs="宋体"/>
                <w:spacing w:val="-6"/>
                <w:sz w:val="24"/>
                <w:szCs w:val="24"/>
                <w:highlight w:val="none"/>
                <w:lang w:eastAsia="zh-CN"/>
              </w:rPr>
              <w:t>陕西宏扬项目管理有限公司</w:t>
            </w:r>
          </w:p>
        </w:tc>
      </w:tr>
      <w:tr w14:paraId="0F18A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E2CCC2D">
            <w:pPr>
              <w:shd w:val="clear"/>
              <w:spacing w:line="360" w:lineRule="atLeas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作为参加贵单位组织的磋商采购项目的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，本公司郑重申告：近三年因服务供货问题（水货、替代品、次品、翻新品等）的不法行为记录为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次（没有填零），如有隐瞒实情，愿承担一切责任及后果。</w:t>
            </w:r>
          </w:p>
          <w:p w14:paraId="78D2EE17">
            <w:pPr>
              <w:shd w:val="clear"/>
              <w:spacing w:line="360" w:lineRule="atLeas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本公司承诺：本次响应产品为正品行货。</w:t>
            </w:r>
          </w:p>
        </w:tc>
      </w:tr>
      <w:tr w14:paraId="41444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DD9A6C">
            <w:pPr>
              <w:shd w:val="clear"/>
              <w:spacing w:line="360" w:lineRule="atLeas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w:t>
            </w:r>
          </w:p>
        </w:tc>
        <w:tc>
          <w:tcPr>
            <w:tcW w:w="3420" w:type="dxa"/>
            <w:noWrap w:val="0"/>
            <w:vAlign w:val="center"/>
          </w:tcPr>
          <w:p w14:paraId="7A91EF69">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2340" w:type="dxa"/>
            <w:noWrap w:val="0"/>
            <w:vAlign w:val="center"/>
          </w:tcPr>
          <w:p w14:paraId="349C8478">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tc>
      </w:tr>
      <w:tr w14:paraId="510BD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1D92FD4">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（公章）</w:t>
            </w:r>
          </w:p>
        </w:tc>
        <w:tc>
          <w:tcPr>
            <w:tcW w:w="3420" w:type="dxa"/>
            <w:noWrap w:val="0"/>
            <w:vAlign w:val="center"/>
          </w:tcPr>
          <w:p w14:paraId="6727C44C">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盖章）</w:t>
            </w:r>
          </w:p>
        </w:tc>
        <w:tc>
          <w:tcPr>
            <w:tcW w:w="2340" w:type="dxa"/>
            <w:noWrap w:val="0"/>
            <w:vAlign w:val="center"/>
          </w:tcPr>
          <w:p w14:paraId="00997D50">
            <w:pPr>
              <w:shd w:val="clear"/>
              <w:spacing w:line="360" w:lineRule="atLeast"/>
              <w:ind w:firstLine="240" w:firstLineChars="1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r>
    </w:tbl>
    <w:p w14:paraId="1A7A439E">
      <w:pPr>
        <w:shd w:val="clear"/>
        <w:spacing w:line="360" w:lineRule="auto"/>
        <w:ind w:right="480"/>
        <w:rPr>
          <w:rFonts w:hint="eastAsia" w:ascii="宋体" w:hAnsi="宋体" w:eastAsia="宋体" w:cs="宋体"/>
          <w:sz w:val="24"/>
          <w:szCs w:val="24"/>
          <w:highlight w:val="none"/>
        </w:rPr>
      </w:pPr>
    </w:p>
    <w:p w14:paraId="75D2BD7E">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271B0B02">
      <w:pPr>
        <w:shd w:val="clear"/>
        <w:spacing w:line="360" w:lineRule="atLeas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承诺书Ⅳ</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A829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40F80159">
            <w:pPr>
              <w:shd w:val="clear"/>
              <w:spacing w:line="36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cs="宋体"/>
                <w:spacing w:val="-6"/>
                <w:sz w:val="24"/>
                <w:szCs w:val="24"/>
                <w:highlight w:val="none"/>
                <w:lang w:eastAsia="zh-CN"/>
              </w:rPr>
              <w:t>陕西宏扬项目管理有限公司</w:t>
            </w:r>
          </w:p>
        </w:tc>
      </w:tr>
      <w:tr w14:paraId="2083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60F5DC5C">
            <w:pPr>
              <w:shd w:val="clear"/>
              <w:spacing w:line="360" w:lineRule="atLeas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作为参加贵单位组织的磋商采购项目的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，本公司承诺：参加本次磋商提交的所有资质证明文件及业绩证明文件是真实的、有效的，如有隐瞒实情，愿承担一切责任及后果。</w:t>
            </w:r>
          </w:p>
        </w:tc>
      </w:tr>
      <w:tr w14:paraId="56376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176F480">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p>
        </w:tc>
        <w:tc>
          <w:tcPr>
            <w:tcW w:w="3420" w:type="dxa"/>
            <w:noWrap w:val="0"/>
            <w:vAlign w:val="center"/>
          </w:tcPr>
          <w:p w14:paraId="723234D3">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2340" w:type="dxa"/>
            <w:noWrap w:val="0"/>
            <w:vAlign w:val="center"/>
          </w:tcPr>
          <w:p w14:paraId="0997AAC7">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tc>
      </w:tr>
      <w:tr w14:paraId="50BBE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839CD59">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（公章）</w:t>
            </w:r>
          </w:p>
        </w:tc>
        <w:tc>
          <w:tcPr>
            <w:tcW w:w="3420" w:type="dxa"/>
            <w:noWrap w:val="0"/>
            <w:vAlign w:val="center"/>
          </w:tcPr>
          <w:p w14:paraId="54351A03">
            <w:pPr>
              <w:shd w:val="clear"/>
              <w:spacing w:line="36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盖章）</w:t>
            </w:r>
          </w:p>
        </w:tc>
        <w:tc>
          <w:tcPr>
            <w:tcW w:w="2340" w:type="dxa"/>
            <w:noWrap w:val="0"/>
            <w:vAlign w:val="center"/>
          </w:tcPr>
          <w:p w14:paraId="53CFCEF2">
            <w:pPr>
              <w:shd w:val="clear"/>
              <w:spacing w:line="360" w:lineRule="atLeast"/>
              <w:ind w:firstLine="240" w:firstLineChars="1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r>
    </w:tbl>
    <w:p w14:paraId="02D163DC">
      <w:pPr>
        <w:shd w:val="clear"/>
        <w:wordWrap w:val="0"/>
        <w:spacing w:line="360" w:lineRule="auto"/>
        <w:ind w:right="456" w:firstLine="1928" w:firstLineChars="800"/>
        <w:rPr>
          <w:rFonts w:hint="eastAsia" w:ascii="宋体" w:hAnsi="宋体" w:eastAsia="宋体" w:cs="宋体"/>
          <w:b/>
          <w:bCs/>
          <w:color w:val="000000"/>
          <w:sz w:val="24"/>
          <w:szCs w:val="24"/>
          <w:highlight w:val="none"/>
        </w:rPr>
      </w:pPr>
    </w:p>
    <w:p w14:paraId="261A9471">
      <w:pPr>
        <w:shd w:val="clear"/>
        <w:wordWrap w:val="0"/>
        <w:spacing w:line="360" w:lineRule="auto"/>
        <w:ind w:right="456" w:firstLine="1928" w:firstLineChars="800"/>
        <w:rPr>
          <w:rFonts w:hint="eastAsia" w:ascii="宋体" w:hAnsi="宋体" w:eastAsia="宋体" w:cs="宋体"/>
          <w:b/>
          <w:bCs/>
          <w:color w:val="000000"/>
          <w:sz w:val="24"/>
          <w:szCs w:val="24"/>
          <w:highlight w:val="none"/>
        </w:rPr>
      </w:pPr>
    </w:p>
    <w:p w14:paraId="0A1CD485">
      <w:pPr>
        <w:shd w:val="clear"/>
        <w:rPr>
          <w:rFonts w:hint="eastAsia" w:ascii="宋体" w:hAnsi="宋体" w:eastAsia="宋体" w:cs="宋体"/>
          <w:b/>
          <w:color w:val="000000"/>
          <w:spacing w:val="4"/>
          <w:sz w:val="24"/>
          <w:szCs w:val="24"/>
          <w:highlight w:val="none"/>
        </w:rPr>
      </w:pPr>
      <w:bookmarkStart w:id="6" w:name="_Toc14910_WPSOffice_Level1"/>
      <w:bookmarkStart w:id="7" w:name="_Toc8575_WPSOffice_Level1"/>
      <w:r>
        <w:rPr>
          <w:rFonts w:hint="eastAsia" w:ascii="宋体" w:hAnsi="宋体" w:eastAsia="宋体" w:cs="宋体"/>
          <w:b/>
          <w:color w:val="000000"/>
          <w:spacing w:val="4"/>
          <w:sz w:val="24"/>
          <w:szCs w:val="24"/>
          <w:highlight w:val="none"/>
        </w:rPr>
        <w:br w:type="page"/>
      </w:r>
    </w:p>
    <w:p w14:paraId="1A7DF286">
      <w:pPr>
        <w:pStyle w:val="9"/>
        <w:shd w:val="clear"/>
        <w:rPr>
          <w:rFonts w:hint="eastAsia" w:ascii="宋体" w:hAnsi="宋体" w:eastAsia="宋体" w:cs="宋体"/>
          <w:b/>
          <w:color w:val="000000"/>
          <w:spacing w:val="4"/>
          <w:sz w:val="28"/>
          <w:szCs w:val="28"/>
          <w:highlight w:val="none"/>
        </w:rPr>
      </w:pPr>
      <w:r>
        <w:rPr>
          <w:rFonts w:hint="eastAsia" w:ascii="宋体" w:hAnsi="宋体" w:eastAsia="宋体" w:cs="宋体"/>
          <w:b/>
          <w:color w:val="000000"/>
          <w:spacing w:val="4"/>
          <w:sz w:val="28"/>
          <w:szCs w:val="28"/>
          <w:highlight w:val="none"/>
        </w:rPr>
        <w:t>附件：</w:t>
      </w:r>
      <w:bookmarkEnd w:id="6"/>
      <w:bookmarkEnd w:id="7"/>
    </w:p>
    <w:p w14:paraId="0F4DC53C">
      <w:pPr>
        <w:shd w:val="clear"/>
        <w:spacing w:line="360" w:lineRule="auto"/>
        <w:ind w:firstLine="557" w:firstLineChars="198"/>
        <w:jc w:val="center"/>
        <w:rPr>
          <w:rFonts w:hint="eastAsia" w:ascii="宋体" w:hAnsi="宋体" w:eastAsia="宋体" w:cs="宋体"/>
          <w:b/>
          <w:bCs/>
          <w:sz w:val="24"/>
          <w:szCs w:val="24"/>
          <w:highlight w:val="none"/>
        </w:rPr>
      </w:pPr>
      <w:r>
        <w:rPr>
          <w:rFonts w:hint="eastAsia" w:ascii="宋体" w:hAnsi="宋体" w:eastAsia="宋体" w:cs="宋体"/>
          <w:b/>
          <w:bCs/>
          <w:sz w:val="28"/>
          <w:szCs w:val="28"/>
          <w:highlight w:val="none"/>
        </w:rPr>
        <w:t>一、中小企业声明函（</w:t>
      </w:r>
      <w:r>
        <w:rPr>
          <w:rFonts w:hint="eastAsia" w:ascii="宋体" w:hAnsi="宋体" w:eastAsia="宋体" w:cs="宋体"/>
          <w:b/>
          <w:bCs/>
          <w:sz w:val="28"/>
          <w:szCs w:val="28"/>
          <w:highlight w:val="none"/>
          <w:lang w:val="en-US" w:eastAsia="zh-CN"/>
        </w:rPr>
        <w:t>服务</w:t>
      </w:r>
      <w:r>
        <w:rPr>
          <w:rFonts w:hint="eastAsia" w:ascii="宋体" w:hAnsi="宋体" w:eastAsia="宋体" w:cs="宋体"/>
          <w:b/>
          <w:bCs/>
          <w:sz w:val="28"/>
          <w:szCs w:val="28"/>
          <w:highlight w:val="none"/>
        </w:rPr>
        <w:t>）</w:t>
      </w:r>
      <w:r>
        <w:rPr>
          <w:rFonts w:hint="eastAsia" w:ascii="宋体" w:hAnsi="宋体" w:eastAsia="宋体" w:cs="宋体"/>
          <w:b/>
          <w:bCs/>
          <w:sz w:val="24"/>
          <w:szCs w:val="24"/>
          <w:highlight w:val="none"/>
        </w:rPr>
        <w:t xml:space="preserve"> </w:t>
      </w:r>
    </w:p>
    <w:p w14:paraId="4FDF5C6A">
      <w:pPr>
        <w:shd w:val="clear"/>
        <w:spacing w:line="360" w:lineRule="auto"/>
        <w:ind w:firstLine="475" w:firstLineChars="198"/>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本公司（联合体）郑重声明，根据《政府采购促进中小企业发展管理办法》（财库﹝2020﹞46 号）的规定，本公司 （联合体）参加</w:t>
      </w:r>
      <w:r>
        <w:rPr>
          <w:rFonts w:hint="eastAsia" w:ascii="宋体" w:hAnsi="宋体" w:eastAsia="宋体" w:cs="宋体"/>
          <w:bCs/>
          <w:sz w:val="24"/>
          <w:szCs w:val="24"/>
          <w:highlight w:val="none"/>
          <w:u w:val="single"/>
        </w:rPr>
        <w:t>（单位名称）</w:t>
      </w:r>
      <w:r>
        <w:rPr>
          <w:rFonts w:hint="eastAsia" w:ascii="宋体" w:hAnsi="宋体" w:eastAsia="宋体" w:cs="宋体"/>
          <w:bCs/>
          <w:sz w:val="24"/>
          <w:szCs w:val="24"/>
          <w:highlight w:val="none"/>
        </w:rPr>
        <w:t>的</w:t>
      </w:r>
      <w:r>
        <w:rPr>
          <w:rFonts w:hint="eastAsia" w:ascii="宋体" w:hAnsi="宋体" w:eastAsia="宋体" w:cs="宋体"/>
          <w:bCs/>
          <w:sz w:val="24"/>
          <w:szCs w:val="24"/>
          <w:highlight w:val="none"/>
          <w:u w:val="single"/>
        </w:rPr>
        <w:t>（项目名称）</w:t>
      </w:r>
      <w:r>
        <w:rPr>
          <w:rFonts w:hint="eastAsia" w:ascii="宋体" w:hAnsi="宋体" w:eastAsia="宋体" w:cs="宋体"/>
          <w:bCs/>
          <w:sz w:val="24"/>
          <w:szCs w:val="24"/>
          <w:highlight w:val="none"/>
        </w:rPr>
        <w:t>采购活动，服务的单位全部由符合政策要求的中小企业承接。相关企业（含联合体中的中小企业、签订分包意向协议的中小企业）的具体情况如下：</w:t>
      </w:r>
    </w:p>
    <w:p w14:paraId="79E1C9E7">
      <w:pPr>
        <w:numPr>
          <w:ilvl w:val="0"/>
          <w:numId w:val="4"/>
        </w:numPr>
        <w:shd w:val="clear"/>
        <w:spacing w:line="360" w:lineRule="auto"/>
        <w:ind w:firstLine="475" w:firstLineChars="198"/>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，属于</w:t>
      </w:r>
      <w:r>
        <w:rPr>
          <w:rFonts w:hint="eastAsia" w:ascii="宋体" w:hAnsi="宋体" w:eastAsia="宋体" w:cs="宋体"/>
          <w:bCs/>
          <w:sz w:val="24"/>
          <w:szCs w:val="24"/>
          <w:highlight w:val="none"/>
          <w:u w:val="single"/>
        </w:rPr>
        <w:t>（采购文件中明确的所属行业）</w:t>
      </w:r>
      <w:r>
        <w:rPr>
          <w:rFonts w:hint="eastAsia" w:ascii="宋体" w:hAnsi="宋体" w:eastAsia="宋体" w:cs="宋体"/>
          <w:bCs/>
          <w:sz w:val="24"/>
          <w:szCs w:val="24"/>
          <w:highlight w:val="none"/>
        </w:rPr>
        <w:t>； 承建（承接）企业为</w:t>
      </w:r>
      <w:r>
        <w:rPr>
          <w:rFonts w:hint="eastAsia" w:ascii="宋体" w:hAnsi="宋体" w:eastAsia="宋体" w:cs="宋体"/>
          <w:bCs/>
          <w:sz w:val="24"/>
          <w:szCs w:val="24"/>
          <w:highlight w:val="none"/>
          <w:u w:val="single"/>
        </w:rPr>
        <w:t>（企业名称）</w:t>
      </w:r>
      <w:r>
        <w:rPr>
          <w:rFonts w:hint="eastAsia" w:ascii="宋体" w:hAnsi="宋体" w:eastAsia="宋体" w:cs="宋体"/>
          <w:bCs/>
          <w:sz w:val="24"/>
          <w:szCs w:val="24"/>
          <w:highlight w:val="none"/>
        </w:rPr>
        <w:t>，从业人员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万元，资产总额为</w:t>
      </w:r>
    </w:p>
    <w:p w14:paraId="09D0D101">
      <w:pPr>
        <w:shd w:val="clea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万元¹，属于【（  ）</w:t>
      </w:r>
      <w:r>
        <w:rPr>
          <w:rFonts w:hint="eastAsia" w:ascii="宋体" w:hAnsi="宋体" w:eastAsia="宋体" w:cs="宋体"/>
          <w:bCs/>
          <w:sz w:val="24"/>
          <w:szCs w:val="24"/>
          <w:highlight w:val="none"/>
          <w:u w:val="single"/>
        </w:rPr>
        <w:t>中型企业</w:t>
      </w:r>
      <w:r>
        <w:rPr>
          <w:rFonts w:hint="eastAsia" w:ascii="宋体" w:hAnsi="宋体" w:eastAsia="宋体" w:cs="宋体"/>
          <w:bCs/>
          <w:sz w:val="24"/>
          <w:szCs w:val="24"/>
          <w:highlight w:val="none"/>
        </w:rPr>
        <w:t>、（  ）</w:t>
      </w:r>
      <w:r>
        <w:rPr>
          <w:rFonts w:hint="eastAsia" w:ascii="宋体" w:hAnsi="宋体" w:eastAsia="宋体" w:cs="宋体"/>
          <w:bCs/>
          <w:sz w:val="24"/>
          <w:szCs w:val="24"/>
          <w:highlight w:val="none"/>
          <w:u w:val="single"/>
        </w:rPr>
        <w:t>小型企业</w:t>
      </w:r>
      <w:r>
        <w:rPr>
          <w:rFonts w:hint="eastAsia" w:ascii="宋体" w:hAnsi="宋体" w:eastAsia="宋体" w:cs="宋体"/>
          <w:bCs/>
          <w:sz w:val="24"/>
          <w:szCs w:val="24"/>
          <w:highlight w:val="none"/>
        </w:rPr>
        <w:t>、（  ）</w:t>
      </w:r>
      <w:r>
        <w:rPr>
          <w:rFonts w:hint="eastAsia" w:ascii="宋体" w:hAnsi="宋体" w:eastAsia="宋体" w:cs="宋体"/>
          <w:bCs/>
          <w:sz w:val="24"/>
          <w:szCs w:val="24"/>
          <w:highlight w:val="none"/>
          <w:u w:val="single"/>
        </w:rPr>
        <w:t>微型企业</w:t>
      </w:r>
      <w:r>
        <w:rPr>
          <w:rFonts w:hint="eastAsia" w:ascii="宋体" w:hAnsi="宋体" w:eastAsia="宋体" w:cs="宋体"/>
          <w:bCs/>
          <w:sz w:val="24"/>
          <w:szCs w:val="24"/>
          <w:highlight w:val="none"/>
        </w:rPr>
        <w:t xml:space="preserve">】； </w:t>
      </w:r>
    </w:p>
    <w:p w14:paraId="23E4E57B">
      <w:pPr>
        <w:numPr>
          <w:ilvl w:val="0"/>
          <w:numId w:val="4"/>
        </w:numPr>
        <w:shd w:val="clear"/>
        <w:spacing w:line="360" w:lineRule="auto"/>
        <w:ind w:firstLine="475" w:firstLineChars="198"/>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，属于</w:t>
      </w:r>
      <w:r>
        <w:rPr>
          <w:rFonts w:hint="eastAsia" w:ascii="宋体" w:hAnsi="宋体" w:eastAsia="宋体" w:cs="宋体"/>
          <w:bCs/>
          <w:sz w:val="24"/>
          <w:szCs w:val="24"/>
          <w:highlight w:val="none"/>
          <w:u w:val="single"/>
        </w:rPr>
        <w:t>（采购文件中明确的所属行业）</w:t>
      </w:r>
      <w:r>
        <w:rPr>
          <w:rFonts w:hint="eastAsia" w:ascii="宋体" w:hAnsi="宋体" w:eastAsia="宋体" w:cs="宋体"/>
          <w:bCs/>
          <w:sz w:val="24"/>
          <w:szCs w:val="24"/>
          <w:highlight w:val="none"/>
        </w:rPr>
        <w:t>； 承建（承接）企业为</w:t>
      </w:r>
      <w:r>
        <w:rPr>
          <w:rFonts w:hint="eastAsia" w:ascii="宋体" w:hAnsi="宋体" w:eastAsia="宋体" w:cs="宋体"/>
          <w:bCs/>
          <w:sz w:val="24"/>
          <w:szCs w:val="24"/>
          <w:highlight w:val="none"/>
          <w:u w:val="single"/>
        </w:rPr>
        <w:t>（企业名称）</w:t>
      </w:r>
      <w:r>
        <w:rPr>
          <w:rFonts w:hint="eastAsia" w:ascii="宋体" w:hAnsi="宋体" w:eastAsia="宋体" w:cs="宋体"/>
          <w:bCs/>
          <w:sz w:val="24"/>
          <w:szCs w:val="24"/>
          <w:highlight w:val="none"/>
        </w:rPr>
        <w:t>，从业人员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万元，资产总额为</w:t>
      </w:r>
    </w:p>
    <w:p w14:paraId="2D3924F8">
      <w:pPr>
        <w:shd w:val="clea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万元，属于【（  ）</w:t>
      </w:r>
      <w:r>
        <w:rPr>
          <w:rFonts w:hint="eastAsia" w:ascii="宋体" w:hAnsi="宋体" w:eastAsia="宋体" w:cs="宋体"/>
          <w:bCs/>
          <w:sz w:val="24"/>
          <w:szCs w:val="24"/>
          <w:highlight w:val="none"/>
          <w:u w:val="single"/>
        </w:rPr>
        <w:t>中型企业</w:t>
      </w:r>
      <w:r>
        <w:rPr>
          <w:rFonts w:hint="eastAsia" w:ascii="宋体" w:hAnsi="宋体" w:eastAsia="宋体" w:cs="宋体"/>
          <w:bCs/>
          <w:sz w:val="24"/>
          <w:szCs w:val="24"/>
          <w:highlight w:val="none"/>
        </w:rPr>
        <w:t>、（  ）</w:t>
      </w:r>
      <w:r>
        <w:rPr>
          <w:rFonts w:hint="eastAsia" w:ascii="宋体" w:hAnsi="宋体" w:eastAsia="宋体" w:cs="宋体"/>
          <w:bCs/>
          <w:sz w:val="24"/>
          <w:szCs w:val="24"/>
          <w:highlight w:val="none"/>
          <w:u w:val="single"/>
        </w:rPr>
        <w:t>小型企业</w:t>
      </w:r>
      <w:r>
        <w:rPr>
          <w:rFonts w:hint="eastAsia" w:ascii="宋体" w:hAnsi="宋体" w:eastAsia="宋体" w:cs="宋体"/>
          <w:bCs/>
          <w:sz w:val="24"/>
          <w:szCs w:val="24"/>
          <w:highlight w:val="none"/>
        </w:rPr>
        <w:t>、（  ）</w:t>
      </w:r>
      <w:r>
        <w:rPr>
          <w:rFonts w:hint="eastAsia" w:ascii="宋体" w:hAnsi="宋体" w:eastAsia="宋体" w:cs="宋体"/>
          <w:bCs/>
          <w:sz w:val="24"/>
          <w:szCs w:val="24"/>
          <w:highlight w:val="none"/>
          <w:u w:val="single"/>
        </w:rPr>
        <w:t>微型企业</w:t>
      </w:r>
      <w:r>
        <w:rPr>
          <w:rFonts w:hint="eastAsia" w:ascii="宋体" w:hAnsi="宋体" w:eastAsia="宋体" w:cs="宋体"/>
          <w:bCs/>
          <w:sz w:val="24"/>
          <w:szCs w:val="24"/>
          <w:highlight w:val="none"/>
        </w:rPr>
        <w:t>】；</w:t>
      </w:r>
    </w:p>
    <w:p w14:paraId="1AFE272B">
      <w:pPr>
        <w:shd w:val="clear"/>
        <w:spacing w:line="360" w:lineRule="auto"/>
        <w:ind w:firstLine="475" w:firstLineChars="198"/>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p>
    <w:p w14:paraId="76528EED">
      <w:pPr>
        <w:shd w:val="clear"/>
        <w:spacing w:line="360" w:lineRule="auto"/>
        <w:ind w:firstLine="475" w:firstLineChars="198"/>
        <w:rPr>
          <w:rFonts w:hint="eastAsia" w:ascii="宋体" w:hAnsi="宋体" w:eastAsia="宋体" w:cs="宋体"/>
          <w:bCs/>
          <w:sz w:val="24"/>
          <w:szCs w:val="24"/>
          <w:highlight w:val="none"/>
        </w:rPr>
      </w:pPr>
      <w:r>
        <w:rPr>
          <w:rFonts w:hint="eastAsia" w:ascii="宋体" w:hAnsi="宋体" w:eastAsia="宋体" w:cs="宋体"/>
          <w:bCs/>
          <w:sz w:val="24"/>
          <w:szCs w:val="24"/>
          <w:highlight w:val="none"/>
        </w:rPr>
        <w:t>以上企业，不属于大企业的分支机构，不存在控股股东为大企业的情形，也不存在与大企业的负责人为同一人的情形。</w:t>
      </w:r>
    </w:p>
    <w:p w14:paraId="5992F591">
      <w:pPr>
        <w:shd w:val="clear"/>
        <w:spacing w:line="360" w:lineRule="auto"/>
        <w:ind w:firstLine="475" w:firstLineChars="198"/>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本企业对上述声明内容的真实性负责。如有虚假，将依法承担相应责任。</w:t>
      </w:r>
    </w:p>
    <w:p w14:paraId="32A09377">
      <w:pPr>
        <w:shd w:val="clear"/>
        <w:spacing w:line="480" w:lineRule="exact"/>
        <w:ind w:firstLine="480" w:firstLineChars="200"/>
        <w:jc w:val="right"/>
        <w:rPr>
          <w:rFonts w:hint="eastAsia" w:ascii="宋体" w:hAnsi="宋体" w:eastAsia="宋体" w:cs="宋体"/>
          <w:bCs/>
          <w:sz w:val="24"/>
          <w:szCs w:val="24"/>
          <w:highlight w:val="none"/>
        </w:rPr>
      </w:pPr>
    </w:p>
    <w:p w14:paraId="611473D1">
      <w:pPr>
        <w:shd w:val="clear"/>
        <w:spacing w:line="480" w:lineRule="exact"/>
        <w:ind w:firstLine="480" w:firstLineChars="20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企业名称（盖章）：</w:t>
      </w:r>
    </w:p>
    <w:p w14:paraId="539BB787">
      <w:pPr>
        <w:shd w:val="clear"/>
        <w:spacing w:line="480" w:lineRule="exact"/>
        <w:ind w:firstLine="480" w:firstLineChars="20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日期：</w:t>
      </w:r>
    </w:p>
    <w:p w14:paraId="283175CE">
      <w:pPr>
        <w:shd w:val="clear"/>
        <w:spacing w:line="48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注：¹从业人员、营业收入、资产总额填报上一年度数据，无上一年度数据的新成立企业可不填报。</w:t>
      </w:r>
    </w:p>
    <w:p w14:paraId="0D6B6A72">
      <w:pPr>
        <w:shd w:val="clea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6B15AD39">
      <w:pPr>
        <w:shd w:val="clear"/>
        <w:spacing w:line="440" w:lineRule="exact"/>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14:paraId="2689DF4E">
      <w:pPr>
        <w:shd w:val="clear"/>
        <w:tabs>
          <w:tab w:val="left" w:pos="1755"/>
        </w:tabs>
        <w:spacing w:line="360" w:lineRule="auto"/>
        <w:ind w:firstLine="482" w:firstLineChars="200"/>
        <w:jc w:val="both"/>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1.供应商提供《中小企业声明函》的需保证其真实性，如经查实存在虚假证明的情况，由供应商承担相应责任。</w:t>
      </w:r>
    </w:p>
    <w:p w14:paraId="5E144919">
      <w:pPr>
        <w:shd w:val="clear"/>
        <w:tabs>
          <w:tab w:val="left" w:pos="1755"/>
        </w:tabs>
        <w:spacing w:line="360" w:lineRule="auto"/>
        <w:ind w:firstLine="482" w:firstLineChars="200"/>
        <w:jc w:val="both"/>
        <w:outlineLvl w:val="2"/>
        <w:rPr>
          <w:rFonts w:hint="eastAsia" w:ascii="宋体" w:hAnsi="宋体" w:eastAsia="宋体" w:cs="宋体"/>
          <w:b/>
          <w:sz w:val="24"/>
          <w:szCs w:val="24"/>
          <w:highlight w:val="none"/>
          <w:lang w:val="en-US" w:eastAsia="zh-CN"/>
        </w:rPr>
      </w:pPr>
      <w:r>
        <w:rPr>
          <w:rFonts w:hint="eastAsia" w:ascii="宋体" w:hAnsi="宋体" w:eastAsia="宋体" w:cs="宋体"/>
          <w:b/>
          <w:bCs w:val="0"/>
          <w:color w:val="auto"/>
          <w:sz w:val="24"/>
          <w:highlight w:val="none"/>
          <w:lang w:val="en-US" w:eastAsia="zh-CN"/>
        </w:rPr>
        <w:t>2.本项目所属行业为：其他未列明行业。</w:t>
      </w:r>
    </w:p>
    <w:p w14:paraId="01593E6F">
      <w:pPr>
        <w:shd w:val="clea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513D0214">
      <w:pPr>
        <w:shd w:val="clear"/>
        <w:tabs>
          <w:tab w:val="left" w:pos="1755"/>
        </w:tabs>
        <w:spacing w:line="360" w:lineRule="auto"/>
        <w:jc w:val="center"/>
        <w:outlineLvl w:val="2"/>
        <w:rPr>
          <w:rFonts w:hint="eastAsia" w:ascii="宋体" w:hAnsi="宋体" w:eastAsia="宋体" w:cs="宋体"/>
          <w:b/>
          <w:bCs/>
          <w:sz w:val="28"/>
          <w:szCs w:val="28"/>
          <w:highlight w:val="none"/>
        </w:rPr>
      </w:pPr>
      <w:bookmarkStart w:id="8" w:name="_Toc32499"/>
      <w:bookmarkStart w:id="9" w:name="_Toc26990"/>
      <w:r>
        <w:rPr>
          <w:rFonts w:hint="eastAsia" w:ascii="宋体" w:hAnsi="宋体" w:eastAsia="宋体" w:cs="宋体"/>
          <w:b/>
          <w:bCs/>
          <w:sz w:val="28"/>
          <w:szCs w:val="28"/>
          <w:highlight w:val="none"/>
        </w:rPr>
        <w:t>二、</w:t>
      </w:r>
      <w:bookmarkEnd w:id="8"/>
      <w:bookmarkEnd w:id="9"/>
      <w:r>
        <w:rPr>
          <w:rFonts w:hint="eastAsia" w:ascii="宋体" w:hAnsi="宋体" w:eastAsia="宋体" w:cs="宋体"/>
          <w:b/>
          <w:kern w:val="0"/>
          <w:sz w:val="28"/>
          <w:szCs w:val="28"/>
          <w:highlight w:val="none"/>
          <w:lang w:val="zh-CN"/>
        </w:rPr>
        <w:t>残疾人福利性单位声明函（非</w:t>
      </w:r>
      <w:r>
        <w:rPr>
          <w:rFonts w:hint="eastAsia" w:ascii="宋体" w:hAnsi="宋体" w:eastAsia="宋体" w:cs="宋体"/>
          <w:b/>
          <w:bCs/>
          <w:sz w:val="28"/>
          <w:szCs w:val="28"/>
          <w:highlight w:val="none"/>
        </w:rPr>
        <w:t>残疾人福利企业</w:t>
      </w:r>
      <w:r>
        <w:rPr>
          <w:rFonts w:hint="eastAsia" w:ascii="宋体" w:hAnsi="宋体" w:eastAsia="宋体" w:cs="宋体"/>
          <w:b/>
          <w:kern w:val="0"/>
          <w:sz w:val="28"/>
          <w:szCs w:val="28"/>
          <w:highlight w:val="none"/>
          <w:lang w:val="zh-CN"/>
        </w:rPr>
        <w:t>不</w:t>
      </w:r>
      <w:r>
        <w:rPr>
          <w:rFonts w:hint="eastAsia" w:ascii="宋体" w:hAnsi="宋体" w:eastAsia="宋体" w:cs="宋体"/>
          <w:b/>
          <w:bCs/>
          <w:kern w:val="0"/>
          <w:sz w:val="28"/>
          <w:szCs w:val="28"/>
          <w:highlight w:val="none"/>
        </w:rPr>
        <w:t>填写</w:t>
      </w:r>
      <w:r>
        <w:rPr>
          <w:rFonts w:hint="eastAsia" w:ascii="宋体" w:hAnsi="宋体" w:eastAsia="宋体" w:cs="宋体"/>
          <w:b/>
          <w:kern w:val="0"/>
          <w:sz w:val="28"/>
          <w:szCs w:val="28"/>
          <w:highlight w:val="none"/>
          <w:lang w:val="zh-CN"/>
        </w:rPr>
        <w:t>）</w:t>
      </w:r>
    </w:p>
    <w:p w14:paraId="490E0DB0">
      <w:pPr>
        <w:shd w:val="clear"/>
        <w:spacing w:line="360" w:lineRule="auto"/>
        <w:rPr>
          <w:rFonts w:hint="eastAsia" w:ascii="宋体" w:hAnsi="宋体" w:eastAsia="宋体" w:cs="宋体"/>
          <w:b/>
          <w:spacing w:val="6"/>
          <w:sz w:val="24"/>
          <w:szCs w:val="24"/>
          <w:highlight w:val="none"/>
          <w:shd w:val="pct10" w:color="auto" w:fill="FFFFFF"/>
        </w:rPr>
      </w:pPr>
    </w:p>
    <w:p w14:paraId="349D5B49">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项目采购活动提供本单位制造的服务（由本单位承担工程/提供服务），或者提供其他残疾人福利性单位制造的服务（不包括使用非残疾人福利性单位注册商标的服务）。</w:t>
      </w:r>
    </w:p>
    <w:p w14:paraId="75DE4976">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本单位对上述声明的真实性负责。如有虚假，将依法承担相应责任。</w:t>
      </w:r>
    </w:p>
    <w:p w14:paraId="0263EA1B">
      <w:pPr>
        <w:shd w:val="clear"/>
        <w:spacing w:line="360" w:lineRule="auto"/>
        <w:ind w:firstLine="480" w:firstLineChars="200"/>
        <w:rPr>
          <w:rFonts w:hint="eastAsia" w:ascii="宋体" w:hAnsi="宋体" w:eastAsia="宋体" w:cs="宋体"/>
          <w:sz w:val="24"/>
          <w:szCs w:val="24"/>
          <w:highlight w:val="none"/>
        </w:rPr>
      </w:pPr>
    </w:p>
    <w:p w14:paraId="613D1FB1">
      <w:pPr>
        <w:shd w:val="clear"/>
        <w:spacing w:line="360" w:lineRule="auto"/>
        <w:ind w:firstLine="480" w:firstLineChars="200"/>
        <w:rPr>
          <w:rFonts w:hint="eastAsia" w:ascii="宋体" w:hAnsi="宋体" w:eastAsia="宋体" w:cs="宋体"/>
          <w:sz w:val="24"/>
          <w:szCs w:val="24"/>
          <w:highlight w:val="none"/>
        </w:rPr>
      </w:pPr>
    </w:p>
    <w:p w14:paraId="1CCAA5B6">
      <w:pPr>
        <w:shd w:val="clear"/>
        <w:tabs>
          <w:tab w:val="left" w:pos="4860"/>
          <w:tab w:val="left" w:pos="8040"/>
          <w:tab w:val="left" w:pos="8160"/>
        </w:tabs>
        <w:spacing w:line="360" w:lineRule="auto"/>
        <w:ind w:right="862" w:firstLine="480" w:firstLineChars="200"/>
        <w:jc w:val="cente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单位名称（盖章）：</w:t>
      </w:r>
      <w:r>
        <w:rPr>
          <w:rFonts w:hint="eastAsia" w:ascii="宋体" w:hAnsi="宋体" w:eastAsia="宋体" w:cs="宋体"/>
          <w:sz w:val="24"/>
          <w:szCs w:val="24"/>
          <w:highlight w:val="none"/>
          <w:u w:val="single"/>
        </w:rPr>
        <w:t xml:space="preserve">                   </w:t>
      </w:r>
    </w:p>
    <w:p w14:paraId="694B3FAB">
      <w:pPr>
        <w:shd w:val="clear"/>
        <w:tabs>
          <w:tab w:val="left" w:pos="4860"/>
        </w:tabs>
        <w:spacing w:line="360" w:lineRule="auto"/>
        <w:ind w:right="1560"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5A51F430">
      <w:pPr>
        <w:shd w:val="clear"/>
        <w:tabs>
          <w:tab w:val="left" w:pos="4860"/>
        </w:tabs>
        <w:spacing w:line="360" w:lineRule="auto"/>
        <w:ind w:right="670"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9C4B3B3">
      <w:pPr>
        <w:shd w:val="clear"/>
        <w:tabs>
          <w:tab w:val="left" w:pos="4860"/>
        </w:tabs>
        <w:spacing w:line="360" w:lineRule="auto"/>
        <w:ind w:right="1560" w:firstLine="480" w:firstLineChars="200"/>
        <w:jc w:val="center"/>
        <w:rPr>
          <w:rFonts w:hint="eastAsia" w:ascii="宋体" w:hAnsi="宋体" w:eastAsia="宋体" w:cs="宋体"/>
          <w:sz w:val="24"/>
          <w:szCs w:val="24"/>
          <w:highlight w:val="none"/>
        </w:rPr>
      </w:pPr>
    </w:p>
    <w:p w14:paraId="69961EE1">
      <w:pPr>
        <w:shd w:val="clear"/>
        <w:spacing w:line="360" w:lineRule="auto"/>
        <w:ind w:firstLine="506" w:firstLineChars="200"/>
        <w:rPr>
          <w:rFonts w:hint="eastAsia" w:ascii="宋体" w:hAnsi="宋体" w:eastAsia="宋体" w:cs="宋体"/>
          <w:b/>
          <w:spacing w:val="6"/>
          <w:sz w:val="24"/>
          <w:szCs w:val="24"/>
          <w:highlight w:val="none"/>
          <w:shd w:val="pct10" w:color="auto" w:fill="FFFFFF"/>
        </w:rPr>
      </w:pPr>
    </w:p>
    <w:p w14:paraId="698372E6">
      <w:pPr>
        <w:shd w:val="clear"/>
        <w:spacing w:line="360" w:lineRule="auto"/>
        <w:ind w:firstLine="506" w:firstLineChars="200"/>
        <w:rPr>
          <w:rFonts w:hint="eastAsia" w:ascii="宋体" w:hAnsi="宋体" w:eastAsia="宋体" w:cs="宋体"/>
          <w:b/>
          <w:spacing w:val="6"/>
          <w:sz w:val="24"/>
          <w:szCs w:val="24"/>
          <w:highlight w:val="none"/>
          <w:shd w:val="pct10" w:color="auto" w:fill="FFFFFF"/>
        </w:rPr>
      </w:pPr>
    </w:p>
    <w:p w14:paraId="63FA4568">
      <w:pPr>
        <w:shd w:val="clear"/>
        <w:kinsoku w:val="0"/>
        <w:spacing w:line="360" w:lineRule="auto"/>
        <w:ind w:firstLine="480" w:firstLineChars="200"/>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备注：</w:t>
      </w:r>
      <w:r>
        <w:rPr>
          <w:rFonts w:hint="eastAsia" w:ascii="宋体" w:hAnsi="宋体" w:eastAsia="宋体" w:cs="宋体"/>
          <w:kern w:val="0"/>
          <w:sz w:val="24"/>
          <w:szCs w:val="24"/>
          <w:highlight w:val="none"/>
          <w:lang w:val="en-US" w:eastAsia="zh-CN"/>
        </w:rPr>
        <w:t>供应商</w:t>
      </w:r>
      <w:r>
        <w:rPr>
          <w:rFonts w:hint="eastAsia" w:ascii="宋体" w:hAnsi="宋体" w:eastAsia="宋体" w:cs="宋体"/>
          <w:kern w:val="0"/>
          <w:sz w:val="24"/>
          <w:szCs w:val="24"/>
          <w:highlight w:val="none"/>
          <w:lang w:val="zh-CN"/>
        </w:rPr>
        <w:t>提供的《残疾人福利性单位声明函》必须真实有效，如果被举报经查实出具虚假声明函的，将被取消投标资格，并按有关规定予以处理。</w:t>
      </w:r>
    </w:p>
    <w:p w14:paraId="655B74B1">
      <w:pPr>
        <w:shd w:val="clear"/>
        <w:tabs>
          <w:tab w:val="left" w:pos="1620"/>
          <w:tab w:val="left" w:pos="1800"/>
        </w:tabs>
        <w:spacing w:line="440" w:lineRule="exact"/>
        <w:ind w:right="540" w:rightChars="257"/>
        <w:rPr>
          <w:rFonts w:hint="eastAsia" w:ascii="宋体" w:hAnsi="宋体" w:eastAsia="宋体" w:cs="宋体"/>
          <w:sz w:val="24"/>
          <w:szCs w:val="24"/>
          <w:highlight w:val="none"/>
        </w:rPr>
      </w:pPr>
    </w:p>
    <w:p w14:paraId="02BEE71D">
      <w:pPr>
        <w:shd w:val="clear"/>
        <w:tabs>
          <w:tab w:val="left" w:pos="1620"/>
          <w:tab w:val="left" w:pos="1800"/>
        </w:tabs>
        <w:spacing w:line="440" w:lineRule="exact"/>
        <w:ind w:right="540" w:rightChars="257"/>
        <w:rPr>
          <w:rFonts w:hint="eastAsia" w:ascii="宋体" w:hAnsi="宋体" w:eastAsia="宋体" w:cs="宋体"/>
          <w:sz w:val="24"/>
          <w:szCs w:val="24"/>
          <w:highlight w:val="none"/>
        </w:rPr>
      </w:pPr>
    </w:p>
    <w:p w14:paraId="059F0A32">
      <w:pPr>
        <w:shd w:val="clear"/>
        <w:spacing w:line="520" w:lineRule="exact"/>
        <w:ind w:right="620"/>
        <w:jc w:val="right"/>
        <w:rPr>
          <w:rFonts w:hint="eastAsia" w:ascii="宋体" w:hAnsi="宋体" w:eastAsia="宋体" w:cs="宋体"/>
          <w:sz w:val="24"/>
          <w:szCs w:val="24"/>
          <w:highlight w:val="none"/>
        </w:rPr>
      </w:pPr>
    </w:p>
    <w:p w14:paraId="305D0F72">
      <w:pPr>
        <w:pStyle w:val="9"/>
        <w:shd w:val="clear"/>
        <w:rPr>
          <w:rFonts w:hint="eastAsia" w:ascii="宋体" w:hAnsi="宋体" w:eastAsia="宋体" w:cs="宋体"/>
          <w:color w:val="auto"/>
          <w:sz w:val="24"/>
          <w:szCs w:val="24"/>
          <w:highlight w:val="none"/>
        </w:rPr>
      </w:pPr>
    </w:p>
    <w:p w14:paraId="067E7123">
      <w:pPr>
        <w:pStyle w:val="9"/>
        <w:shd w:val="clear"/>
        <w:rPr>
          <w:rFonts w:hint="eastAsia" w:ascii="宋体" w:hAnsi="宋体" w:eastAsia="宋体" w:cs="宋体"/>
          <w:color w:val="auto"/>
          <w:sz w:val="24"/>
          <w:szCs w:val="24"/>
          <w:highlight w:val="none"/>
        </w:rPr>
      </w:pPr>
    </w:p>
    <w:p w14:paraId="268ECF9F">
      <w:pPr>
        <w:pStyle w:val="9"/>
        <w:shd w:val="clear"/>
        <w:rPr>
          <w:rFonts w:hint="eastAsia" w:ascii="宋体" w:hAnsi="宋体" w:eastAsia="宋体" w:cs="宋体"/>
          <w:color w:val="auto"/>
          <w:sz w:val="24"/>
          <w:szCs w:val="24"/>
          <w:highlight w:val="none"/>
        </w:rPr>
      </w:pPr>
    </w:p>
    <w:p w14:paraId="29674629">
      <w:pPr>
        <w:shd w:val="clear"/>
        <w:rPr>
          <w:rFonts w:hint="eastAsia" w:ascii="宋体" w:hAnsi="宋体" w:eastAsia="宋体" w:cs="宋体"/>
          <w:sz w:val="24"/>
          <w:szCs w:val="24"/>
          <w:highlight w:val="none"/>
        </w:rPr>
      </w:pPr>
    </w:p>
    <w:p w14:paraId="7CCA38BE">
      <w:pPr>
        <w:pStyle w:val="14"/>
        <w:shd w:val="clear"/>
        <w:rPr>
          <w:rFonts w:hint="eastAsia" w:ascii="宋体" w:hAnsi="宋体" w:eastAsia="宋体" w:cs="宋体"/>
          <w:sz w:val="24"/>
          <w:szCs w:val="24"/>
          <w:highlight w:val="none"/>
        </w:rPr>
      </w:pPr>
    </w:p>
    <w:p w14:paraId="44A0B7B0">
      <w:pPr>
        <w:pStyle w:val="14"/>
        <w:shd w:val="clear"/>
        <w:rPr>
          <w:rFonts w:hint="eastAsia" w:ascii="宋体" w:hAnsi="宋体" w:eastAsia="宋体" w:cs="宋体"/>
          <w:sz w:val="24"/>
          <w:szCs w:val="24"/>
          <w:highlight w:val="none"/>
        </w:rPr>
      </w:pPr>
    </w:p>
    <w:p w14:paraId="3F2587A3">
      <w:pPr>
        <w:pStyle w:val="9"/>
        <w:shd w:val="clear"/>
        <w:rPr>
          <w:rFonts w:hint="eastAsia" w:ascii="宋体" w:hAnsi="宋体" w:eastAsia="宋体" w:cs="宋体"/>
          <w:color w:val="auto"/>
          <w:sz w:val="24"/>
          <w:szCs w:val="24"/>
          <w:highlight w:val="none"/>
        </w:rPr>
      </w:pPr>
    </w:p>
    <w:p w14:paraId="4FD80B8A">
      <w:pPr>
        <w:shd w:val="clea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br w:type="page"/>
      </w:r>
    </w:p>
    <w:p w14:paraId="3133C9A9">
      <w:pPr>
        <w:shd w:val="clear"/>
        <w:tabs>
          <w:tab w:val="left" w:pos="1755"/>
        </w:tabs>
        <w:spacing w:line="360" w:lineRule="auto"/>
        <w:jc w:val="center"/>
        <w:outlineLvl w:val="2"/>
        <w:rPr>
          <w:rFonts w:hint="eastAsia" w:ascii="宋体" w:hAnsi="宋体" w:eastAsia="宋体" w:cs="宋体"/>
          <w:b/>
          <w:kern w:val="0"/>
          <w:sz w:val="28"/>
          <w:szCs w:val="28"/>
          <w:highlight w:val="none"/>
          <w:lang w:val="zh-CN"/>
        </w:rPr>
      </w:pPr>
      <w:r>
        <w:rPr>
          <w:rFonts w:hint="eastAsia" w:ascii="宋体" w:hAnsi="宋体" w:eastAsia="宋体" w:cs="宋体"/>
          <w:b/>
          <w:kern w:val="0"/>
          <w:sz w:val="28"/>
          <w:szCs w:val="28"/>
          <w:highlight w:val="none"/>
        </w:rPr>
        <w:t>三、</w:t>
      </w:r>
      <w:r>
        <w:rPr>
          <w:rFonts w:hint="eastAsia" w:ascii="宋体" w:hAnsi="宋体" w:eastAsia="宋体" w:cs="宋体"/>
          <w:b/>
          <w:kern w:val="0"/>
          <w:sz w:val="28"/>
          <w:szCs w:val="28"/>
          <w:highlight w:val="none"/>
          <w:lang w:val="zh-CN"/>
        </w:rPr>
        <w:t>监狱企业声明函</w:t>
      </w:r>
    </w:p>
    <w:p w14:paraId="35FDBA59">
      <w:pPr>
        <w:shd w:val="clear"/>
        <w:tabs>
          <w:tab w:val="left" w:pos="1755"/>
        </w:tabs>
        <w:spacing w:line="360" w:lineRule="auto"/>
        <w:jc w:val="center"/>
        <w:outlineLvl w:val="2"/>
        <w:rPr>
          <w:rFonts w:hint="eastAsia" w:ascii="宋体" w:hAnsi="宋体" w:eastAsia="宋体" w:cs="宋体"/>
          <w:b/>
          <w:bCs/>
          <w:sz w:val="24"/>
          <w:szCs w:val="24"/>
          <w:highlight w:val="none"/>
        </w:rPr>
      </w:pPr>
      <w:r>
        <w:rPr>
          <w:rFonts w:hint="eastAsia" w:ascii="宋体" w:hAnsi="宋体" w:eastAsia="宋体" w:cs="宋体"/>
          <w:b/>
          <w:kern w:val="0"/>
          <w:sz w:val="28"/>
          <w:szCs w:val="28"/>
          <w:highlight w:val="none"/>
          <w:lang w:val="zh-CN"/>
        </w:rPr>
        <w:t>（非监狱企业不</w:t>
      </w:r>
      <w:r>
        <w:rPr>
          <w:rFonts w:hint="eastAsia" w:ascii="宋体" w:hAnsi="宋体" w:eastAsia="宋体" w:cs="宋体"/>
          <w:b/>
          <w:bCs/>
          <w:kern w:val="0"/>
          <w:sz w:val="28"/>
          <w:szCs w:val="28"/>
          <w:highlight w:val="none"/>
        </w:rPr>
        <w:t>填写，但必须提交空表</w:t>
      </w:r>
      <w:r>
        <w:rPr>
          <w:rFonts w:hint="eastAsia" w:ascii="宋体" w:hAnsi="宋体" w:eastAsia="宋体" w:cs="宋体"/>
          <w:b/>
          <w:kern w:val="0"/>
          <w:sz w:val="28"/>
          <w:szCs w:val="28"/>
          <w:highlight w:val="none"/>
          <w:lang w:val="zh-CN"/>
        </w:rPr>
        <w:t>）</w:t>
      </w:r>
    </w:p>
    <w:p w14:paraId="4E7600A2">
      <w:pPr>
        <w:shd w:val="clear"/>
        <w:spacing w:line="360" w:lineRule="atLeast"/>
        <w:rPr>
          <w:rFonts w:hint="eastAsia" w:ascii="宋体" w:hAnsi="宋体" w:eastAsia="宋体" w:cs="宋体"/>
          <w:sz w:val="24"/>
          <w:szCs w:val="24"/>
          <w:highlight w:val="none"/>
        </w:rPr>
      </w:pPr>
    </w:p>
    <w:p w14:paraId="38D5FEE2">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ED40490">
      <w:pPr>
        <w:shd w:val="clear"/>
        <w:spacing w:line="360" w:lineRule="atLeast"/>
        <w:rPr>
          <w:rFonts w:hint="eastAsia" w:ascii="宋体" w:hAnsi="宋体" w:eastAsia="宋体" w:cs="宋体"/>
          <w:sz w:val="24"/>
          <w:szCs w:val="24"/>
          <w:highlight w:val="none"/>
        </w:rPr>
      </w:pPr>
    </w:p>
    <w:p w14:paraId="0A2FEAF8">
      <w:pPr>
        <w:pStyle w:val="20"/>
        <w:shd w:val="clear"/>
        <w:rPr>
          <w:rFonts w:hint="eastAsia" w:ascii="宋体" w:hAnsi="宋体" w:eastAsia="宋体" w:cs="宋体"/>
          <w:sz w:val="24"/>
          <w:szCs w:val="24"/>
          <w:highlight w:val="none"/>
        </w:rPr>
      </w:pPr>
    </w:p>
    <w:p w14:paraId="39FCF347">
      <w:pPr>
        <w:shd w:val="clear"/>
        <w:tabs>
          <w:tab w:val="left" w:pos="4860"/>
          <w:tab w:val="left" w:pos="8040"/>
          <w:tab w:val="left" w:pos="8160"/>
        </w:tabs>
        <w:spacing w:line="360" w:lineRule="auto"/>
        <w:ind w:right="862" w:firstLine="480" w:firstLineChars="200"/>
        <w:jc w:val="cente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单位名称（盖章）：</w:t>
      </w:r>
      <w:r>
        <w:rPr>
          <w:rFonts w:hint="eastAsia" w:ascii="宋体" w:hAnsi="宋体" w:eastAsia="宋体" w:cs="宋体"/>
          <w:sz w:val="24"/>
          <w:szCs w:val="24"/>
          <w:highlight w:val="none"/>
          <w:u w:val="single"/>
        </w:rPr>
        <w:t xml:space="preserve">                   </w:t>
      </w:r>
    </w:p>
    <w:p w14:paraId="61EFDC00">
      <w:pPr>
        <w:shd w:val="clear"/>
        <w:tabs>
          <w:tab w:val="left" w:pos="4860"/>
        </w:tabs>
        <w:spacing w:line="360" w:lineRule="auto"/>
        <w:ind w:right="1560"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28BC4E24">
      <w:pPr>
        <w:shd w:val="clear"/>
        <w:tabs>
          <w:tab w:val="left" w:pos="4860"/>
        </w:tabs>
        <w:spacing w:line="360" w:lineRule="auto"/>
        <w:ind w:right="670" w:firstLine="480" w:firstLine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7CC79288">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094D533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333333"/>
          <w:spacing w:val="0"/>
          <w:sz w:val="28"/>
          <w:szCs w:val="28"/>
        </w:rPr>
      </w:pPr>
      <w:r>
        <w:rPr>
          <w:rStyle w:val="24"/>
          <w:rFonts w:hint="eastAsia" w:ascii="宋体" w:hAnsi="宋体" w:eastAsia="宋体" w:cs="宋体"/>
          <w:i w:val="0"/>
          <w:iCs w:val="0"/>
          <w:caps w:val="0"/>
          <w:color w:val="333333"/>
          <w:spacing w:val="0"/>
          <w:sz w:val="28"/>
          <w:szCs w:val="28"/>
          <w:shd w:val="clear" w:fill="FFFFFF"/>
          <w:lang w:val="en-US" w:eastAsia="zh-CN"/>
        </w:rPr>
        <w:t>四、</w:t>
      </w:r>
      <w:r>
        <w:rPr>
          <w:rStyle w:val="24"/>
          <w:rFonts w:hint="eastAsia" w:ascii="宋体" w:hAnsi="宋体" w:eastAsia="宋体" w:cs="宋体"/>
          <w:i w:val="0"/>
          <w:iCs w:val="0"/>
          <w:caps w:val="0"/>
          <w:color w:val="333333"/>
          <w:spacing w:val="0"/>
          <w:sz w:val="28"/>
          <w:szCs w:val="28"/>
          <w:shd w:val="clear" w:fill="FFFFFF"/>
        </w:rPr>
        <w:t>关于符合本国产品标准的声明函</w:t>
      </w:r>
    </w:p>
    <w:p w14:paraId="398A76A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6E27E83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391AC19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w:t>
      </w:r>
      <w:r>
        <w:rPr>
          <w:rStyle w:val="26"/>
          <w:rFonts w:hint="eastAsia" w:ascii="宋体" w:hAnsi="宋体" w:eastAsia="宋体" w:cs="宋体"/>
          <w:i w:val="0"/>
          <w:iCs w:val="0"/>
          <w:caps w:val="0"/>
          <w:color w:val="333333"/>
          <w:spacing w:val="0"/>
          <w:sz w:val="24"/>
          <w:szCs w:val="24"/>
          <w:shd w:val="clear" w:fill="FFFFFF"/>
        </w:rPr>
        <w:t>（产品名称1）</w:t>
      </w:r>
      <w:r>
        <w:rPr>
          <w:rStyle w:val="26"/>
          <w:rFonts w:hint="eastAsia" w:ascii="宋体" w:hAnsi="宋体" w:eastAsia="宋体" w:cs="宋体"/>
          <w:i w:val="0"/>
          <w:iCs w:val="0"/>
          <w:caps w:val="0"/>
          <w:color w:val="333333"/>
          <w:spacing w:val="0"/>
          <w:sz w:val="24"/>
          <w:szCs w:val="24"/>
          <w:shd w:val="clear" w:fill="FFFFFF"/>
          <w:vertAlign w:val="superscript"/>
        </w:rPr>
        <w:t>1</w:t>
      </w:r>
      <w:r>
        <w:rPr>
          <w:rFonts w:hint="eastAsia" w:ascii="宋体" w:hAnsi="宋体" w:eastAsia="宋体" w:cs="宋体"/>
          <w:i w:val="0"/>
          <w:iCs w:val="0"/>
          <w:caps w:val="0"/>
          <w:color w:val="333333"/>
          <w:spacing w:val="0"/>
          <w:sz w:val="24"/>
          <w:szCs w:val="24"/>
          <w:shd w:val="clear" w:fill="FFFFFF"/>
        </w:rPr>
        <w:t>，生产厂为</w:t>
      </w:r>
      <w:r>
        <w:rPr>
          <w:rStyle w:val="26"/>
          <w:rFonts w:hint="eastAsia" w:ascii="宋体" w:hAnsi="宋体" w:eastAsia="宋体" w:cs="宋体"/>
          <w:i w:val="0"/>
          <w:iCs w:val="0"/>
          <w:caps w:val="0"/>
          <w:color w:val="333333"/>
          <w:spacing w:val="0"/>
          <w:sz w:val="24"/>
          <w:szCs w:val="24"/>
          <w:shd w:val="clear" w:fill="FFFFFF"/>
        </w:rPr>
        <w:t>（厂名）</w:t>
      </w:r>
      <w:r>
        <w:rPr>
          <w:rStyle w:val="26"/>
          <w:rFonts w:hint="eastAsia" w:ascii="宋体" w:hAnsi="宋体" w:eastAsia="宋体" w:cs="宋体"/>
          <w:i w:val="0"/>
          <w:iCs w:val="0"/>
          <w:caps w:val="0"/>
          <w:color w:val="333333"/>
          <w:spacing w:val="0"/>
          <w:sz w:val="24"/>
          <w:szCs w:val="24"/>
          <w:shd w:val="clear" w:fill="FFFFFF"/>
          <w:vertAlign w:val="superscript"/>
        </w:rPr>
        <w:t>2</w:t>
      </w:r>
      <w:r>
        <w:rPr>
          <w:rFonts w:hint="eastAsia" w:ascii="宋体" w:hAnsi="宋体" w:eastAsia="宋体" w:cs="宋体"/>
          <w:i w:val="0"/>
          <w:iCs w:val="0"/>
          <w:caps w:val="0"/>
          <w:color w:val="333333"/>
          <w:spacing w:val="0"/>
          <w:sz w:val="24"/>
          <w:szCs w:val="24"/>
          <w:shd w:val="clear" w:fill="FFFFFF"/>
        </w:rPr>
        <w:t>，厂址为</w:t>
      </w:r>
      <w:r>
        <w:rPr>
          <w:rStyle w:val="26"/>
          <w:rFonts w:hint="eastAsia" w:ascii="宋体" w:hAnsi="宋体" w:eastAsia="宋体" w:cs="宋体"/>
          <w:i w:val="0"/>
          <w:iCs w:val="0"/>
          <w:caps w:val="0"/>
          <w:color w:val="333333"/>
          <w:spacing w:val="0"/>
          <w:sz w:val="24"/>
          <w:szCs w:val="24"/>
          <w:shd w:val="clear" w:fill="FFFFFF"/>
        </w:rPr>
        <w:t>（生产厂址）</w:t>
      </w:r>
      <w:r>
        <w:rPr>
          <w:rFonts w:hint="eastAsia" w:ascii="宋体" w:hAnsi="宋体" w:eastAsia="宋体" w:cs="宋体"/>
          <w:i w:val="0"/>
          <w:iCs w:val="0"/>
          <w:caps w:val="0"/>
          <w:color w:val="333333"/>
          <w:spacing w:val="0"/>
          <w:sz w:val="24"/>
          <w:szCs w:val="24"/>
          <w:shd w:val="clear" w:fill="FFFFFF"/>
        </w:rPr>
        <w:t>。</w:t>
      </w:r>
      <w:r>
        <w:rPr>
          <w:rStyle w:val="26"/>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的中国境内生产的组件成本占比≥</w:t>
      </w:r>
      <w:r>
        <w:rPr>
          <w:rStyle w:val="26"/>
          <w:rFonts w:hint="eastAsia" w:ascii="宋体" w:hAnsi="宋体" w:eastAsia="宋体" w:cs="宋体"/>
          <w:i w:val="0"/>
          <w:iCs w:val="0"/>
          <w:caps w:val="0"/>
          <w:color w:val="333333"/>
          <w:spacing w:val="0"/>
          <w:sz w:val="24"/>
          <w:szCs w:val="24"/>
          <w:shd w:val="clear" w:fill="FFFFFF"/>
        </w:rPr>
        <w:t>（规定比例）</w:t>
      </w:r>
      <w:r>
        <w:rPr>
          <w:rStyle w:val="26"/>
          <w:rFonts w:hint="eastAsia" w:ascii="宋体" w:hAnsi="宋体" w:eastAsia="宋体" w:cs="宋体"/>
          <w:i w:val="0"/>
          <w:iCs w:val="0"/>
          <w:caps w:val="0"/>
          <w:color w:val="333333"/>
          <w:spacing w:val="0"/>
          <w:sz w:val="24"/>
          <w:szCs w:val="24"/>
          <w:shd w:val="clear" w:fill="FFFFFF"/>
          <w:vertAlign w:val="superscript"/>
        </w:rPr>
        <w:t>3</w:t>
      </w:r>
      <w:r>
        <w:rPr>
          <w:rFonts w:hint="eastAsia" w:ascii="宋体" w:hAnsi="宋体" w:eastAsia="宋体" w:cs="宋体"/>
          <w:i w:val="0"/>
          <w:iCs w:val="0"/>
          <w:caps w:val="0"/>
          <w:color w:val="333333"/>
          <w:spacing w:val="0"/>
          <w:sz w:val="24"/>
          <w:szCs w:val="24"/>
          <w:shd w:val="clear" w:fill="FFFFFF"/>
        </w:rPr>
        <w:t>。</w:t>
      </w:r>
      <w:r>
        <w:rPr>
          <w:rStyle w:val="26"/>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w:t>
      </w:r>
      <w:r>
        <w:rPr>
          <w:rStyle w:val="26"/>
          <w:rFonts w:hint="eastAsia" w:ascii="宋体" w:hAnsi="宋体" w:eastAsia="宋体" w:cs="宋体"/>
          <w:i w:val="0"/>
          <w:iCs w:val="0"/>
          <w:caps w:val="0"/>
          <w:color w:val="333333"/>
          <w:spacing w:val="0"/>
          <w:sz w:val="24"/>
          <w:szCs w:val="24"/>
          <w:shd w:val="clear" w:fill="FFFFFF"/>
        </w:rPr>
        <w:t>（关键组件）</w:t>
      </w:r>
      <w:r>
        <w:rPr>
          <w:rStyle w:val="26"/>
          <w:rFonts w:hint="eastAsia" w:ascii="宋体" w:hAnsi="宋体" w:eastAsia="宋体" w:cs="宋体"/>
          <w:i w:val="0"/>
          <w:iCs w:val="0"/>
          <w:caps w:val="0"/>
          <w:color w:val="333333"/>
          <w:spacing w:val="0"/>
          <w:sz w:val="24"/>
          <w:szCs w:val="24"/>
          <w:shd w:val="clear" w:fill="FFFFFF"/>
          <w:vertAlign w:val="superscript"/>
        </w:rPr>
        <w:t>4</w:t>
      </w:r>
      <w:r>
        <w:rPr>
          <w:rFonts w:hint="eastAsia" w:ascii="宋体" w:hAnsi="宋体" w:eastAsia="宋体" w:cs="宋体"/>
          <w:i w:val="0"/>
          <w:iCs w:val="0"/>
          <w:caps w:val="0"/>
          <w:color w:val="333333"/>
          <w:spacing w:val="0"/>
          <w:sz w:val="24"/>
          <w:szCs w:val="24"/>
          <w:shd w:val="clear" w:fill="FFFFFF"/>
        </w:rPr>
        <w:t>在中国境内生产。</w:t>
      </w:r>
      <w:r>
        <w:rPr>
          <w:rStyle w:val="26"/>
          <w:rFonts w:hint="eastAsia" w:ascii="宋体" w:hAnsi="宋体" w:eastAsia="宋体" w:cs="宋体"/>
          <w:i w:val="0"/>
          <w:iCs w:val="0"/>
          <w:caps w:val="0"/>
          <w:color w:val="333333"/>
          <w:spacing w:val="0"/>
          <w:sz w:val="24"/>
          <w:szCs w:val="24"/>
          <w:shd w:val="clear" w:fill="FFFFFF"/>
        </w:rPr>
        <w:t>（产品名称1）</w:t>
      </w:r>
      <w:r>
        <w:rPr>
          <w:rFonts w:hint="eastAsia" w:ascii="宋体" w:hAnsi="宋体" w:eastAsia="宋体" w:cs="宋体"/>
          <w:i w:val="0"/>
          <w:iCs w:val="0"/>
          <w:caps w:val="0"/>
          <w:color w:val="333333"/>
          <w:spacing w:val="0"/>
          <w:sz w:val="24"/>
          <w:szCs w:val="24"/>
          <w:shd w:val="clear" w:fill="FFFFFF"/>
        </w:rPr>
        <w:t>的</w:t>
      </w:r>
      <w:r>
        <w:rPr>
          <w:rStyle w:val="26"/>
          <w:rFonts w:hint="eastAsia" w:ascii="宋体" w:hAnsi="宋体" w:eastAsia="宋体" w:cs="宋体"/>
          <w:i w:val="0"/>
          <w:iCs w:val="0"/>
          <w:caps w:val="0"/>
          <w:color w:val="333333"/>
          <w:spacing w:val="0"/>
          <w:sz w:val="24"/>
          <w:szCs w:val="24"/>
          <w:shd w:val="clear" w:fill="FFFFFF"/>
        </w:rPr>
        <w:t>（关键工序）</w:t>
      </w:r>
      <w:r>
        <w:rPr>
          <w:rStyle w:val="26"/>
          <w:rFonts w:hint="eastAsia" w:ascii="宋体" w:hAnsi="宋体" w:eastAsia="宋体" w:cs="宋体"/>
          <w:i w:val="0"/>
          <w:iCs w:val="0"/>
          <w:caps w:val="0"/>
          <w:color w:val="333333"/>
          <w:spacing w:val="0"/>
          <w:sz w:val="24"/>
          <w:szCs w:val="24"/>
          <w:shd w:val="clear" w:fill="FFFFFF"/>
          <w:vertAlign w:val="superscript"/>
        </w:rPr>
        <w:t>5</w:t>
      </w:r>
      <w:r>
        <w:rPr>
          <w:rFonts w:hint="eastAsia" w:ascii="宋体" w:hAnsi="宋体" w:eastAsia="宋体" w:cs="宋体"/>
          <w:i w:val="0"/>
          <w:iCs w:val="0"/>
          <w:caps w:val="0"/>
          <w:color w:val="333333"/>
          <w:spacing w:val="0"/>
          <w:sz w:val="24"/>
          <w:szCs w:val="24"/>
          <w:shd w:val="clear" w:fill="FFFFFF"/>
        </w:rPr>
        <w:t>在中国境内完成。</w:t>
      </w:r>
    </w:p>
    <w:p w14:paraId="6040CA1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w:t>
      </w:r>
      <w:r>
        <w:rPr>
          <w:rStyle w:val="26"/>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，生产厂为</w:t>
      </w:r>
      <w:r>
        <w:rPr>
          <w:rStyle w:val="26"/>
          <w:rFonts w:hint="eastAsia" w:ascii="宋体" w:hAnsi="宋体" w:eastAsia="宋体" w:cs="宋体"/>
          <w:i w:val="0"/>
          <w:iCs w:val="0"/>
          <w:caps w:val="0"/>
          <w:color w:val="333333"/>
          <w:spacing w:val="0"/>
          <w:sz w:val="24"/>
          <w:szCs w:val="24"/>
          <w:shd w:val="clear" w:fill="FFFFFF"/>
        </w:rPr>
        <w:t>（厂名）</w:t>
      </w:r>
      <w:r>
        <w:rPr>
          <w:rFonts w:hint="eastAsia" w:ascii="宋体" w:hAnsi="宋体" w:eastAsia="宋体" w:cs="宋体"/>
          <w:i w:val="0"/>
          <w:iCs w:val="0"/>
          <w:caps w:val="0"/>
          <w:color w:val="333333"/>
          <w:spacing w:val="0"/>
          <w:sz w:val="24"/>
          <w:szCs w:val="24"/>
          <w:shd w:val="clear" w:fill="FFFFFF"/>
        </w:rPr>
        <w:t>，厂址为</w:t>
      </w:r>
      <w:r>
        <w:rPr>
          <w:rStyle w:val="26"/>
          <w:rFonts w:hint="eastAsia" w:ascii="宋体" w:hAnsi="宋体" w:eastAsia="宋体" w:cs="宋体"/>
          <w:i w:val="0"/>
          <w:iCs w:val="0"/>
          <w:caps w:val="0"/>
          <w:color w:val="333333"/>
          <w:spacing w:val="0"/>
          <w:sz w:val="24"/>
          <w:szCs w:val="24"/>
          <w:shd w:val="clear" w:fill="FFFFFF"/>
        </w:rPr>
        <w:t>（生产厂址）</w:t>
      </w:r>
      <w:r>
        <w:rPr>
          <w:rFonts w:hint="eastAsia" w:ascii="宋体" w:hAnsi="宋体" w:eastAsia="宋体" w:cs="宋体"/>
          <w:i w:val="0"/>
          <w:iCs w:val="0"/>
          <w:caps w:val="0"/>
          <w:color w:val="333333"/>
          <w:spacing w:val="0"/>
          <w:sz w:val="24"/>
          <w:szCs w:val="24"/>
          <w:shd w:val="clear" w:fill="FFFFFF"/>
        </w:rPr>
        <w:t>。</w:t>
      </w:r>
      <w:r>
        <w:rPr>
          <w:rStyle w:val="26"/>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的中国境内生产的组件成本占比≥</w:t>
      </w:r>
      <w:r>
        <w:rPr>
          <w:rStyle w:val="26"/>
          <w:rFonts w:hint="eastAsia" w:ascii="宋体" w:hAnsi="宋体" w:eastAsia="宋体" w:cs="宋体"/>
          <w:i w:val="0"/>
          <w:iCs w:val="0"/>
          <w:caps w:val="0"/>
          <w:color w:val="333333"/>
          <w:spacing w:val="0"/>
          <w:sz w:val="24"/>
          <w:szCs w:val="24"/>
          <w:shd w:val="clear" w:fill="FFFFFF"/>
        </w:rPr>
        <w:t>（规定比例）</w:t>
      </w:r>
      <w:r>
        <w:rPr>
          <w:rFonts w:hint="eastAsia" w:ascii="宋体" w:hAnsi="宋体" w:eastAsia="宋体" w:cs="宋体"/>
          <w:i w:val="0"/>
          <w:iCs w:val="0"/>
          <w:caps w:val="0"/>
          <w:color w:val="333333"/>
          <w:spacing w:val="0"/>
          <w:sz w:val="24"/>
          <w:szCs w:val="24"/>
          <w:shd w:val="clear" w:fill="FFFFFF"/>
        </w:rPr>
        <w:t>。</w:t>
      </w:r>
      <w:r>
        <w:rPr>
          <w:rStyle w:val="26"/>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w:t>
      </w:r>
      <w:r>
        <w:rPr>
          <w:rStyle w:val="26"/>
          <w:rFonts w:hint="eastAsia" w:ascii="宋体" w:hAnsi="宋体" w:eastAsia="宋体" w:cs="宋体"/>
          <w:i w:val="0"/>
          <w:iCs w:val="0"/>
          <w:caps w:val="0"/>
          <w:color w:val="333333"/>
          <w:spacing w:val="0"/>
          <w:sz w:val="24"/>
          <w:szCs w:val="24"/>
          <w:shd w:val="clear" w:fill="FFFFFF"/>
        </w:rPr>
        <w:t>（关键组件）</w:t>
      </w:r>
      <w:r>
        <w:rPr>
          <w:rFonts w:hint="eastAsia" w:ascii="宋体" w:hAnsi="宋体" w:eastAsia="宋体" w:cs="宋体"/>
          <w:i w:val="0"/>
          <w:iCs w:val="0"/>
          <w:caps w:val="0"/>
          <w:color w:val="333333"/>
          <w:spacing w:val="0"/>
          <w:sz w:val="24"/>
          <w:szCs w:val="24"/>
          <w:shd w:val="clear" w:fill="FFFFFF"/>
        </w:rPr>
        <w:t>在中国境内生产。</w:t>
      </w:r>
      <w:r>
        <w:rPr>
          <w:rStyle w:val="26"/>
          <w:rFonts w:hint="eastAsia" w:ascii="宋体" w:hAnsi="宋体" w:eastAsia="宋体" w:cs="宋体"/>
          <w:i w:val="0"/>
          <w:iCs w:val="0"/>
          <w:caps w:val="0"/>
          <w:color w:val="333333"/>
          <w:spacing w:val="0"/>
          <w:sz w:val="24"/>
          <w:szCs w:val="24"/>
          <w:shd w:val="clear" w:fill="FFFFFF"/>
        </w:rPr>
        <w:t>（产品名称2）</w:t>
      </w:r>
      <w:r>
        <w:rPr>
          <w:rFonts w:hint="eastAsia" w:ascii="宋体" w:hAnsi="宋体" w:eastAsia="宋体" w:cs="宋体"/>
          <w:i w:val="0"/>
          <w:iCs w:val="0"/>
          <w:caps w:val="0"/>
          <w:color w:val="333333"/>
          <w:spacing w:val="0"/>
          <w:sz w:val="24"/>
          <w:szCs w:val="24"/>
          <w:shd w:val="clear" w:fill="FFFFFF"/>
        </w:rPr>
        <w:t>的</w:t>
      </w:r>
      <w:r>
        <w:rPr>
          <w:rStyle w:val="26"/>
          <w:rFonts w:hint="eastAsia" w:ascii="宋体" w:hAnsi="宋体" w:eastAsia="宋体" w:cs="宋体"/>
          <w:i w:val="0"/>
          <w:iCs w:val="0"/>
          <w:caps w:val="0"/>
          <w:color w:val="333333"/>
          <w:spacing w:val="0"/>
          <w:sz w:val="24"/>
          <w:szCs w:val="24"/>
          <w:shd w:val="clear" w:fill="FFFFFF"/>
        </w:rPr>
        <w:t>（关键工序）</w:t>
      </w:r>
      <w:r>
        <w:rPr>
          <w:rFonts w:hint="eastAsia" w:ascii="宋体" w:hAnsi="宋体" w:eastAsia="宋体" w:cs="宋体"/>
          <w:i w:val="0"/>
          <w:iCs w:val="0"/>
          <w:caps w:val="0"/>
          <w:color w:val="333333"/>
          <w:spacing w:val="0"/>
          <w:sz w:val="24"/>
          <w:szCs w:val="24"/>
          <w:shd w:val="clear" w:fill="FFFFFF"/>
        </w:rPr>
        <w:t>在中国境内完成。</w:t>
      </w:r>
    </w:p>
    <w:p w14:paraId="3E79177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w:t>
      </w:r>
    </w:p>
    <w:p w14:paraId="6AB6CC95">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本公司（单位）对上述声明内容的真实性负责。如有虚假，愿承担相应法律责任。</w:t>
      </w:r>
    </w:p>
    <w:p w14:paraId="3FAC256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公司（单位）名称（盖章）：      </w:t>
      </w:r>
    </w:p>
    <w:p w14:paraId="6F41B81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4200" w:leftChars="0" w:right="0" w:firstLine="42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日期：　年　　月　日    </w:t>
      </w:r>
    </w:p>
    <w:p w14:paraId="51D9E6A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51175D5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15C94FA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shd w:val="clear" w:fill="FFFFFF"/>
        </w:rPr>
      </w:pPr>
    </w:p>
    <w:p w14:paraId="21E6BBC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shd w:val="clear" w:fill="FFFFFF"/>
        </w:rPr>
      </w:pPr>
    </w:p>
    <w:p w14:paraId="3F8F59D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_____________________________</w:t>
      </w:r>
    </w:p>
    <w:p w14:paraId="5CD4CDD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1.产品如有型号，请在“产品名称”栏一并填写。</w:t>
      </w:r>
    </w:p>
    <w:p w14:paraId="1D11BAE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2.生产厂名与厂址应与生产厂营业执照载明的相关信息保持一致。</w:t>
      </w:r>
    </w:p>
    <w:p w14:paraId="7013798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3.该产品的中国境内生产的组件成本占比相关要求实施前，“规定比例”栏可不填，下同。</w:t>
      </w:r>
    </w:p>
    <w:p w14:paraId="7917794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4.该产品的关键组件要求实施前，“关键组件”栏可不填，下同。</w:t>
      </w:r>
    </w:p>
    <w:p w14:paraId="44AEC9CB">
      <w:pPr>
        <w:tabs>
          <w:tab w:val="left" w:pos="4860"/>
        </w:tabs>
        <w:spacing w:line="360" w:lineRule="auto"/>
        <w:ind w:right="670" w:firstLine="480" w:firstLineChars="200"/>
        <w:jc w:val="both"/>
        <w:rPr>
          <w:rFonts w:ascii="宋体" w:hAnsi="宋体" w:eastAsia="宋体" w:cs="宋体"/>
          <w:b/>
          <w:bCs/>
          <w:sz w:val="32"/>
          <w:szCs w:val="32"/>
        </w:rPr>
      </w:pPr>
      <w:r>
        <w:rPr>
          <w:rFonts w:hint="eastAsia" w:ascii="宋体" w:hAnsi="宋体" w:eastAsia="宋体" w:cs="宋体"/>
          <w:i w:val="0"/>
          <w:iCs w:val="0"/>
          <w:caps w:val="0"/>
          <w:color w:val="333333"/>
          <w:spacing w:val="0"/>
          <w:sz w:val="24"/>
          <w:szCs w:val="24"/>
          <w:shd w:val="clear" w:fill="FFFFFF"/>
        </w:rPr>
        <w:t>5.该产品的关键工序要求实施前，“关键工序”栏可不填，下同。</w:t>
      </w:r>
    </w:p>
    <w:p w14:paraId="59CF7ABE">
      <w:pPr>
        <w:shd w:val="clear"/>
        <w:tabs>
          <w:tab w:val="left" w:pos="4860"/>
        </w:tabs>
        <w:spacing w:line="360" w:lineRule="auto"/>
        <w:ind w:right="670" w:firstLine="480" w:firstLineChars="200"/>
        <w:jc w:val="center"/>
        <w:rPr>
          <w:rFonts w:hint="eastAsia" w:ascii="宋体" w:hAnsi="宋体" w:eastAsia="宋体" w:cs="宋体"/>
          <w:sz w:val="24"/>
          <w:szCs w:val="24"/>
          <w:highlight w:val="none"/>
        </w:rPr>
      </w:pPr>
    </w:p>
    <w:p w14:paraId="74010E7B">
      <w:pPr>
        <w:shd w:val="clear"/>
        <w:rPr>
          <w:rFonts w:hint="eastAsia" w:ascii="宋体" w:hAnsi="宋体" w:eastAsia="宋体" w:cs="宋体"/>
          <w:sz w:val="24"/>
          <w:szCs w:val="24"/>
          <w:highlight w:val="none"/>
        </w:rPr>
      </w:pPr>
    </w:p>
    <w:p w14:paraId="1B7D1DB5">
      <w:pPr>
        <w:shd w:val="clear"/>
        <w:rPr>
          <w:rFonts w:hint="eastAsia" w:ascii="宋体" w:hAnsi="宋体" w:eastAsia="宋体" w:cs="宋体"/>
          <w:sz w:val="24"/>
          <w:szCs w:val="24"/>
          <w:highlight w:val="none"/>
        </w:rPr>
      </w:pPr>
    </w:p>
    <w:p w14:paraId="76AED8B7">
      <w:pPr>
        <w:shd w:val="clear"/>
        <w:rPr>
          <w:rFonts w:hint="eastAsia" w:ascii="宋体" w:hAnsi="宋体" w:eastAsia="宋体" w:cs="宋体"/>
          <w:sz w:val="24"/>
          <w:szCs w:val="24"/>
          <w:highlight w:val="none"/>
        </w:rPr>
      </w:pPr>
    </w:p>
    <w:p w14:paraId="1DCF5460">
      <w:pPr>
        <w:shd w:val="clear"/>
        <w:rPr>
          <w:rFonts w:hint="eastAsia" w:ascii="宋体" w:hAnsi="宋体" w:eastAsia="宋体" w:cs="宋体"/>
          <w:sz w:val="24"/>
          <w:szCs w:val="24"/>
          <w:highlight w:val="none"/>
        </w:rPr>
      </w:pPr>
    </w:p>
    <w:p w14:paraId="30F8DFEC">
      <w:pPr>
        <w:shd w:val="clear"/>
        <w:rPr>
          <w:rFonts w:hint="eastAsia" w:ascii="宋体" w:hAnsi="宋体" w:eastAsia="宋体" w:cs="宋体"/>
          <w:sz w:val="24"/>
          <w:szCs w:val="24"/>
          <w:highlight w:val="none"/>
        </w:rPr>
      </w:pPr>
    </w:p>
    <w:sectPr>
      <w:footerReference r:id="rId7" w:type="default"/>
      <w:pgSz w:w="11906" w:h="16838"/>
      <w:pgMar w:top="1418" w:right="1134" w:bottom="1418" w:left="1321"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FD2FF">
    <w:pPr>
      <w:pStyle w:val="15"/>
    </w:pPr>
    <w:r>
      <w:rPr>
        <w:rFonts w:hint="eastAsia"/>
      </w:rPr>
      <w:t xml:space="preserve">                                                                    </w:t>
    </w:r>
  </w:p>
  <w:p w14:paraId="67D79B8B">
    <w:pPr>
      <w:pStyle w:val="15"/>
      <w:jc w:val="center"/>
      <w:rPr>
        <w:rFonts w:hint="eastAsia"/>
      </w:rPr>
    </w:pPr>
    <w:r>
      <w:fldChar w:fldCharType="begin"/>
    </w:r>
    <w:r>
      <w:rPr>
        <w:rStyle w:val="25"/>
      </w:rPr>
      <w:instrText xml:space="preserve"> PAGE </w:instrText>
    </w:r>
    <w:r>
      <w:fldChar w:fldCharType="separate"/>
    </w:r>
    <w:r>
      <w:rPr>
        <w:rStyle w:val="25"/>
      </w:rPr>
      <w:t>- 1 -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F9223">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3F18C5">
                          <w:pPr>
                            <w:pStyle w:val="15"/>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C3F18C5">
                    <w:pPr>
                      <w:pStyle w:val="15"/>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2253B">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0165A4">
                          <w:pPr>
                            <w:pStyle w:val="15"/>
                          </w:pPr>
                          <w:r>
                            <w:fldChar w:fldCharType="begin"/>
                          </w:r>
                          <w:r>
                            <w:instrText xml:space="preserve"> PAGE  \* MERGEFORMAT </w:instrText>
                          </w:r>
                          <w:r>
                            <w:fldChar w:fldCharType="separate"/>
                          </w:r>
                          <w:r>
                            <w:t>- 24 -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10165A4">
                    <w:pPr>
                      <w:pStyle w:val="15"/>
                    </w:pPr>
                    <w:r>
                      <w:fldChar w:fldCharType="begin"/>
                    </w:r>
                    <w:r>
                      <w:instrText xml:space="preserve"> PAGE  \* MERGEFORMAT </w:instrText>
                    </w:r>
                    <w:r>
                      <w:fldChar w:fldCharType="separate"/>
                    </w:r>
                    <w:r>
                      <w:t>- 24 -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380"/>
        </w:tabs>
        <w:ind w:left="1380" w:hanging="420"/>
      </w:pPr>
      <w:rPr>
        <w:rFonts w:hint="default" w:ascii="Wingdings" w:hAnsi="Wingdings"/>
      </w:rPr>
    </w:lvl>
    <w:lvl w:ilvl="2" w:tentative="0">
      <w:start w:val="1"/>
      <w:numFmt w:val="bullet"/>
      <w:lvlText w:val=""/>
      <w:lvlJc w:val="left"/>
      <w:pPr>
        <w:tabs>
          <w:tab w:val="left" w:pos="1800"/>
        </w:tabs>
        <w:ind w:left="1800" w:hanging="420"/>
      </w:pPr>
      <w:rPr>
        <w:rFonts w:hint="default" w:ascii="Wingdings" w:hAnsi="Wingdings"/>
      </w:rPr>
    </w:lvl>
    <w:lvl w:ilvl="3" w:tentative="0">
      <w:start w:val="1"/>
      <w:numFmt w:val="bullet"/>
      <w:lvlText w:val=""/>
      <w:lvlJc w:val="left"/>
      <w:pPr>
        <w:tabs>
          <w:tab w:val="left" w:pos="2220"/>
        </w:tabs>
        <w:ind w:left="2220" w:hanging="420"/>
      </w:pPr>
      <w:rPr>
        <w:rFonts w:hint="default" w:ascii="Wingdings" w:hAnsi="Wingdings"/>
      </w:rPr>
    </w:lvl>
    <w:lvl w:ilvl="4" w:tentative="0">
      <w:start w:val="1"/>
      <w:numFmt w:val="bullet"/>
      <w:lvlText w:val=""/>
      <w:lvlJc w:val="left"/>
      <w:pPr>
        <w:tabs>
          <w:tab w:val="left" w:pos="2640"/>
        </w:tabs>
        <w:ind w:left="2640" w:hanging="420"/>
      </w:pPr>
      <w:rPr>
        <w:rFonts w:hint="default" w:ascii="Wingdings" w:hAnsi="Wingdings"/>
      </w:rPr>
    </w:lvl>
    <w:lvl w:ilvl="5" w:tentative="0">
      <w:start w:val="1"/>
      <w:numFmt w:val="bullet"/>
      <w:lvlText w:val=""/>
      <w:lvlJc w:val="left"/>
      <w:pPr>
        <w:tabs>
          <w:tab w:val="left" w:pos="3060"/>
        </w:tabs>
        <w:ind w:left="3060" w:hanging="420"/>
      </w:pPr>
      <w:rPr>
        <w:rFonts w:hint="default" w:ascii="Wingdings" w:hAnsi="Wingdings"/>
      </w:rPr>
    </w:lvl>
    <w:lvl w:ilvl="6" w:tentative="0">
      <w:start w:val="1"/>
      <w:numFmt w:val="bullet"/>
      <w:lvlText w:val=""/>
      <w:lvlJc w:val="left"/>
      <w:pPr>
        <w:tabs>
          <w:tab w:val="left" w:pos="3480"/>
        </w:tabs>
        <w:ind w:left="3480" w:hanging="420"/>
      </w:pPr>
      <w:rPr>
        <w:rFonts w:hint="default" w:ascii="Wingdings" w:hAnsi="Wingdings"/>
      </w:rPr>
    </w:lvl>
    <w:lvl w:ilvl="7" w:tentative="0">
      <w:start w:val="1"/>
      <w:numFmt w:val="bullet"/>
      <w:lvlText w:val=""/>
      <w:lvlJc w:val="left"/>
      <w:pPr>
        <w:tabs>
          <w:tab w:val="left" w:pos="3900"/>
        </w:tabs>
        <w:ind w:left="3900" w:hanging="420"/>
      </w:pPr>
      <w:rPr>
        <w:rFonts w:hint="default" w:ascii="Wingdings" w:hAnsi="Wingdings"/>
      </w:rPr>
    </w:lvl>
    <w:lvl w:ilvl="8" w:tentative="0">
      <w:start w:val="1"/>
      <w:numFmt w:val="bullet"/>
      <w:lvlText w:val=""/>
      <w:lvlJc w:val="left"/>
      <w:pPr>
        <w:tabs>
          <w:tab w:val="left" w:pos="4320"/>
        </w:tabs>
        <w:ind w:left="4320" w:hanging="420"/>
      </w:pPr>
      <w:rPr>
        <w:rFonts w:hint="default" w:ascii="Wingdings" w:hAnsi="Wingdings"/>
      </w:rPr>
    </w:lvl>
  </w:abstractNum>
  <w:abstractNum w:abstractNumId="1">
    <w:nsid w:val="4B323F75"/>
    <w:multiLevelType w:val="singleLevel"/>
    <w:tmpl w:val="4B323F75"/>
    <w:lvl w:ilvl="0" w:tentative="0">
      <w:start w:val="3"/>
      <w:numFmt w:val="chineseCounting"/>
      <w:suff w:val="space"/>
      <w:lvlText w:val="第%1部分"/>
      <w:lvlJc w:val="left"/>
      <w:rPr>
        <w:rFonts w:hint="eastAsia"/>
      </w:rPr>
    </w:lvl>
  </w:abstractNum>
  <w:abstractNum w:abstractNumId="2">
    <w:nsid w:val="5694B7E5"/>
    <w:multiLevelType w:val="singleLevel"/>
    <w:tmpl w:val="5694B7E5"/>
    <w:lvl w:ilvl="0" w:tentative="0">
      <w:start w:val="1"/>
      <w:numFmt w:val="decimal"/>
      <w:suff w:val="nothing"/>
      <w:lvlText w:val="%1、"/>
      <w:lvlJc w:val="left"/>
    </w:lvl>
  </w:abstractNum>
  <w:abstractNum w:abstractNumId="3">
    <w:nsid w:val="6EC771C0"/>
    <w:multiLevelType w:val="singleLevel"/>
    <w:tmpl w:val="6EC771C0"/>
    <w:lvl w:ilvl="0" w:tentative="0">
      <w:start w:val="1"/>
      <w:numFmt w:val="decimal"/>
      <w:suff w:val="space"/>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yMTUzODk3NzRjYjBjYzcwZjFkZjAzNmQ1MGY2NzkifQ=="/>
  </w:docVars>
  <w:rsids>
    <w:rsidRoot w:val="374F623C"/>
    <w:rsid w:val="001D7D62"/>
    <w:rsid w:val="002C61F7"/>
    <w:rsid w:val="003550AC"/>
    <w:rsid w:val="0036424A"/>
    <w:rsid w:val="006E4A62"/>
    <w:rsid w:val="013E54DE"/>
    <w:rsid w:val="01B4329F"/>
    <w:rsid w:val="026757B3"/>
    <w:rsid w:val="03517DC7"/>
    <w:rsid w:val="0414248E"/>
    <w:rsid w:val="04553F6E"/>
    <w:rsid w:val="051E25B2"/>
    <w:rsid w:val="06083F40"/>
    <w:rsid w:val="06CE625A"/>
    <w:rsid w:val="06E577B0"/>
    <w:rsid w:val="075D36EB"/>
    <w:rsid w:val="07877375"/>
    <w:rsid w:val="07A1571D"/>
    <w:rsid w:val="08043DD1"/>
    <w:rsid w:val="083F5094"/>
    <w:rsid w:val="087624EB"/>
    <w:rsid w:val="08A76D63"/>
    <w:rsid w:val="08D70618"/>
    <w:rsid w:val="092E1232"/>
    <w:rsid w:val="0A812838"/>
    <w:rsid w:val="0ADA51CD"/>
    <w:rsid w:val="0BC02D85"/>
    <w:rsid w:val="0C3F1EB2"/>
    <w:rsid w:val="0CA66FFC"/>
    <w:rsid w:val="0D656251"/>
    <w:rsid w:val="0D865199"/>
    <w:rsid w:val="0E083E00"/>
    <w:rsid w:val="0E8D69FB"/>
    <w:rsid w:val="0F0F5662"/>
    <w:rsid w:val="0F4F5A5E"/>
    <w:rsid w:val="10274A79"/>
    <w:rsid w:val="103430CA"/>
    <w:rsid w:val="10523A58"/>
    <w:rsid w:val="131D034D"/>
    <w:rsid w:val="13AB6A60"/>
    <w:rsid w:val="13B011C1"/>
    <w:rsid w:val="149319D4"/>
    <w:rsid w:val="154F0566"/>
    <w:rsid w:val="16922E00"/>
    <w:rsid w:val="16E0353A"/>
    <w:rsid w:val="170C5F41"/>
    <w:rsid w:val="182E0907"/>
    <w:rsid w:val="1869193F"/>
    <w:rsid w:val="19EC6CCB"/>
    <w:rsid w:val="1B3C77DE"/>
    <w:rsid w:val="1B486183"/>
    <w:rsid w:val="1B725FE4"/>
    <w:rsid w:val="1C3F1D09"/>
    <w:rsid w:val="1C4050AC"/>
    <w:rsid w:val="1D4F299A"/>
    <w:rsid w:val="1D772D50"/>
    <w:rsid w:val="1DD41F50"/>
    <w:rsid w:val="1E002D45"/>
    <w:rsid w:val="1EDC75E7"/>
    <w:rsid w:val="1F06438B"/>
    <w:rsid w:val="1F071EB1"/>
    <w:rsid w:val="20717F2A"/>
    <w:rsid w:val="20A26336"/>
    <w:rsid w:val="20E51747"/>
    <w:rsid w:val="216058A9"/>
    <w:rsid w:val="21C67A5A"/>
    <w:rsid w:val="21ED1832"/>
    <w:rsid w:val="22057E18"/>
    <w:rsid w:val="226E2973"/>
    <w:rsid w:val="23687E1E"/>
    <w:rsid w:val="23A128D5"/>
    <w:rsid w:val="23E427C1"/>
    <w:rsid w:val="23FF13A9"/>
    <w:rsid w:val="240226DE"/>
    <w:rsid w:val="241205D0"/>
    <w:rsid w:val="24833D88"/>
    <w:rsid w:val="25706A02"/>
    <w:rsid w:val="25965D3D"/>
    <w:rsid w:val="25DF5936"/>
    <w:rsid w:val="26CF4C83"/>
    <w:rsid w:val="26E1123A"/>
    <w:rsid w:val="27FE6547"/>
    <w:rsid w:val="28B44E58"/>
    <w:rsid w:val="28FB2A87"/>
    <w:rsid w:val="294A756A"/>
    <w:rsid w:val="2A930A9D"/>
    <w:rsid w:val="2AAF1D7B"/>
    <w:rsid w:val="2AD66FC4"/>
    <w:rsid w:val="2BF37A45"/>
    <w:rsid w:val="2CCD0296"/>
    <w:rsid w:val="2D7C3A6A"/>
    <w:rsid w:val="2E204D3E"/>
    <w:rsid w:val="2EAF6BF3"/>
    <w:rsid w:val="2FBD0A96"/>
    <w:rsid w:val="2FBF6E64"/>
    <w:rsid w:val="307D1FD3"/>
    <w:rsid w:val="31BC58DA"/>
    <w:rsid w:val="33E32A95"/>
    <w:rsid w:val="344A041F"/>
    <w:rsid w:val="34FA3BF3"/>
    <w:rsid w:val="3627310D"/>
    <w:rsid w:val="36F000C2"/>
    <w:rsid w:val="372B2789"/>
    <w:rsid w:val="374F623C"/>
    <w:rsid w:val="376E2676"/>
    <w:rsid w:val="37B02AC5"/>
    <w:rsid w:val="37E56C84"/>
    <w:rsid w:val="38175933"/>
    <w:rsid w:val="38EE3776"/>
    <w:rsid w:val="393D2C48"/>
    <w:rsid w:val="399D7242"/>
    <w:rsid w:val="3A7A797D"/>
    <w:rsid w:val="3A865F28"/>
    <w:rsid w:val="3ABA3E46"/>
    <w:rsid w:val="3B3616FD"/>
    <w:rsid w:val="3B806E1C"/>
    <w:rsid w:val="3BB0325D"/>
    <w:rsid w:val="3C527BB2"/>
    <w:rsid w:val="3CD41362"/>
    <w:rsid w:val="3CF4361D"/>
    <w:rsid w:val="3D1E68EC"/>
    <w:rsid w:val="3D3B56F0"/>
    <w:rsid w:val="3EB219E2"/>
    <w:rsid w:val="40DC7917"/>
    <w:rsid w:val="42F36125"/>
    <w:rsid w:val="43A02EFB"/>
    <w:rsid w:val="443C7315"/>
    <w:rsid w:val="451A208F"/>
    <w:rsid w:val="456E3E67"/>
    <w:rsid w:val="46CB1230"/>
    <w:rsid w:val="46F012F9"/>
    <w:rsid w:val="47F73CC6"/>
    <w:rsid w:val="4A804742"/>
    <w:rsid w:val="4AF07B1A"/>
    <w:rsid w:val="4B111FCB"/>
    <w:rsid w:val="4BD5286C"/>
    <w:rsid w:val="4C416153"/>
    <w:rsid w:val="4D2515D1"/>
    <w:rsid w:val="4D292E6F"/>
    <w:rsid w:val="4D7560B4"/>
    <w:rsid w:val="4E5E3241"/>
    <w:rsid w:val="4E832A53"/>
    <w:rsid w:val="4EB30921"/>
    <w:rsid w:val="4F0040A4"/>
    <w:rsid w:val="4FB355BA"/>
    <w:rsid w:val="507765E7"/>
    <w:rsid w:val="509C7DFC"/>
    <w:rsid w:val="51056328"/>
    <w:rsid w:val="516F01E1"/>
    <w:rsid w:val="51A27694"/>
    <w:rsid w:val="51FD0673"/>
    <w:rsid w:val="52B0193D"/>
    <w:rsid w:val="53523A27"/>
    <w:rsid w:val="535A34A8"/>
    <w:rsid w:val="538F59F6"/>
    <w:rsid w:val="541A6A8F"/>
    <w:rsid w:val="54484137"/>
    <w:rsid w:val="54E67075"/>
    <w:rsid w:val="54ED0C26"/>
    <w:rsid w:val="55436A98"/>
    <w:rsid w:val="565C4B4A"/>
    <w:rsid w:val="56BE6D1E"/>
    <w:rsid w:val="56E72EBB"/>
    <w:rsid w:val="572D7A00"/>
    <w:rsid w:val="57BC3D6B"/>
    <w:rsid w:val="57FB3320"/>
    <w:rsid w:val="586B4C84"/>
    <w:rsid w:val="591C104B"/>
    <w:rsid w:val="5923730C"/>
    <w:rsid w:val="5AEB3E5A"/>
    <w:rsid w:val="5AF251E8"/>
    <w:rsid w:val="5AF54CD9"/>
    <w:rsid w:val="5B101B12"/>
    <w:rsid w:val="5B443158"/>
    <w:rsid w:val="5B593D82"/>
    <w:rsid w:val="5C735EB5"/>
    <w:rsid w:val="5D3363AF"/>
    <w:rsid w:val="5D395350"/>
    <w:rsid w:val="5DC10EA2"/>
    <w:rsid w:val="5E204E15"/>
    <w:rsid w:val="5E5A3145"/>
    <w:rsid w:val="5E820DA0"/>
    <w:rsid w:val="5EA83F26"/>
    <w:rsid w:val="5EDD4D04"/>
    <w:rsid w:val="5EFD0600"/>
    <w:rsid w:val="610B7004"/>
    <w:rsid w:val="61257511"/>
    <w:rsid w:val="61AB4343"/>
    <w:rsid w:val="62456545"/>
    <w:rsid w:val="639D7CBB"/>
    <w:rsid w:val="64343C94"/>
    <w:rsid w:val="64FB6666"/>
    <w:rsid w:val="653F727C"/>
    <w:rsid w:val="655B398A"/>
    <w:rsid w:val="6564351A"/>
    <w:rsid w:val="6650370B"/>
    <w:rsid w:val="66770C98"/>
    <w:rsid w:val="677F6056"/>
    <w:rsid w:val="67B33F51"/>
    <w:rsid w:val="67D0373B"/>
    <w:rsid w:val="67DF4D46"/>
    <w:rsid w:val="68F3424F"/>
    <w:rsid w:val="691B3431"/>
    <w:rsid w:val="69972BF7"/>
    <w:rsid w:val="6A881B54"/>
    <w:rsid w:val="6B015BFB"/>
    <w:rsid w:val="6BB838E4"/>
    <w:rsid w:val="6BEB1F0C"/>
    <w:rsid w:val="6DE575CB"/>
    <w:rsid w:val="6E020E81"/>
    <w:rsid w:val="6E7B6E4B"/>
    <w:rsid w:val="6F3239AE"/>
    <w:rsid w:val="70095C29"/>
    <w:rsid w:val="702F7EED"/>
    <w:rsid w:val="716C510F"/>
    <w:rsid w:val="733777E5"/>
    <w:rsid w:val="73C117A4"/>
    <w:rsid w:val="740421FE"/>
    <w:rsid w:val="76164029"/>
    <w:rsid w:val="766962BA"/>
    <w:rsid w:val="769E3091"/>
    <w:rsid w:val="76A2766B"/>
    <w:rsid w:val="7826607A"/>
    <w:rsid w:val="7890625F"/>
    <w:rsid w:val="78E34C4F"/>
    <w:rsid w:val="7AB962E8"/>
    <w:rsid w:val="7B9F686F"/>
    <w:rsid w:val="7C2E374F"/>
    <w:rsid w:val="7CBA2E14"/>
    <w:rsid w:val="7CF90201"/>
    <w:rsid w:val="7D8201F6"/>
    <w:rsid w:val="7DC10D1E"/>
    <w:rsid w:val="7E0C1608"/>
    <w:rsid w:val="7F0A5720"/>
    <w:rsid w:val="7F511C2E"/>
    <w:rsid w:val="7F8E14D9"/>
    <w:rsid w:val="7F945FBF"/>
    <w:rsid w:val="7FBB3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5"/>
    <w:next w:val="5"/>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6">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5">
    <w:name w:val="table of authorities"/>
    <w:basedOn w:val="1"/>
    <w:next w:val="1"/>
    <w:qFormat/>
    <w:uiPriority w:val="0"/>
    <w:pPr>
      <w:spacing w:before="100" w:beforeAutospacing="1" w:after="100" w:afterAutospacing="1"/>
      <w:ind w:left="420" w:leftChars="200"/>
    </w:pPr>
    <w:rPr>
      <w:rFonts w:ascii="Times New Roman" w:hAnsi="Times New Roman" w:cs="Times New Roman"/>
    </w:rPr>
  </w:style>
  <w:style w:type="paragraph" w:styleId="8">
    <w:name w:val="Normal Indent"/>
    <w:basedOn w:val="1"/>
    <w:qFormat/>
    <w:uiPriority w:val="0"/>
    <w:pPr>
      <w:ind w:firstLine="420" w:firstLineChars="200"/>
    </w:pPr>
    <w:rPr>
      <w:rFonts w:ascii="Calibri" w:hAnsi="Calibri"/>
      <w:szCs w:val="20"/>
    </w:rPr>
  </w:style>
  <w:style w:type="paragraph" w:styleId="9">
    <w:name w:val="Body Text"/>
    <w:basedOn w:val="1"/>
    <w:next w:val="1"/>
    <w:qFormat/>
    <w:uiPriority w:val="0"/>
    <w:rPr>
      <w:color w:val="993300"/>
      <w:sz w:val="24"/>
    </w:rPr>
  </w:style>
  <w:style w:type="paragraph" w:styleId="10">
    <w:name w:val="Body Text Indent"/>
    <w:basedOn w:val="1"/>
    <w:qFormat/>
    <w:uiPriority w:val="0"/>
    <w:pPr>
      <w:ind w:firstLine="480"/>
    </w:pPr>
    <w:rPr>
      <w:rFonts w:ascii="宋体" w:hAnsi="宋体"/>
    </w:rPr>
  </w:style>
  <w:style w:type="paragraph" w:styleId="11">
    <w:name w:val="Block Text"/>
    <w:basedOn w:val="1"/>
    <w:qFormat/>
    <w:uiPriority w:val="0"/>
    <w:pPr>
      <w:ind w:left="1440" w:leftChars="700" w:right="700" w:rightChars="700"/>
    </w:pPr>
    <w:rPr>
      <w:rFonts w:ascii="Calibri" w:hAnsi="Calibri"/>
    </w:rPr>
  </w:style>
  <w:style w:type="paragraph" w:styleId="12">
    <w:name w:val="Plain Text"/>
    <w:basedOn w:val="1"/>
    <w:qFormat/>
    <w:uiPriority w:val="0"/>
    <w:rPr>
      <w:rFonts w:ascii="宋体" w:hAnsi="Courier New" w:cs="Courier New"/>
      <w:szCs w:val="21"/>
    </w:rPr>
  </w:style>
  <w:style w:type="paragraph" w:styleId="13">
    <w:name w:val="Date"/>
    <w:basedOn w:val="1"/>
    <w:next w:val="1"/>
    <w:qFormat/>
    <w:uiPriority w:val="0"/>
    <w:pPr>
      <w:spacing w:line="360" w:lineRule="auto"/>
    </w:pPr>
    <w:rPr>
      <w:rFonts w:ascii="宋体"/>
      <w:sz w:val="24"/>
      <w:szCs w:val="20"/>
    </w:rPr>
  </w:style>
  <w:style w:type="paragraph" w:styleId="14">
    <w:name w:val="Body Text Indent 2"/>
    <w:basedOn w:val="1"/>
    <w:qFormat/>
    <w:uiPriority w:val="0"/>
    <w:pPr>
      <w:spacing w:after="120" w:afterLines="0" w:line="480" w:lineRule="auto"/>
      <w:ind w:left="420" w:leftChars="200"/>
    </w:p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envelope return"/>
    <w:basedOn w:val="1"/>
    <w:qFormat/>
    <w:uiPriority w:val="0"/>
    <w:pPr>
      <w:snapToGrid w:val="0"/>
    </w:pPr>
    <w:rPr>
      <w:rFonts w:ascii="Arial" w:hAnsi="Arial"/>
    </w:rPr>
  </w:style>
  <w:style w:type="paragraph" w:styleId="17">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8">
    <w:name w:val="Title"/>
    <w:basedOn w:val="1"/>
    <w:qFormat/>
    <w:uiPriority w:val="0"/>
    <w:pPr>
      <w:spacing w:before="240" w:after="60" w:line="360" w:lineRule="auto"/>
      <w:jc w:val="center"/>
      <w:outlineLvl w:val="0"/>
    </w:pPr>
    <w:rPr>
      <w:rFonts w:ascii="Arial" w:hAnsi="Arial" w:cs="Arial"/>
      <w:b/>
      <w:bCs/>
      <w:sz w:val="32"/>
      <w:szCs w:val="32"/>
    </w:rPr>
  </w:style>
  <w:style w:type="paragraph" w:styleId="19">
    <w:name w:val="Body Text First Indent"/>
    <w:basedOn w:val="9"/>
    <w:qFormat/>
    <w:uiPriority w:val="0"/>
    <w:pPr>
      <w:adjustRightInd w:val="0"/>
      <w:spacing w:after="120" w:line="312" w:lineRule="atLeast"/>
      <w:ind w:firstLine="420"/>
      <w:textAlignment w:val="baseline"/>
    </w:pPr>
    <w:rPr>
      <w:color w:val="auto"/>
      <w:kern w:val="0"/>
      <w:sz w:val="21"/>
      <w:szCs w:val="20"/>
    </w:rPr>
  </w:style>
  <w:style w:type="paragraph" w:styleId="20">
    <w:name w:val="Body Text First Indent 2"/>
    <w:basedOn w:val="10"/>
    <w:qFormat/>
    <w:uiPriority w:val="0"/>
    <w:pPr>
      <w:spacing w:after="120"/>
      <w:ind w:left="420" w:leftChars="200" w:firstLine="420" w:firstLineChars="200"/>
    </w:pPr>
    <w:rPr>
      <w:rFonts w:ascii="Times New Roman" w:hAnsi="Times New Roman"/>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page number"/>
    <w:basedOn w:val="23"/>
    <w:qFormat/>
    <w:uiPriority w:val="0"/>
  </w:style>
  <w:style w:type="character" w:styleId="26">
    <w:name w:val="Emphasis"/>
    <w:basedOn w:val="23"/>
    <w:qFormat/>
    <w:uiPriority w:val="0"/>
    <w:rPr>
      <w:i/>
    </w:rPr>
  </w:style>
  <w:style w:type="paragraph" w:customStyle="1" w:styleId="27">
    <w:name w:val="正文缩进1"/>
    <w:basedOn w:val="1"/>
    <w:autoRedefine/>
    <w:qFormat/>
    <w:uiPriority w:val="0"/>
    <w:pPr>
      <w:ind w:firstLine="420" w:firstLineChars="200"/>
    </w:pPr>
  </w:style>
  <w:style w:type="paragraph" w:customStyle="1" w:styleId="28">
    <w:name w:val="null3"/>
    <w:autoRedefine/>
    <w:hidden/>
    <w:qFormat/>
    <w:uiPriority w:val="0"/>
    <w:rPr>
      <w:rFonts w:hint="eastAsia" w:asciiTheme="minorHAnsi" w:hAnsiTheme="minorHAnsi" w:eastAsiaTheme="minorEastAsia" w:cstheme="minorBidi"/>
      <w:lang w:val="en-US" w:eastAsia="zh-Hans"/>
    </w:rPr>
  </w:style>
  <w:style w:type="paragraph" w:customStyle="1" w:styleId="29">
    <w:name w:val="列出段落2"/>
    <w:basedOn w:val="1"/>
    <w:autoRedefine/>
    <w:qFormat/>
    <w:uiPriority w:val="0"/>
    <w:pPr>
      <w:spacing w:line="240" w:lineRule="auto"/>
      <w:ind w:firstLine="420" w:firstLineChars="200"/>
    </w:pPr>
    <w:rPr>
      <w:rFonts w:ascii="Times New Roman" w:hAnsi="Times New Roman"/>
      <w:kern w:val="0"/>
      <w:sz w:val="24"/>
      <w:szCs w:val="20"/>
    </w:rPr>
  </w:style>
  <w:style w:type="paragraph" w:styleId="30">
    <w:name w:val="List Paragraph"/>
    <w:basedOn w:val="1"/>
    <w:autoRedefine/>
    <w:unhideWhenUsed/>
    <w:qFormat/>
    <w:uiPriority w:val="99"/>
    <w:pPr>
      <w:ind w:firstLine="420" w:firstLineChars="200"/>
    </w:pPr>
  </w:style>
  <w:style w:type="paragraph" w:customStyle="1" w:styleId="31">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2">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
    <w:name w:val="列表段落1"/>
    <w:basedOn w:val="1"/>
    <w:qFormat/>
    <w:uiPriority w:val="0"/>
    <w:pPr>
      <w:ind w:firstLine="420" w:firstLineChars="200"/>
    </w:pPr>
  </w:style>
  <w:style w:type="paragraph" w:customStyle="1" w:styleId="34">
    <w:name w:val="标题 41"/>
    <w:basedOn w:val="1"/>
    <w:qFormat/>
    <w:uiPriority w:val="0"/>
    <w:pPr>
      <w:ind w:left="1745"/>
      <w:jc w:val="left"/>
      <w:outlineLvl w:val="4"/>
    </w:pPr>
    <w:rPr>
      <w:rFonts w:ascii="宋体" w:hAnsi="宋体"/>
      <w:kern w:val="0"/>
      <w:sz w:val="26"/>
      <w:szCs w:val="26"/>
      <w:lang w:eastAsia="en-US"/>
    </w:rPr>
  </w:style>
  <w:style w:type="paragraph" w:customStyle="1" w:styleId="35">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table" w:customStyle="1" w:styleId="36">
    <w:name w:val="Table Normal"/>
    <w:semiHidden/>
    <w:unhideWhenUsed/>
    <w:qFormat/>
    <w:uiPriority w:val="0"/>
    <w:tblPr>
      <w:tblCellMar>
        <w:top w:w="0" w:type="dxa"/>
        <w:left w:w="0" w:type="dxa"/>
        <w:bottom w:w="0" w:type="dxa"/>
        <w:right w:w="0" w:type="dxa"/>
      </w:tblCellMar>
    </w:tblPr>
  </w:style>
  <w:style w:type="paragraph" w:customStyle="1" w:styleId="37">
    <w:name w:val="Table Text"/>
    <w:basedOn w:val="1"/>
    <w:semiHidden/>
    <w:qFormat/>
    <w:uiPriority w:val="0"/>
    <w:rPr>
      <w:rFonts w:ascii="仿宋" w:hAnsi="仿宋" w:eastAsia="仿宋" w:cs="仿宋"/>
      <w:sz w:val="24"/>
      <w:szCs w:val="24"/>
      <w:lang w:val="en-US" w:eastAsia="en-US" w:bidi="ar-SA"/>
    </w:rPr>
  </w:style>
  <w:style w:type="paragraph" w:customStyle="1" w:styleId="38">
    <w:name w:val="列出段落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75</Pages>
  <Words>9855</Words>
  <Characters>10146</Characters>
  <Lines>0</Lines>
  <Paragraphs>0</Paragraphs>
  <TotalTime>20</TotalTime>
  <ScaleCrop>false</ScaleCrop>
  <LinksUpToDate>false</LinksUpToDate>
  <CharactersWithSpaces>10219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2024-08-15T02:02:00Z</dcterms:created>
  <dc:creator>。</dc:creator>
  <cp:lastModifiedBy>陕西中振项目咨询有限公司（账号）</cp:lastModifiedBy>
  <dcterms:modified xsi:type="dcterms:W3CDTF">2026-08-13T11:07:46Z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430FB25D27B440348C205FBF2B5B91DE_13</vt:lpwstr>
  </property>
  <property fmtid="{D5CDD505-2E9C-101B-9397-08002B2CF9AE}" pid="4" name="KSOTemplateDocerSaveRecord">
    <vt:lpwstr>eyJoZGlkIjoiYWFmNjk2NDUwNTYyZjgzZTI4MzE1ZDhmOGVlZDAwYWEiLCJ1c2VySWQiOiIyOTY2Njk3MjAifQ==</vt:lpwstr>
  </property>
</Properties>
</file>