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BD87D">
      <w:pPr>
        <w:jc w:val="center"/>
        <w:rPr>
          <w:rFonts w:hint="eastAsia" w:ascii="仿宋" w:hAnsi="仿宋" w:eastAsia="仿宋" w:cs="仿宋"/>
          <w:b/>
          <w:bCs/>
          <w:sz w:val="32"/>
          <w:szCs w:val="40"/>
          <w:highlight w:val="none"/>
          <w:lang w:eastAsia="zh-CN"/>
        </w:rPr>
      </w:pPr>
      <w:r>
        <w:rPr>
          <w:rFonts w:hint="eastAsia" w:ascii="仿宋" w:hAnsi="仿宋" w:eastAsia="仿宋" w:cs="仿宋"/>
          <w:b/>
          <w:bCs/>
          <w:sz w:val="32"/>
          <w:szCs w:val="40"/>
          <w:highlight w:val="none"/>
          <w:lang w:eastAsia="zh-CN"/>
        </w:rPr>
        <w:t>陕西省西安市2027年度中央财政林业草原改革发展资金林业有害生物防治项目作业设计</w:t>
      </w:r>
    </w:p>
    <w:p w14:paraId="744563D0">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采购需求：</w:t>
      </w:r>
    </w:p>
    <w:p w14:paraId="339E23D8">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根据国家林改资金相关文件编制项目作业设计，并通过相关林业主管部门审核。</w:t>
      </w:r>
    </w:p>
    <w:p w14:paraId="66CE69E6">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设计内容包括：</w:t>
      </w:r>
    </w:p>
    <w:p w14:paraId="1B84CC71">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开展松材线虫病监测作业设计。三年累计监测面积不低于325.29万亩；</w:t>
      </w:r>
    </w:p>
    <w:p w14:paraId="4E19F616">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开展飞机喷药防治作业设计。三年累计完成喷药面积不低于</w:t>
      </w:r>
      <w:r>
        <w:rPr>
          <w:rFonts w:hint="eastAsia" w:ascii="仿宋" w:hAnsi="仿宋" w:eastAsia="仿宋" w:cs="仿宋"/>
          <w:sz w:val="24"/>
          <w:szCs w:val="24"/>
          <w:lang w:val="en-US" w:eastAsia="zh-CN"/>
        </w:rPr>
        <w:t>67.79</w:t>
      </w:r>
      <w:r>
        <w:rPr>
          <w:rFonts w:hint="eastAsia" w:ascii="仿宋" w:hAnsi="仿宋" w:eastAsia="仿宋" w:cs="仿宋"/>
          <w:sz w:val="24"/>
          <w:szCs w:val="24"/>
          <w:lang w:eastAsia="zh-CN"/>
        </w:rPr>
        <w:t>万亩；</w:t>
      </w:r>
    </w:p>
    <w:p w14:paraId="32444A1C">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开展打孔注药防治作业设计。三年累计完成树干打孔注药不低于</w:t>
      </w:r>
      <w:r>
        <w:rPr>
          <w:rFonts w:hint="eastAsia" w:ascii="仿宋" w:hAnsi="仿宋" w:eastAsia="仿宋" w:cs="仿宋"/>
          <w:sz w:val="24"/>
          <w:szCs w:val="24"/>
          <w:lang w:val="en-US" w:eastAsia="zh-CN"/>
        </w:rPr>
        <w:t>51.15</w:t>
      </w:r>
      <w:r>
        <w:rPr>
          <w:rFonts w:hint="eastAsia" w:ascii="仿宋" w:hAnsi="仿宋" w:eastAsia="仿宋" w:cs="仿宋"/>
          <w:sz w:val="24"/>
          <w:szCs w:val="24"/>
          <w:lang w:eastAsia="zh-CN"/>
        </w:rPr>
        <w:t>万支；</w:t>
      </w:r>
    </w:p>
    <w:p w14:paraId="5E772999">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开展蛀干害虫致死松树清理作业设计。三年累计死亡松树清理不低于18万株；</w:t>
      </w:r>
    </w:p>
    <w:p w14:paraId="000AD517">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sz w:val="32"/>
          <w:szCs w:val="40"/>
          <w:highlight w:val="none"/>
          <w:lang w:eastAsia="zh-CN"/>
        </w:rPr>
      </w:pPr>
      <w:r>
        <w:rPr>
          <w:rFonts w:hint="eastAsia" w:ascii="仿宋" w:hAnsi="仿宋" w:eastAsia="仿宋" w:cs="仿宋"/>
          <w:sz w:val="24"/>
          <w:szCs w:val="24"/>
          <w:lang w:eastAsia="zh-CN"/>
        </w:rPr>
        <w:t>开展生物防治作业设计。三年累计释放天敌</w:t>
      </w:r>
      <w:bookmarkStart w:id="0" w:name="_GoBack"/>
      <w:bookmarkEnd w:id="0"/>
      <w:r>
        <w:rPr>
          <w:rFonts w:hint="eastAsia" w:ascii="仿宋" w:hAnsi="仿宋" w:eastAsia="仿宋" w:cs="仿宋"/>
          <w:sz w:val="24"/>
          <w:szCs w:val="24"/>
          <w:lang w:eastAsia="zh-CN"/>
        </w:rPr>
        <w:t>面积不低于1.2万亩。</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413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2026-09-09T10:10:51Z</dcterms:created>
  <dc:creator>Administrator</dc:creator>
  <cp:lastModifiedBy>Administrator</cp:lastModifiedBy>
  <dcterms:modified xsi:type="dcterms:W3CDTF">2026-09-09T10:12:13Z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eyJoZGlkIjoiMmE4OWVmYjBmM2NkNjA3Mzk2YjI0NGQzY2JjNGEwNDgiLCJ1c2VySWQiOiIyNzA4NDYzNjIifQ==</vt:lpwstr>
  </property>
  <property fmtid="{D5CDD505-2E9C-101B-9397-08002B2CF9AE}" pid="4" name="ICV">
    <vt:lpwstr>2FD0C586F2A348BCB5B640A90D40921C_12</vt:lpwstr>
  </property>
</Properties>
</file>