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版本号：RH采字【20260615】号20260706001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教育网出口带宽</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RH采字【20260615】号</w:t>
      </w:r>
      <w:r>
        <w:br/>
      </w:r>
      <w:r>
        <w:br/>
      </w:r>
      <w:r>
        <w:br/>
      </w:r>
    </w:p>
    <w:p>
      <w:pPr>
        <w:pStyle w:val="null3"/>
        <w:jc w:val="center"/>
        <w:outlineLvl w:val="5"/>
      </w:pPr>
      <w:r>
        <w:rPr>
          <w:rFonts w:ascii="仿宋_GB2312" w:hAnsi="仿宋_GB2312" w:cs="仿宋_GB2312" w:eastAsia="仿宋_GB2312"/>
          <w:sz w:val="15"/>
          <w:b/>
        </w:rPr>
        <w:t>西安理工大学</w:t>
      </w:r>
    </w:p>
    <w:p>
      <w:pPr>
        <w:pStyle w:val="null3"/>
        <w:jc w:val="center"/>
        <w:outlineLvl w:val="5"/>
      </w:pPr>
      <w:r>
        <w:rPr>
          <w:rFonts w:ascii="仿宋_GB2312" w:hAnsi="仿宋_GB2312" w:cs="仿宋_GB2312" w:eastAsia="仿宋_GB2312"/>
          <w:sz w:val="15"/>
          <w:b/>
        </w:rPr>
        <w:t>瑞恒项目管理有限公司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教育网出口带宽</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RH采字【20260615】号</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教育网出口带宽</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本项目为中国教育科研计算机网出口带宽采购项目，旨在满足学校各类信息系统的发布和师生教育网络资源访问的需求。为师生提供学校主页、邮件、0A、数字校园平台、迎新离校等各类应用系统服务。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029-61125884</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采购包1：1,050,000.00元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采购包1：1,050,000.00元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开户银行：工行西安城南科技支行(注明“项目编号+保证金”)</w:t>
            </w:r>
          </w:p>
          <w:p>
            <w:pPr>
              <w:pStyle w:val="null3"/>
            </w:pPr>
            <w:r>
              <w:rPr>
                <w:rFonts w:ascii="仿宋_GB2312" w:hAnsi="仿宋_GB2312" w:cs="仿宋_GB2312" w:eastAsia="仿宋_GB2312"/>
              </w:rPr>
              <w:t>银行账号：3700024819200044620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80万以下项目招标代理服务费，5000.00元/项计费收取，80～400万项目招标代理服务费调整比例按照报价依据的60%计费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使⽤该知识成果后，投标⼈需提供开发接⼝和开发⼿册等技术资料，并承诺提供⽆限期⽀持，采购⼈享有使⽤权（含采购⼈委托第三⽅在该项⽬后续开发的使⽤权）。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本项目为中国教育科研计算机网出口带宽采购项目，旨在满足学校各类信息系统的发布和师生教育网络资源访问的需求。为师生提供学校主页、邮件、0A、数字校园平台、迎新离校等各类应用系统服务。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教育网出口带宽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标的名称：教育网出口带宽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网络接入要求</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提供教育网</w:t>
            </w:r>
            <w:r>
              <w:rPr>
                <w:rFonts w:ascii="仿宋_GB2312" w:hAnsi="仿宋_GB2312" w:cs="仿宋_GB2312" w:eastAsia="仿宋_GB2312"/>
                <w:sz w:val="20"/>
                <w:color w:val="000000"/>
              </w:rPr>
              <w:t>IPv4 800 Mbps独享带宽，速率上下行均恒</w:t>
            </w:r>
            <w:r>
              <w:rPr>
                <w:rFonts w:ascii="仿宋_GB2312" w:hAnsi="仿宋_GB2312" w:cs="仿宋_GB2312" w:eastAsia="仿宋_GB2312"/>
                <w:sz w:val="20"/>
                <w:color w:val="000000"/>
              </w:rPr>
              <w:t>定</w:t>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00 Mbps；</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提供下一代互联网</w:t>
            </w:r>
            <w:r>
              <w:rPr>
                <w:rFonts w:ascii="仿宋_GB2312" w:hAnsi="仿宋_GB2312" w:cs="仿宋_GB2312" w:eastAsia="仿宋_GB2312"/>
                <w:sz w:val="20"/>
                <w:color w:val="000000"/>
              </w:rPr>
              <w:t>CERNET2 IPv6接入服务；</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要求接入西安市城域网主干或陕西省主干的核心节点设备，提供接入点拓扑图；</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IPv4公网地址及一个/48前缀的IPv6地址；</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xaut.edu.cn域名注册，并帮助采购人完成相关的网络注册及网站注册等系列服务，能为教学共享、科研协作、招生录取和毕业分配等各类教育信息化应用提供网络保障；</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提供至少</w:t>
            </w:r>
            <w:r>
              <w:rPr>
                <w:rFonts w:ascii="仿宋_GB2312" w:hAnsi="仿宋_GB2312" w:cs="仿宋_GB2312" w:eastAsia="仿宋_GB2312"/>
                <w:sz w:val="20"/>
                <w:color w:val="000000"/>
              </w:rPr>
              <w:t>1条学校金花校区至CERNET西北节点西安交通大学网络中心备份裸光纤链路，要求备份链路与现有教育网接入线路物理路由不同，最大限度保证链路的稳定性，并负责备份裸光纤链路的维护，链路支持链路聚合及冷备份模式；</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国内互联网访问丢包率</w:t>
            </w:r>
            <w:r>
              <w:rPr>
                <w:rFonts w:ascii="仿宋_GB2312" w:hAnsi="仿宋_GB2312" w:cs="仿宋_GB2312" w:eastAsia="仿宋_GB2312"/>
                <w:sz w:val="20"/>
                <w:color w:val="000000"/>
              </w:rPr>
              <w:t>≤1‰，国际互联网访问丢包率≤3%。</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b/>
                <w:color w:val="000000"/>
              </w:rPr>
              <w:t>服务要求：</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教育科研网负责提供通信网络以及相应的网络接口和通信技术实配，确保通信传输的通畅，确保传输数据的准确性；</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教育科研网在采购人以后的网络扩容及网络升级中继续提供业务和技术实配；</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教育科研网对其设备进行维护时，如需中断通信，教育科研网必须提前</w:t>
            </w:r>
            <w:r>
              <w:rPr>
                <w:rFonts w:ascii="仿宋_GB2312" w:hAnsi="仿宋_GB2312" w:cs="仿宋_GB2312" w:eastAsia="仿宋_GB2312"/>
                <w:sz w:val="20"/>
                <w:color w:val="000000"/>
              </w:rPr>
              <w:t>48小时通知采购人，并征得采购人同意；</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教育科研网按照国家规定的通信服务质量标准为采购人提供各类通信业务咨询、查询、组网建议和障碍申告等服务，同时接受采购人服务质量监督；</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教育科研网为改善通信质量，对网络进行扩容、调整、软件版本升级、割接等措施</w:t>
            </w:r>
            <w:r>
              <w:rPr>
                <w:rFonts w:ascii="仿宋_GB2312" w:hAnsi="仿宋_GB2312" w:cs="仿宋_GB2312" w:eastAsia="仿宋_GB2312"/>
                <w:sz w:val="20"/>
                <w:color w:val="000000"/>
              </w:rPr>
              <w:t>,教育科研网有义务提前通知；</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提供优质售后服务，内容包括：网络监测服务、故障处理服务、割接调试服务、一站式受理业务和故障申告服务。提供专门技术服务负责人作为线路故障处理协调人；</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服务时间：</w:t>
            </w:r>
            <w:r>
              <w:rPr>
                <w:rFonts w:ascii="仿宋_GB2312" w:hAnsi="仿宋_GB2312" w:cs="仿宋_GB2312" w:eastAsia="仿宋_GB2312"/>
                <w:sz w:val="20"/>
                <w:color w:val="000000"/>
              </w:rPr>
              <w:t>7×24小时；</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响应时间：接到故障电话后，立即响应，半小时内给出解决方案，如需上门服务，需要在</w:t>
            </w:r>
            <w:r>
              <w:rPr>
                <w:rFonts w:ascii="仿宋_GB2312" w:hAnsi="仿宋_GB2312" w:cs="仿宋_GB2312" w:eastAsia="仿宋_GB2312"/>
                <w:sz w:val="20"/>
                <w:color w:val="000000"/>
              </w:rPr>
              <w:t>2小时内到达现场，4小时内解决问题；</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巡检服务：提供定期巡检服务和巡检报告，每年度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2次，并出具书面巡检报告。</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12个月）。合同期满后，采购人将对成交供应商的服务质量、工作内容等进行考核（以《西安理工大学教育网出口带宽服务考核表》为准），考核合格，合同价款不变的情况下，续签下一年度合同，最多续签两年，总服务期不超过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西安理工大学金花校区图书馆核心机房</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其他，合同生效后，乙方为甲方开通使用权限，甲方使用1个月后经甲乙双方共同验收，验收合格，达到付款条件起30个工作日内，支付合同总金额的100.0%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项目所有服务和产品无故障运行至少30天后，中标服务商提出书面验收申请，由学校以合同、招投标文件、澄清及国家相应的标准、规范等为依据，负责组织验收。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2.未按合同要求提供产品/服务质量不能满足技术要求，招标人有权终止合同，并对供方违约行为进行追究，同时按有关规定进行处罚。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纸质响应文件要求：（1）成交供应商应在成交结果公告发布后5个工作日内提供纸质响应文件三份（正本壹份、副本贰份，分别胶装），响应文件需包含目录、无少页、缺页，从响应文件有内容的第一页开始连续页码（或单独使用打码器打码）。（2）递交地址：陕西省西安市曲江新区雁翔路3269号旺座曲江D座30层，联系人：王工，联系电话：15091632950。（3）成交供应商应保持响应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协商小组认为供应商响应报价明显低于其他通过符合性审查供应商的响应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响应报价合理性的，协商小组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响应文件按采购文件要求的计量单位、报价货币及签字盖章（合格）响应文件未按采购文件要求的计量单位、报价货币及签字盖章（不合格）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响应文件的有效期达到采购文件要求</w:t>
            </w:r>
          </w:p>
        </w:tc>
        <w:tc>
          <w:tcPr>
            <w:tcW w:type="dxa" w:w="3322"/>
          </w:tcPr>
          <w:p>
            <w:pPr>
              <w:pStyle w:val="null3"/>
            </w:pPr>
            <w:r>
              <w:rPr>
                <w:rFonts w:ascii="仿宋_GB2312" w:hAnsi="仿宋_GB2312" w:cs="仿宋_GB2312" w:eastAsia="仿宋_GB2312"/>
              </w:rPr>
              <w:t>响应有效期达到采购文件要求（合格）响应有效期未达到采购文件要求（不合格）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响应内容符合实质性要求</w:t>
            </w:r>
          </w:p>
        </w:tc>
        <w:tc>
          <w:tcPr>
            <w:tcW w:type="dxa" w:w="3322"/>
          </w:tcPr>
          <w:p>
            <w:pPr>
              <w:pStyle w:val="null3"/>
            </w:pPr>
            <w:r>
              <w:rPr>
                <w:rFonts w:ascii="仿宋_GB2312" w:hAnsi="仿宋_GB2312" w:cs="仿宋_GB2312" w:eastAsia="仿宋_GB2312"/>
              </w:rPr>
              <w:t>技术参数响应满足第三章3.2服务内容及服务要求，商务响应满足第三章3.3商务要求（合格），任意一条不满足（不合格）</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中小企业声明函 残疾人福利性单位声明函 服务方案 保证金缴纳凭证.docx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