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62BD7">
      <w:pPr>
        <w:rPr>
          <w:rFonts w:hint="eastAsia" w:hAnsi="宋体" w:eastAsia="宋体" w:cs="宋体"/>
          <w:b/>
          <w:color w:val="auto"/>
          <w:sz w:val="36"/>
          <w:highlight w:val="none"/>
          <w:lang w:val="en-US"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QH2026-CS-031</w:t>
      </w:r>
    </w:p>
    <w:p w14:paraId="161674C3">
      <w:pPr>
        <w:rPr>
          <w:rFonts w:hAnsi="宋体" w:cs="宋体"/>
          <w:b/>
          <w:color w:val="auto"/>
          <w:sz w:val="36"/>
          <w:highlight w:val="none"/>
        </w:rPr>
      </w:pPr>
    </w:p>
    <w:p w14:paraId="044FAF78">
      <w:pPr>
        <w:rPr>
          <w:rFonts w:hAnsi="宋体" w:cs="宋体"/>
          <w:b/>
          <w:color w:val="auto"/>
          <w:sz w:val="36"/>
          <w:highlight w:val="none"/>
        </w:rPr>
      </w:pPr>
    </w:p>
    <w:p w14:paraId="209C1407">
      <w:pPr>
        <w:jc w:val="center"/>
        <w:rPr>
          <w:rFonts w:hAnsi="宋体" w:cs="宋体"/>
          <w:b/>
          <w:bCs/>
          <w:color w:val="auto"/>
          <w:sz w:val="52"/>
          <w:szCs w:val="52"/>
          <w:highlight w:val="none"/>
        </w:rPr>
      </w:pPr>
    </w:p>
    <w:p w14:paraId="4363D4D3">
      <w:pPr>
        <w:spacing w:line="780" w:lineRule="auto"/>
        <w:jc w:val="center"/>
        <w:rPr>
          <w:rFonts w:hint="eastAsia" w:hAnsi="宋体" w:eastAsia="宋体" w:cs="宋体"/>
          <w:b/>
          <w:color w:val="auto"/>
          <w:sz w:val="72"/>
          <w:szCs w:val="72"/>
          <w:highlight w:val="none"/>
          <w:lang w:eastAsia="zh-CN"/>
        </w:rPr>
      </w:pPr>
      <w:r>
        <w:rPr>
          <w:rFonts w:hint="eastAsia" w:hAnsi="宋体" w:cs="宋体"/>
          <w:b/>
          <w:color w:val="auto"/>
          <w:sz w:val="52"/>
          <w:szCs w:val="52"/>
          <w:highlight w:val="none"/>
          <w:lang w:eastAsia="zh-CN"/>
        </w:rPr>
        <w:t>镇安县柴坪镇九年一贯制学校运动场维修改造建设项目</w:t>
      </w:r>
    </w:p>
    <w:p w14:paraId="5D9D2E8F">
      <w:pPr>
        <w:pStyle w:val="24"/>
        <w:rPr>
          <w:rFonts w:hint="eastAsia" w:hAnsi="宋体" w:cs="宋体"/>
          <w:b/>
          <w:color w:val="auto"/>
          <w:sz w:val="72"/>
          <w:szCs w:val="72"/>
          <w:highlight w:val="none"/>
        </w:rPr>
      </w:pPr>
    </w:p>
    <w:p w14:paraId="638AE379"/>
    <w:p w14:paraId="2C2EC859">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1ACC081A">
      <w:pPr>
        <w:pStyle w:val="9"/>
        <w:rPr>
          <w:color w:val="auto"/>
          <w:highlight w:val="none"/>
        </w:rPr>
      </w:pPr>
    </w:p>
    <w:p w14:paraId="304BFCAF">
      <w:pPr>
        <w:rPr>
          <w:rFonts w:hAnsi="宋体" w:cs="宋体"/>
          <w:b/>
          <w:color w:val="auto"/>
          <w:sz w:val="36"/>
          <w:szCs w:val="36"/>
          <w:highlight w:val="none"/>
        </w:rPr>
      </w:pPr>
    </w:p>
    <w:p w14:paraId="30D2364E">
      <w:pPr>
        <w:pStyle w:val="9"/>
        <w:jc w:val="center"/>
        <w:rPr>
          <w:rFonts w:hAnsi="宋体" w:cs="宋体"/>
          <w:b/>
          <w:color w:val="auto"/>
          <w:sz w:val="32"/>
          <w:szCs w:val="32"/>
          <w:highlight w:val="none"/>
        </w:rPr>
      </w:pPr>
    </w:p>
    <w:p w14:paraId="1B6A956D">
      <w:pPr>
        <w:ind w:left="0" w:leftChars="0" w:firstLine="1928" w:firstLineChars="600"/>
        <w:jc w:val="both"/>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镇安县柴坪镇九年一贯制学校</w:t>
      </w:r>
    </w:p>
    <w:p w14:paraId="74ED0637">
      <w:pPr>
        <w:ind w:left="0" w:leftChars="0" w:firstLine="1928" w:firstLineChars="600"/>
        <w:jc w:val="both"/>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代理机构：</w:t>
      </w:r>
      <w:r>
        <w:rPr>
          <w:rFonts w:hint="eastAsia" w:hAnsi="宋体" w:cs="宋体"/>
          <w:b/>
          <w:bCs/>
          <w:color w:val="auto"/>
          <w:sz w:val="32"/>
          <w:szCs w:val="32"/>
          <w:highlight w:val="none"/>
          <w:lang w:eastAsia="zh-CN"/>
        </w:rPr>
        <w:t>陕西启航项目管理咨询有限公司</w:t>
      </w:r>
    </w:p>
    <w:p w14:paraId="760A58E9">
      <w:pPr>
        <w:pStyle w:val="9"/>
        <w:spacing w:after="0"/>
        <w:ind w:left="0" w:leftChars="0" w:firstLine="1928" w:firstLineChars="600"/>
        <w:jc w:val="both"/>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p>
    <w:p w14:paraId="14DC9858">
      <w:pPr>
        <w:rPr>
          <w:rFonts w:hAnsi="宋体" w:cs="宋体"/>
          <w:b/>
          <w:bCs/>
          <w:color w:val="auto"/>
          <w:sz w:val="32"/>
          <w:szCs w:val="32"/>
          <w:highlight w:val="none"/>
        </w:rPr>
      </w:pPr>
    </w:p>
    <w:p w14:paraId="2EE937B6">
      <w:pPr>
        <w:pStyle w:val="3"/>
        <w:rPr>
          <w:color w:val="auto"/>
          <w:highlight w:val="none"/>
        </w:rPr>
        <w:sectPr>
          <w:headerReference r:id="rId4" w:type="first"/>
          <w:headerReference r:id="rId3" w:type="default"/>
          <w:footerReference r:id="rId5" w:type="default"/>
          <w:pgSz w:w="11906" w:h="16838"/>
          <w:pgMar w:top="1418" w:right="1418" w:bottom="1418" w:left="1417" w:header="851" w:footer="992" w:gutter="0"/>
          <w:cols w:space="720" w:num="1"/>
          <w:titlePg/>
          <w:docGrid w:type="lines" w:linePitch="312" w:charSpace="0"/>
        </w:sectPr>
      </w:pPr>
    </w:p>
    <w:p w14:paraId="1932EE65">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75467182">
      <w:pPr>
        <w:pStyle w:val="18"/>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sz w:val="28"/>
          <w:szCs w:val="21"/>
        </w:rPr>
      </w:pPr>
      <w:bookmarkStart w:id="1" w:name="_Toc20858"/>
      <w:bookmarkStart w:id="2" w:name="_Toc19886"/>
      <w:bookmarkStart w:id="3" w:name="_Toc20652"/>
      <w:bookmarkStart w:id="4" w:name="_Toc21518"/>
      <w:bookmarkStart w:id="5" w:name="_Toc5293"/>
      <w:bookmarkStart w:id="6" w:name="_Toc389582033"/>
      <w:bookmarkStart w:id="7" w:name="_Toc16218"/>
      <w:bookmarkStart w:id="8" w:name="_Toc27420"/>
      <w:bookmarkStart w:id="9" w:name="_Toc403077638"/>
      <w:bookmarkStart w:id="10" w:name="_Toc363473971"/>
      <w:bookmarkStart w:id="11" w:name="_Toc363474016"/>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"1-2"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_Toc6200 </w:instrText>
      </w:r>
      <w:r>
        <w:rPr>
          <w:rFonts w:hint="eastAsia" w:hAnsi="宋体" w:cs="宋体"/>
          <w:bCs/>
          <w:sz w:val="28"/>
          <w:szCs w:val="32"/>
          <w:highlight w:val="none"/>
        </w:rPr>
        <w:fldChar w:fldCharType="separate"/>
      </w:r>
      <w:r>
        <w:rPr>
          <w:rFonts w:hint="eastAsia" w:ascii="宋体" w:eastAsia="宋体" w:cs="宋体"/>
          <w:bCs/>
          <w:sz w:val="28"/>
          <w:szCs w:val="36"/>
          <w:highlight w:val="none"/>
        </w:rPr>
        <w:t>第一章  竞争性磋商公告</w:t>
      </w:r>
      <w:r>
        <w:rPr>
          <w:sz w:val="28"/>
          <w:szCs w:val="21"/>
        </w:rPr>
        <w:tab/>
      </w:r>
      <w:r>
        <w:rPr>
          <w:sz w:val="28"/>
          <w:szCs w:val="21"/>
        </w:rPr>
        <w:fldChar w:fldCharType="begin"/>
      </w:r>
      <w:r>
        <w:rPr>
          <w:sz w:val="28"/>
          <w:szCs w:val="21"/>
        </w:rPr>
        <w:instrText xml:space="preserve"> PAGEREF _Toc6200 \h </w:instrText>
      </w:r>
      <w:r>
        <w:rPr>
          <w:sz w:val="28"/>
          <w:szCs w:val="21"/>
        </w:rPr>
        <w:fldChar w:fldCharType="separate"/>
      </w:r>
      <w:r>
        <w:rPr>
          <w:sz w:val="28"/>
          <w:szCs w:val="21"/>
        </w:rPr>
        <w:t>1</w:t>
      </w:r>
      <w:r>
        <w:rPr>
          <w:sz w:val="28"/>
          <w:szCs w:val="21"/>
        </w:rPr>
        <w:fldChar w:fldCharType="end"/>
      </w:r>
      <w:r>
        <w:rPr>
          <w:rFonts w:hint="eastAsia" w:hAnsi="宋体" w:cs="宋体"/>
          <w:bCs/>
          <w:color w:val="auto"/>
          <w:sz w:val="28"/>
          <w:szCs w:val="32"/>
          <w:highlight w:val="none"/>
        </w:rPr>
        <w:fldChar w:fldCharType="end"/>
      </w:r>
    </w:p>
    <w:p w14:paraId="510FBF1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_Toc28183 </w:instrText>
      </w:r>
      <w:r>
        <w:rPr>
          <w:rFonts w:hint="eastAsia" w:hAnsi="宋体" w:cs="宋体"/>
          <w:bCs/>
          <w:sz w:val="28"/>
          <w:szCs w:val="32"/>
          <w:highlight w:val="none"/>
        </w:rPr>
        <w:fldChar w:fldCharType="separate"/>
      </w:r>
      <w:r>
        <w:rPr>
          <w:rFonts w:hint="eastAsia" w:hAnsi="宋体" w:cs="宋体"/>
          <w:bCs/>
          <w:kern w:val="2"/>
          <w:sz w:val="28"/>
          <w:szCs w:val="36"/>
          <w:highlight w:val="none"/>
        </w:rPr>
        <w:t>第二章  供应商须知</w:t>
      </w:r>
      <w:r>
        <w:rPr>
          <w:sz w:val="28"/>
          <w:szCs w:val="21"/>
        </w:rPr>
        <w:tab/>
      </w:r>
      <w:r>
        <w:rPr>
          <w:sz w:val="28"/>
          <w:szCs w:val="21"/>
        </w:rPr>
        <w:fldChar w:fldCharType="begin"/>
      </w:r>
      <w:r>
        <w:rPr>
          <w:sz w:val="28"/>
          <w:szCs w:val="21"/>
        </w:rPr>
        <w:instrText xml:space="preserve"> PAGEREF _Toc28183 \h </w:instrText>
      </w:r>
      <w:r>
        <w:rPr>
          <w:sz w:val="28"/>
          <w:szCs w:val="21"/>
        </w:rPr>
        <w:fldChar w:fldCharType="separate"/>
      </w:r>
      <w:r>
        <w:rPr>
          <w:sz w:val="28"/>
          <w:szCs w:val="21"/>
        </w:rPr>
        <w:t>6</w:t>
      </w:r>
      <w:r>
        <w:rPr>
          <w:sz w:val="28"/>
          <w:szCs w:val="21"/>
        </w:rPr>
        <w:fldChar w:fldCharType="end"/>
      </w:r>
      <w:r>
        <w:rPr>
          <w:rFonts w:hint="eastAsia" w:hAnsi="宋体" w:cs="宋体"/>
          <w:bCs/>
          <w:color w:val="auto"/>
          <w:sz w:val="28"/>
          <w:szCs w:val="32"/>
          <w:highlight w:val="none"/>
        </w:rPr>
        <w:fldChar w:fldCharType="end"/>
      </w:r>
    </w:p>
    <w:p w14:paraId="195D9984">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_Toc20984 </w:instrText>
      </w:r>
      <w:r>
        <w:rPr>
          <w:rFonts w:hint="eastAsia" w:hAnsi="宋体" w:cs="宋体"/>
          <w:bCs/>
          <w:sz w:val="28"/>
          <w:szCs w:val="32"/>
          <w:highlight w:val="none"/>
        </w:rPr>
        <w:fldChar w:fldCharType="separate"/>
      </w:r>
      <w:r>
        <w:rPr>
          <w:rFonts w:hint="eastAsia" w:ascii="宋体" w:hAnsi="宋体" w:cs="宋体"/>
          <w:sz w:val="28"/>
          <w:szCs w:val="21"/>
          <w:highlight w:val="none"/>
        </w:rPr>
        <w:t>供应商须知前附表</w:t>
      </w:r>
      <w:r>
        <w:rPr>
          <w:sz w:val="28"/>
          <w:szCs w:val="21"/>
        </w:rPr>
        <w:tab/>
      </w:r>
      <w:r>
        <w:rPr>
          <w:sz w:val="28"/>
          <w:szCs w:val="21"/>
        </w:rPr>
        <w:fldChar w:fldCharType="begin"/>
      </w:r>
      <w:r>
        <w:rPr>
          <w:sz w:val="28"/>
          <w:szCs w:val="21"/>
        </w:rPr>
        <w:instrText xml:space="preserve"> PAGEREF _Toc20984 \h </w:instrText>
      </w:r>
      <w:r>
        <w:rPr>
          <w:sz w:val="28"/>
          <w:szCs w:val="21"/>
        </w:rPr>
        <w:fldChar w:fldCharType="separate"/>
      </w:r>
      <w:r>
        <w:rPr>
          <w:sz w:val="28"/>
          <w:szCs w:val="21"/>
        </w:rPr>
        <w:t>6</w:t>
      </w:r>
      <w:r>
        <w:rPr>
          <w:sz w:val="28"/>
          <w:szCs w:val="21"/>
        </w:rPr>
        <w:fldChar w:fldCharType="end"/>
      </w:r>
      <w:r>
        <w:rPr>
          <w:rFonts w:hint="eastAsia" w:hAnsi="宋体" w:cs="宋体"/>
          <w:bCs/>
          <w:color w:val="auto"/>
          <w:sz w:val="28"/>
          <w:szCs w:val="32"/>
          <w:highlight w:val="none"/>
        </w:rPr>
        <w:fldChar w:fldCharType="end"/>
      </w:r>
    </w:p>
    <w:p w14:paraId="40F44606">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_Toc6730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 xml:space="preserve">第三章  </w:t>
      </w:r>
      <w:r>
        <w:rPr>
          <w:rFonts w:hint="eastAsia" w:ascii="宋体" w:eastAsia="宋体" w:cs="宋体"/>
          <w:bCs/>
          <w:sz w:val="28"/>
          <w:szCs w:val="36"/>
          <w:highlight w:val="none"/>
        </w:rPr>
        <w:t>评审</w:t>
      </w:r>
      <w:r>
        <w:rPr>
          <w:rFonts w:hint="eastAsia" w:ascii="宋体" w:eastAsia="宋体" w:cs="宋体"/>
          <w:bCs/>
          <w:sz w:val="28"/>
          <w:szCs w:val="40"/>
          <w:highlight w:val="none"/>
        </w:rPr>
        <w:t>方法</w:t>
      </w:r>
      <w:r>
        <w:rPr>
          <w:sz w:val="28"/>
          <w:szCs w:val="21"/>
        </w:rPr>
        <w:tab/>
      </w:r>
      <w:r>
        <w:rPr>
          <w:sz w:val="28"/>
          <w:szCs w:val="21"/>
        </w:rPr>
        <w:fldChar w:fldCharType="begin"/>
      </w:r>
      <w:r>
        <w:rPr>
          <w:sz w:val="28"/>
          <w:szCs w:val="21"/>
        </w:rPr>
        <w:instrText xml:space="preserve"> PAGEREF _Toc6730 \h </w:instrText>
      </w:r>
      <w:r>
        <w:rPr>
          <w:sz w:val="28"/>
          <w:szCs w:val="21"/>
        </w:rPr>
        <w:fldChar w:fldCharType="separate"/>
      </w:r>
      <w:r>
        <w:rPr>
          <w:sz w:val="28"/>
          <w:szCs w:val="21"/>
        </w:rPr>
        <w:t>25</w:t>
      </w:r>
      <w:r>
        <w:rPr>
          <w:sz w:val="28"/>
          <w:szCs w:val="21"/>
        </w:rPr>
        <w:fldChar w:fldCharType="end"/>
      </w:r>
      <w:r>
        <w:rPr>
          <w:rFonts w:hint="eastAsia" w:hAnsi="宋体" w:cs="宋体"/>
          <w:bCs/>
          <w:color w:val="auto"/>
          <w:sz w:val="28"/>
          <w:szCs w:val="32"/>
          <w:highlight w:val="none"/>
        </w:rPr>
        <w:fldChar w:fldCharType="end"/>
      </w:r>
    </w:p>
    <w:p w14:paraId="2F07E2F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_Toc14372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rPr>
        <w:tab/>
      </w:r>
      <w:r>
        <w:rPr>
          <w:sz w:val="28"/>
          <w:szCs w:val="21"/>
        </w:rPr>
        <w:fldChar w:fldCharType="begin"/>
      </w:r>
      <w:r>
        <w:rPr>
          <w:sz w:val="28"/>
          <w:szCs w:val="21"/>
        </w:rPr>
        <w:instrText xml:space="preserve"> PAGEREF _Toc14372 \h </w:instrText>
      </w:r>
      <w:r>
        <w:rPr>
          <w:sz w:val="28"/>
          <w:szCs w:val="21"/>
        </w:rPr>
        <w:fldChar w:fldCharType="separate"/>
      </w:r>
      <w:r>
        <w:rPr>
          <w:sz w:val="28"/>
          <w:szCs w:val="21"/>
        </w:rPr>
        <w:t>32</w:t>
      </w:r>
      <w:r>
        <w:rPr>
          <w:sz w:val="28"/>
          <w:szCs w:val="21"/>
        </w:rPr>
        <w:fldChar w:fldCharType="end"/>
      </w:r>
      <w:r>
        <w:rPr>
          <w:rFonts w:hint="eastAsia" w:hAnsi="宋体" w:cs="宋体"/>
          <w:bCs/>
          <w:color w:val="auto"/>
          <w:sz w:val="28"/>
          <w:szCs w:val="32"/>
          <w:highlight w:val="none"/>
        </w:rPr>
        <w:fldChar w:fldCharType="end"/>
      </w:r>
    </w:p>
    <w:p w14:paraId="5BE4D7CE">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_Toc16916 </w:instrText>
      </w:r>
      <w:r>
        <w:rPr>
          <w:rFonts w:hint="eastAsia" w:hAnsi="宋体" w:cs="宋体"/>
          <w:bCs/>
          <w:sz w:val="28"/>
          <w:szCs w:val="32"/>
          <w:highlight w:val="none"/>
        </w:rPr>
        <w:fldChar w:fldCharType="separate"/>
      </w:r>
      <w:r>
        <w:rPr>
          <w:rFonts w:hint="eastAsia" w:ascii="宋体" w:hAnsi="宋体"/>
          <w:sz w:val="28"/>
          <w:szCs w:val="21"/>
          <w:highlight w:val="none"/>
        </w:rPr>
        <w:t>合同条款及格式前附表</w:t>
      </w:r>
      <w:r>
        <w:rPr>
          <w:sz w:val="28"/>
          <w:szCs w:val="21"/>
        </w:rPr>
        <w:tab/>
      </w:r>
      <w:r>
        <w:rPr>
          <w:sz w:val="28"/>
          <w:szCs w:val="21"/>
        </w:rPr>
        <w:fldChar w:fldCharType="begin"/>
      </w:r>
      <w:r>
        <w:rPr>
          <w:sz w:val="28"/>
          <w:szCs w:val="21"/>
        </w:rPr>
        <w:instrText xml:space="preserve"> PAGEREF _Toc16916 \h </w:instrText>
      </w:r>
      <w:r>
        <w:rPr>
          <w:sz w:val="28"/>
          <w:szCs w:val="21"/>
        </w:rPr>
        <w:fldChar w:fldCharType="separate"/>
      </w:r>
      <w:r>
        <w:rPr>
          <w:sz w:val="28"/>
          <w:szCs w:val="21"/>
        </w:rPr>
        <w:t>32</w:t>
      </w:r>
      <w:r>
        <w:rPr>
          <w:sz w:val="28"/>
          <w:szCs w:val="21"/>
        </w:rPr>
        <w:fldChar w:fldCharType="end"/>
      </w:r>
      <w:r>
        <w:rPr>
          <w:rFonts w:hint="eastAsia" w:hAnsi="宋体" w:cs="宋体"/>
          <w:bCs/>
          <w:color w:val="auto"/>
          <w:sz w:val="28"/>
          <w:szCs w:val="32"/>
          <w:highlight w:val="none"/>
        </w:rPr>
        <w:fldChar w:fldCharType="end"/>
      </w:r>
    </w:p>
    <w:p w14:paraId="69DFFF2C">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_Toc25085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rPr>
        <w:tab/>
      </w:r>
      <w:r>
        <w:rPr>
          <w:sz w:val="28"/>
          <w:szCs w:val="21"/>
        </w:rPr>
        <w:fldChar w:fldCharType="begin"/>
      </w:r>
      <w:r>
        <w:rPr>
          <w:sz w:val="28"/>
          <w:szCs w:val="21"/>
        </w:rPr>
        <w:instrText xml:space="preserve"> PAGEREF _Toc25085 \h </w:instrText>
      </w:r>
      <w:r>
        <w:rPr>
          <w:sz w:val="28"/>
          <w:szCs w:val="21"/>
        </w:rPr>
        <w:fldChar w:fldCharType="separate"/>
      </w:r>
      <w:r>
        <w:rPr>
          <w:sz w:val="28"/>
          <w:szCs w:val="21"/>
        </w:rPr>
        <w:t>61</w:t>
      </w:r>
      <w:r>
        <w:rPr>
          <w:sz w:val="28"/>
          <w:szCs w:val="21"/>
        </w:rPr>
        <w:fldChar w:fldCharType="end"/>
      </w:r>
      <w:r>
        <w:rPr>
          <w:rFonts w:hint="eastAsia" w:hAnsi="宋体" w:cs="宋体"/>
          <w:bCs/>
          <w:color w:val="auto"/>
          <w:sz w:val="28"/>
          <w:szCs w:val="32"/>
          <w:highlight w:val="none"/>
        </w:rPr>
        <w:fldChar w:fldCharType="end"/>
      </w:r>
    </w:p>
    <w:p w14:paraId="4625884B">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_Toc20608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第六章  竞争性磋商响应文件格式</w:t>
      </w:r>
      <w:r>
        <w:rPr>
          <w:sz w:val="28"/>
          <w:szCs w:val="21"/>
        </w:rPr>
        <w:tab/>
      </w:r>
      <w:r>
        <w:rPr>
          <w:sz w:val="28"/>
          <w:szCs w:val="21"/>
        </w:rPr>
        <w:fldChar w:fldCharType="begin"/>
      </w:r>
      <w:r>
        <w:rPr>
          <w:sz w:val="28"/>
          <w:szCs w:val="21"/>
        </w:rPr>
        <w:instrText xml:space="preserve"> PAGEREF _Toc20608 \h </w:instrText>
      </w:r>
      <w:r>
        <w:rPr>
          <w:sz w:val="28"/>
          <w:szCs w:val="21"/>
        </w:rPr>
        <w:fldChar w:fldCharType="separate"/>
      </w:r>
      <w:r>
        <w:rPr>
          <w:sz w:val="28"/>
          <w:szCs w:val="21"/>
        </w:rPr>
        <w:t>93</w:t>
      </w:r>
      <w:r>
        <w:rPr>
          <w:sz w:val="28"/>
          <w:szCs w:val="21"/>
        </w:rPr>
        <w:fldChar w:fldCharType="end"/>
      </w:r>
      <w:r>
        <w:rPr>
          <w:rFonts w:hint="eastAsia" w:hAnsi="宋体" w:cs="宋体"/>
          <w:bCs/>
          <w:color w:val="auto"/>
          <w:sz w:val="28"/>
          <w:szCs w:val="32"/>
          <w:highlight w:val="none"/>
        </w:rPr>
        <w:fldChar w:fldCharType="end"/>
      </w:r>
    </w:p>
    <w:p w14:paraId="35C1115D">
      <w:pPr>
        <w:pStyle w:val="18"/>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32"/>
          <w:highlight w:val="none"/>
        </w:rPr>
        <w:fldChar w:fldCharType="end"/>
      </w:r>
    </w:p>
    <w:p w14:paraId="539020FB">
      <w:pPr>
        <w:pStyle w:val="2"/>
        <w:spacing w:before="312" w:beforeLines="100"/>
        <w:jc w:val="center"/>
        <w:rPr>
          <w:rFonts w:ascii="宋体" w:eastAsia="宋体" w:cs="宋体"/>
          <w:bCs/>
          <w:color w:val="auto"/>
          <w:sz w:val="36"/>
          <w:szCs w:val="36"/>
          <w:highlight w:val="none"/>
        </w:rPr>
        <w:sectPr>
          <w:footerReference r:id="rId7" w:type="first"/>
          <w:footerReference r:id="rId6" w:type="default"/>
          <w:pgSz w:w="11906" w:h="16838"/>
          <w:pgMar w:top="1418" w:right="1418" w:bottom="1418" w:left="1417" w:header="851" w:footer="992" w:gutter="0"/>
          <w:pgNumType w:fmt="decimal" w:start="1"/>
          <w:cols w:space="720" w:num="1"/>
          <w:titlePg/>
          <w:docGrid w:type="lines" w:linePitch="312" w:charSpace="0"/>
        </w:sectPr>
      </w:pPr>
    </w:p>
    <w:p w14:paraId="4B383042">
      <w:pPr>
        <w:pStyle w:val="2"/>
        <w:keepNext w:val="0"/>
        <w:keepLines/>
        <w:pageBreakBefore/>
        <w:spacing w:before="159" w:beforeLines="50" w:after="159" w:afterLines="50" w:line="360" w:lineRule="auto"/>
        <w:jc w:val="center"/>
        <w:rPr>
          <w:rFonts w:ascii="宋体" w:eastAsia="宋体" w:cs="宋体"/>
          <w:bCs/>
          <w:color w:val="auto"/>
          <w:szCs w:val="32"/>
          <w:highlight w:val="none"/>
        </w:rPr>
      </w:pPr>
      <w:bookmarkStart w:id="12" w:name="_Toc6200"/>
      <w:bookmarkStart w:id="13" w:name="_Toc423973071"/>
      <w:bookmarkStart w:id="636" w:name="_GoBack"/>
      <w:bookmarkEnd w:id="636"/>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2924C1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rPr>
      </w:pPr>
      <w:bookmarkStart w:id="14" w:name="_Toc2929"/>
      <w:bookmarkStart w:id="15" w:name="_Toc389582035"/>
      <w:bookmarkStart w:id="16" w:name="_Toc29249"/>
      <w:bookmarkStart w:id="17" w:name="_Toc423973072"/>
      <w:r>
        <w:rPr>
          <w:rStyle w:val="28"/>
          <w:rFonts w:hint="eastAsia" w:ascii="宋体" w:hAnsi="宋体" w:eastAsia="宋体" w:cs="宋体"/>
          <w:b/>
          <w:bCs/>
          <w:i w:val="0"/>
          <w:iCs w:val="0"/>
          <w:caps w:val="0"/>
          <w:color w:val="333333"/>
          <w:spacing w:val="0"/>
          <w:sz w:val="24"/>
          <w:szCs w:val="24"/>
          <w:shd w:val="clear" w:fill="FFFFFF"/>
        </w:rPr>
        <w:t>项目概况</w:t>
      </w:r>
    </w:p>
    <w:p w14:paraId="53BD72F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镇安县柴坪镇九年一贯制学校运动场维修改造建设项目采购项目的潜在供应商应在邮箱获取采购文件，并于2026年07月02日 14时00分（北京时间）前提交响应文件。</w:t>
      </w:r>
    </w:p>
    <w:p w14:paraId="55B42B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一、项目基本情况</w:t>
      </w:r>
    </w:p>
    <w:p w14:paraId="41296C8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项目编号：QH2026-CS-031</w:t>
      </w:r>
    </w:p>
    <w:p w14:paraId="06CDB9A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项目名称：镇安县柴坪镇九年一贯制学校运动场维修改造建设项目</w:t>
      </w:r>
    </w:p>
    <w:p w14:paraId="014A69C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采购方式：竞争性磋商</w:t>
      </w:r>
    </w:p>
    <w:p w14:paraId="267A2ED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预算金额：698,241.12元</w:t>
      </w:r>
    </w:p>
    <w:p w14:paraId="70876BC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采购需求：</w:t>
      </w:r>
    </w:p>
    <w:p w14:paraId="4BAE1C3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合同包1(镇安县柴坪镇九年一贯制学校运动场维修改造建设项目):</w:t>
      </w:r>
    </w:p>
    <w:p w14:paraId="2D7DBAE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合同包预算金额：698,241.12元</w:t>
      </w:r>
    </w:p>
    <w:p w14:paraId="4A1B064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合同包最高限价：698,241.12元</w:t>
      </w:r>
    </w:p>
    <w:tbl>
      <w:tblPr>
        <w:tblStyle w:val="25"/>
        <w:tblW w:w="985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0"/>
        <w:gridCol w:w="1662"/>
        <w:gridCol w:w="3090"/>
        <w:gridCol w:w="1119"/>
        <w:gridCol w:w="1602"/>
        <w:gridCol w:w="1440"/>
      </w:tblGrid>
      <w:tr w14:paraId="3E2B1B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0C4868">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4616A6">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49F0D8">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A76CC3">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2EA9E327">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2E060A">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3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BB42B9">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4DDDB76E">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793199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9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CFA76">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6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5C6074">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31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D3C0F2">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镇安县柴坪镇九年一贯制学校运动场维修改造建设项目</w:t>
            </w:r>
          </w:p>
        </w:tc>
        <w:tc>
          <w:tcPr>
            <w:tcW w:w="11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DC9E15">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6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03623A">
            <w:pPr>
              <w:keepNext w:val="0"/>
              <w:keepLines w:val="0"/>
              <w:widowControl/>
              <w:suppressLineNumbers w:val="0"/>
              <w:wordWrap w:val="0"/>
              <w:spacing w:before="0" w:beforeAutospacing="0" w:after="0" w:afterAutospacing="0" w:line="240" w:lineRule="auto"/>
              <w:ind w:left="0" w:leftChars="0" w:right="0" w:rightChars="0"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3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6AC040">
            <w:pPr>
              <w:keepNext w:val="0"/>
              <w:keepLines w:val="0"/>
              <w:widowControl/>
              <w:suppressLineNumbers w:val="0"/>
              <w:wordWrap/>
              <w:spacing w:before="0" w:beforeAutospacing="0" w:after="0" w:afterAutospacing="0" w:line="240" w:lineRule="auto"/>
              <w:ind w:left="0" w:leftChars="0" w:right="0" w:rightChars="0" w:firstLine="0" w:firstLineChars="0"/>
              <w:jc w:val="right"/>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698,241.12</w:t>
            </w:r>
          </w:p>
        </w:tc>
      </w:tr>
    </w:tbl>
    <w:p w14:paraId="3196504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本合同包不接受联合体投标</w:t>
      </w:r>
    </w:p>
    <w:p w14:paraId="6587750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合同履行期限：详见磋商文件</w:t>
      </w:r>
    </w:p>
    <w:p w14:paraId="6547A2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二、申请人的资格要求：</w:t>
      </w:r>
    </w:p>
    <w:p w14:paraId="4E69E20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32503D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3326A4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合同包1(镇安县柴坪镇九年一贯制学校运动场维修改造建设项目)落实政府采购政策需满足的资格要求如下:</w:t>
      </w:r>
    </w:p>
    <w:p w14:paraId="6014755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p>
    <w:p w14:paraId="487973A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p>
    <w:p w14:paraId="4B521F0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（3）《关于促进残疾人就业政府采购政策的通知》（财库〔2017〕141号）；</w:t>
      </w:r>
    </w:p>
    <w:p w14:paraId="67F3E42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（4）财库〔2019〕19 号《节能产品政府采购品目清单》；</w:t>
      </w:r>
    </w:p>
    <w:p w14:paraId="3B0A3BD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（5）《环境标志产品政府采购实施的意见》（财库〔2006〕90号）；</w:t>
      </w:r>
    </w:p>
    <w:p w14:paraId="4D4F85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（6）《国务院办公厅关于建立政府强制采购节能产品制度的通知》（国办发〔2007〕51号）；</w:t>
      </w:r>
    </w:p>
    <w:p w14:paraId="2BA2801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（7）财政部发展改革委生态环境部市场监管总局关于调整优化节能产品、环境标志产品政府采购执行机制的通知（财库〔2019〕9号）；</w:t>
      </w:r>
    </w:p>
    <w:p w14:paraId="7A8076A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（8）《关于印发环境标志产品政府采购品目清单的通知》--（财库〔2019〕18号）；</w:t>
      </w:r>
    </w:p>
    <w:p w14:paraId="0E7CECA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（9）《关于印发节能产品政府采购品目清单的通知》--（财库〔2019〕19号）；</w:t>
      </w:r>
    </w:p>
    <w:p w14:paraId="3450C44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（10）《关于发布参与实施政府采购节能产品、环境标志产品认证机构名录的公告》—2019年第16号；</w:t>
      </w:r>
    </w:p>
    <w:p w14:paraId="31816E7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（11）《关于运用政府采购政策支持乡村产业振兴的通知》（财库〔2021〕19号）；</w:t>
      </w:r>
    </w:p>
    <w:p w14:paraId="733B0F9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（12）陕西省财政厅关于印发《陕西省中小企业政府采购信用融资办法》（陕财办采〔2018〕23号），相关政策、业务流程、办理平台（详见http://www.ccgp-shaanxi.gov.cn/zcdservice/zcd/shanxi/）；</w:t>
      </w:r>
    </w:p>
    <w:p w14:paraId="0150611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（13）《陕西省财政厅关于加快推进我省中小企业政府采购信用融资工作的通知》（陕财办采〔2020〕15号）；</w:t>
      </w:r>
    </w:p>
    <w:p w14:paraId="32DA23F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（14）《关于进一步加强政府绿色采购有关问题的通知》（陕财办采〔2021〕29号）</w:t>
      </w:r>
    </w:p>
    <w:p w14:paraId="2DBAE11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（15）《陕西省财政厅陕西省工业和信息化厅关于运用政府采购政策支持首台（套）及创新产品有关事项的通知》（陕财办采〔2021〕17号）；</w:t>
      </w:r>
    </w:p>
    <w:p w14:paraId="3E550F8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（16）《关于进一步加大政府采购支持中小企业力度的通知》（财库〔2022〕19号）、《关于落实政府采购支持中小企业政策有关事项的通知》（陕财办采函〔2022〕10号）；</w:t>
      </w:r>
    </w:p>
    <w:p w14:paraId="20C8613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（17）其他需要落实的政府采购政策。</w:t>
      </w:r>
    </w:p>
    <w:p w14:paraId="7368AA6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3.本项目的特定资格要求：</w:t>
      </w:r>
    </w:p>
    <w:p w14:paraId="42F9601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合同包1(镇安县柴坪镇九年一贯制学校运动场维修改造建设项目)特定资格要求如下:</w:t>
      </w:r>
    </w:p>
    <w:p w14:paraId="111E8EE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（1）提供合格有效的法人或者其他组织的营业执照等证明文件，自然人的身份证明；</w:t>
      </w:r>
    </w:p>
    <w:p w14:paraId="2EED51C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（2）提供法定代表人授权书（附法定代表人、被授权人身份证复印件），法定代表人直接参加的，须提供法定代表人身份证明及身份证复印件；</w:t>
      </w:r>
    </w:p>
    <w:p w14:paraId="6E3A042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00CA6D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（4）税收缴纳证明：提供递交磋商响应文件截止日前一年内已缴纳的至少一个月的纳税证明或完税证明（任意税种），依法免税的单位应提供相关证明材料；</w:t>
      </w:r>
    </w:p>
    <w:p w14:paraId="3AAEE45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1241353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（6）供应商须具备【建筑工程施工总承包三级】及以上资质，并提供有效的安全生产许可证；</w:t>
      </w:r>
    </w:p>
    <w:p w14:paraId="725653F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（7）供应商拟派项目经理须具备建筑工程专业二级及以上注册建造师资质、具有安全生产考核合格证（B证），且无在建工程（提供无在建承诺书）；</w:t>
      </w:r>
    </w:p>
    <w:p w14:paraId="06327AB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5C596D8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（9）参加政府采购活动前3年内，在经营活动中没有重大违法记录的书面声明；</w:t>
      </w:r>
    </w:p>
    <w:p w14:paraId="1958AE6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（10）提供具有履行合同所必需的设备和专业技术能力的书面承诺；</w:t>
      </w:r>
    </w:p>
    <w:p w14:paraId="443337F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（11）控股管理关系：提供直接控股和管理关系清单。若与其他供应商存在单位负责人为同一人或者存在直接控股、管理关系的，则投标无效；</w:t>
      </w:r>
    </w:p>
    <w:p w14:paraId="58B71C6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（12）本合同包为专门面向中小企业采购（提供中小企业声明函或监狱企业的证明文件或残疾人福利性单位声明函）；</w:t>
      </w:r>
    </w:p>
    <w:p w14:paraId="17DBD7E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（13）本项目不接受联合体投标（提供承诺书）。</w:t>
      </w:r>
    </w:p>
    <w:p w14:paraId="795B4A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三、获取采购文件</w:t>
      </w:r>
    </w:p>
    <w:p w14:paraId="4A46E6C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时间：2026年06月22日至2026年06月26日，每天上午09:00:00至12:00:00，下午14:00:00至17:00:00（北京时间）</w:t>
      </w:r>
    </w:p>
    <w:p w14:paraId="1026EF0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途径：邮箱</w:t>
      </w:r>
    </w:p>
    <w:p w14:paraId="3DFA5EE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方式：在线获取</w:t>
      </w:r>
    </w:p>
    <w:p w14:paraId="065E183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售价：500元</w:t>
      </w:r>
    </w:p>
    <w:p w14:paraId="603390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四、响应文件提交</w:t>
      </w:r>
    </w:p>
    <w:p w14:paraId="4F40BE4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截止时间：2026年07月02日 14时00分00秒（北京时间）</w:t>
      </w:r>
    </w:p>
    <w:p w14:paraId="5B675DF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地点：陕西省西安市碑林区张家村街道含光北路含光大厦4楼</w:t>
      </w:r>
    </w:p>
    <w:p w14:paraId="59576F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五、开启</w:t>
      </w:r>
    </w:p>
    <w:p w14:paraId="70C7AA0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时间：2026年07月02日 14时00分00秒（北京时间）</w:t>
      </w:r>
    </w:p>
    <w:p w14:paraId="57E1CC9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地点：陕西省西安市碑林区张家村街道含光北路含光大厦4楼</w:t>
      </w:r>
    </w:p>
    <w:p w14:paraId="768CC5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六、公告期限</w:t>
      </w:r>
    </w:p>
    <w:p w14:paraId="20AE45E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自本公告发布之日起3个工作日。</w:t>
      </w:r>
    </w:p>
    <w:p w14:paraId="462037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七、其他补充事宜</w:t>
      </w:r>
    </w:p>
    <w:p w14:paraId="325774F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（1）供应商在磋商文件获取时间前每日上午 9:00 时至 12:00 时，下午 14:00 时至17:00 时，供应商领取标书方式：请将单位介绍信及经办人身份证复印件加盖公章的电子扫描件在文件发售期内发送至项目负责人邮箱（sxqhxmglyxgs@163.com），并及时告知采购代理机构确认，待审核确认无误后通过邮箱向供应商发送报名登记表；</w:t>
      </w:r>
    </w:p>
    <w:p w14:paraId="7B051BF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6069F29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（3）本项目专门面向中小企业采购</w:t>
      </w:r>
      <w:r>
        <w:rPr>
          <w:rFonts w:hint="eastAsia" w:ascii="宋体" w:hAnsi="宋体" w:cs="宋体"/>
          <w:i w:val="0"/>
          <w:iCs w:val="0"/>
          <w:caps w:val="0"/>
          <w:color w:val="auto"/>
          <w:spacing w:val="0"/>
          <w:sz w:val="24"/>
          <w:szCs w:val="24"/>
          <w:shd w:val="clear" w:fill="FFFFFF"/>
          <w:lang w:eastAsia="zh-CN"/>
        </w:rPr>
        <w:t>；</w:t>
      </w:r>
    </w:p>
    <w:p w14:paraId="5B2FDD9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i w:val="0"/>
          <w:iCs w:val="0"/>
          <w:caps w:val="0"/>
          <w:color w:val="auto"/>
          <w:spacing w:val="0"/>
          <w:sz w:val="24"/>
          <w:szCs w:val="24"/>
          <w:shd w:val="clear" w:fill="FFFFFF"/>
          <w:lang w:val="en-US" w:eastAsia="zh-CN"/>
        </w:rPr>
      </w:pP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i w:val="0"/>
          <w:iCs w:val="0"/>
          <w:caps w:val="0"/>
          <w:color w:val="auto"/>
          <w:spacing w:val="0"/>
          <w:sz w:val="24"/>
          <w:szCs w:val="24"/>
          <w:shd w:val="clear" w:fill="FFFFFF"/>
          <w:lang w:val="en-US" w:eastAsia="zh-CN"/>
        </w:rPr>
        <w:t>4</w:t>
      </w: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i w:val="0"/>
          <w:iCs w:val="0"/>
          <w:caps w:val="0"/>
          <w:color w:val="auto"/>
          <w:spacing w:val="0"/>
          <w:sz w:val="24"/>
          <w:szCs w:val="24"/>
          <w:shd w:val="clear" w:fill="FFFFFF"/>
          <w:lang w:val="en-US" w:eastAsia="zh-CN"/>
        </w:rPr>
        <w:t>采购人名称更正为：镇安县柴坪镇九年一贯制学校。</w:t>
      </w:r>
    </w:p>
    <w:p w14:paraId="0897D8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8"/>
          <w:rFonts w:hint="eastAsia" w:ascii="宋体" w:hAnsi="宋体" w:eastAsia="宋体" w:cs="宋体"/>
          <w:b/>
          <w:bCs/>
          <w:i w:val="0"/>
          <w:iCs w:val="0"/>
          <w:caps w:val="0"/>
          <w:color w:val="333333"/>
          <w:spacing w:val="0"/>
          <w:sz w:val="24"/>
          <w:szCs w:val="24"/>
          <w:shd w:val="clear" w:fill="FFFFFF"/>
        </w:rPr>
      </w:pPr>
      <w:r>
        <w:rPr>
          <w:rStyle w:val="28"/>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039AF18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1.采购人信息</w:t>
      </w:r>
    </w:p>
    <w:p w14:paraId="45B4B0B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名称：镇安县柴坪镇九年一贯制学校</w:t>
      </w:r>
    </w:p>
    <w:p w14:paraId="11273CA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地址：镇安县柴坪镇</w:t>
      </w:r>
    </w:p>
    <w:p w14:paraId="6CE733F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联系方式：13992421946</w:t>
      </w:r>
    </w:p>
    <w:p w14:paraId="0CDE4D0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2.采购代理机构信息</w:t>
      </w:r>
    </w:p>
    <w:p w14:paraId="6AAFD2F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名称：陕西启航项目管理咨询有限公司</w:t>
      </w:r>
    </w:p>
    <w:p w14:paraId="15438FE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地址：陕西省西安市碑林区张家村街道含光北路含光大厦4楼</w:t>
      </w:r>
    </w:p>
    <w:p w14:paraId="0BB4659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联系方式：029-89182979</w:t>
      </w:r>
    </w:p>
    <w:p w14:paraId="0E8B6B4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3.项目联系方式</w:t>
      </w:r>
    </w:p>
    <w:p w14:paraId="103B18D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项目联系人：高俊峰、杨思佳、王姚姚</w:t>
      </w:r>
    </w:p>
    <w:p w14:paraId="79DC5C6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电话：029-89182979</w:t>
      </w:r>
    </w:p>
    <w:p w14:paraId="00056C3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陕西启航项目管理咨询有限公司</w:t>
      </w:r>
    </w:p>
    <w:p w14:paraId="30AED7B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2026年</w:t>
      </w:r>
      <w:r>
        <w:rPr>
          <w:rFonts w:hint="eastAsia" w:ascii="宋体" w:hAnsi="宋体" w:cs="宋体"/>
          <w:i w:val="0"/>
          <w:iCs w:val="0"/>
          <w:caps w:val="0"/>
          <w:color w:val="auto"/>
          <w:spacing w:val="0"/>
          <w:sz w:val="24"/>
          <w:szCs w:val="24"/>
          <w:shd w:val="clear" w:fill="FFFFFF"/>
          <w:lang w:val="en-US" w:eastAsia="zh-CN"/>
        </w:rPr>
        <w:t>06</w:t>
      </w:r>
      <w:r>
        <w:rPr>
          <w:rFonts w:hint="eastAsia" w:ascii="宋体" w:hAnsi="宋体" w:eastAsia="宋体" w:cs="宋体"/>
          <w:i w:val="0"/>
          <w:iCs w:val="0"/>
          <w:caps w:val="0"/>
          <w:color w:val="auto"/>
          <w:spacing w:val="0"/>
          <w:sz w:val="24"/>
          <w:szCs w:val="24"/>
          <w:shd w:val="clear" w:fill="FFFFFF"/>
          <w:lang w:val="en-US" w:eastAsia="zh-CN"/>
        </w:rPr>
        <w:t>月</w:t>
      </w:r>
      <w:r>
        <w:rPr>
          <w:rFonts w:hint="eastAsia" w:ascii="宋体" w:hAnsi="宋体" w:cs="宋体"/>
          <w:i w:val="0"/>
          <w:iCs w:val="0"/>
          <w:caps w:val="0"/>
          <w:color w:val="auto"/>
          <w:spacing w:val="0"/>
          <w:sz w:val="24"/>
          <w:szCs w:val="24"/>
          <w:shd w:val="clear" w:fill="FFFFFF"/>
          <w:lang w:val="en-US" w:eastAsia="zh-CN"/>
        </w:rPr>
        <w:t>18</w:t>
      </w:r>
      <w:r>
        <w:rPr>
          <w:rFonts w:hint="eastAsia" w:ascii="宋体" w:hAnsi="宋体" w:eastAsia="宋体" w:cs="宋体"/>
          <w:i w:val="0"/>
          <w:iCs w:val="0"/>
          <w:caps w:val="0"/>
          <w:color w:val="auto"/>
          <w:spacing w:val="0"/>
          <w:sz w:val="24"/>
          <w:szCs w:val="24"/>
          <w:shd w:val="clear" w:fill="FFFFFF"/>
          <w:lang w:val="en-US" w:eastAsia="zh-CN"/>
        </w:rPr>
        <w:t>日</w:t>
      </w:r>
    </w:p>
    <w:p w14:paraId="76D6918C">
      <w:pPr>
        <w:keepNext w:val="0"/>
        <w:keepLines w:val="0"/>
        <w:pageBreakBefore w:val="0"/>
        <w:kinsoku/>
        <w:overflowPunct/>
        <w:topLinePunct w:val="0"/>
        <w:autoSpaceDE/>
        <w:autoSpaceDN/>
        <w:bidi w:val="0"/>
        <w:adjustRightInd/>
        <w:snapToGrid w:val="0"/>
        <w:spacing w:line="360" w:lineRule="auto"/>
        <w:ind w:left="0" w:firstLine="720" w:firstLineChars="200"/>
        <w:jc w:val="center"/>
        <w:textAlignment w:val="auto"/>
        <w:outlineLvl w:val="9"/>
        <w:rPr>
          <w:rFonts w:hAnsi="宋体" w:cs="宋体"/>
          <w:bCs/>
          <w:color w:val="auto"/>
          <w:sz w:val="36"/>
          <w:szCs w:val="36"/>
          <w:highlight w:val="none"/>
        </w:rPr>
      </w:pPr>
      <w:r>
        <w:rPr>
          <w:rFonts w:hint="eastAsia" w:hAnsi="宋体" w:cs="宋体"/>
          <w:bCs/>
          <w:color w:val="auto"/>
          <w:sz w:val="36"/>
          <w:szCs w:val="36"/>
          <w:highlight w:val="none"/>
        </w:rPr>
        <w:br w:type="page"/>
      </w:r>
    </w:p>
    <w:p w14:paraId="6FEE90F8">
      <w:pPr>
        <w:spacing w:line="348" w:lineRule="auto"/>
        <w:ind w:right="119"/>
        <w:jc w:val="center"/>
        <w:outlineLvl w:val="0"/>
        <w:rPr>
          <w:rFonts w:hAnsi="宋体" w:cs="宋体"/>
          <w:bCs/>
          <w:color w:val="auto"/>
          <w:sz w:val="32"/>
          <w:szCs w:val="32"/>
          <w:highlight w:val="none"/>
        </w:rPr>
      </w:pPr>
      <w:bookmarkStart w:id="18" w:name="_Toc28183"/>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3"/>
        <w:widowControl w:val="0"/>
        <w:spacing w:before="120" w:after="120" w:line="360" w:lineRule="auto"/>
        <w:ind w:left="0"/>
        <w:jc w:val="center"/>
        <w:rPr>
          <w:rFonts w:ascii="宋体" w:hAnsi="宋体" w:cs="宋体"/>
          <w:color w:val="auto"/>
          <w:sz w:val="32"/>
          <w:highlight w:val="none"/>
        </w:rPr>
      </w:pPr>
      <w:bookmarkStart w:id="20" w:name="_Toc20984"/>
      <w:bookmarkStart w:id="21" w:name="_Toc423973073"/>
      <w:bookmarkStart w:id="22" w:name="_Toc19364"/>
      <w:bookmarkStart w:id="23" w:name="OLE_LINK2"/>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18C8666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镇安县柴坪镇九年一贯制学校</w:t>
            </w:r>
          </w:p>
          <w:p w14:paraId="02F9DC89">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采购代理机构：</w:t>
            </w:r>
            <w:r>
              <w:rPr>
                <w:rFonts w:hint="eastAsia" w:hAnsi="宋体" w:cs="宋体"/>
                <w:color w:val="auto"/>
                <w:szCs w:val="24"/>
                <w:highlight w:val="none"/>
                <w:lang w:eastAsia="zh-CN"/>
              </w:rPr>
              <w:t>陕西启航项目管理咨询有限公司</w:t>
            </w:r>
          </w:p>
          <w:p w14:paraId="27C655CF">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陕西省西安市碑林区张家村街道含光北路含光大厦4楼</w:t>
            </w:r>
          </w:p>
          <w:p w14:paraId="02707F5A">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邮        编：</w:t>
            </w:r>
            <w:r>
              <w:rPr>
                <w:rFonts w:hint="eastAsia" w:hAnsi="宋体" w:cs="宋体"/>
                <w:color w:val="auto"/>
                <w:szCs w:val="24"/>
                <w:highlight w:val="none"/>
                <w:lang w:eastAsia="zh-CN"/>
              </w:rPr>
              <w:t>710068</w:t>
            </w:r>
          </w:p>
          <w:p w14:paraId="774D597E">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029-89182979</w:t>
            </w:r>
          </w:p>
          <w:p w14:paraId="4A8A516E">
            <w:pPr>
              <w:spacing w:line="360" w:lineRule="auto"/>
              <w:rPr>
                <w:rFonts w:hint="eastAsia" w:hAnsi="宋体" w:eastAsia="宋体" w:cs="宋体"/>
                <w:color w:val="auto"/>
                <w:szCs w:val="24"/>
                <w:highlight w:val="none"/>
                <w:lang w:eastAsia="zh-CN"/>
              </w:rPr>
            </w:pPr>
            <w:r>
              <w:rPr>
                <w:rFonts w:hint="eastAsia"/>
                <w:color w:val="auto"/>
                <w:szCs w:val="24"/>
                <w:highlight w:val="none"/>
              </w:rPr>
              <w:t>邮        箱：</w:t>
            </w:r>
            <w:r>
              <w:rPr>
                <w:rFonts w:hint="eastAsia"/>
                <w:color w:val="auto"/>
                <w:szCs w:val="24"/>
                <w:highlight w:val="none"/>
                <w:lang w:eastAsia="zh-CN"/>
              </w:rPr>
              <w:t>sxqhxmglyxgs@163.com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综合单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rPr>
              <w:t>特定资格证明文件：</w:t>
            </w:r>
          </w:p>
          <w:p w14:paraId="56A73C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（1）提供合格有效的法人或者其他组织的营业执照等证明文件，自然人的身份证明；</w:t>
            </w:r>
          </w:p>
          <w:p w14:paraId="3E97FC5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（2）提供法定代表人授权书（附法定代表人、被授权人身份证复印件），法定代表人直接参加的，须提供法定代表人身份证明及身份证复印件；</w:t>
            </w:r>
          </w:p>
          <w:p w14:paraId="689EB06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4961C40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（4）税收缴纳证明：提供递交磋商响应文件截止日前一年内已缴纳的至少一个月的纳税证明或完税证明（任意税种），依法免税的单位应提供相关证明材料；</w:t>
            </w:r>
          </w:p>
          <w:p w14:paraId="4C1E24F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6151E8D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（6）供应商须具备【建筑工程施工总承包三级】及以上资质，并提供有效的安全生产许可证；</w:t>
            </w:r>
          </w:p>
          <w:p w14:paraId="020B0EE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（7）供应商拟派项目经理须具备建筑工程专业二级及以上注册建造师资质、具有安全生产考核合格证（B证），且无在建工程（提供无在建承诺书）；</w:t>
            </w:r>
          </w:p>
          <w:p w14:paraId="5EB57F3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D247C9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（9）参加政府采购活动前3年内，在经营活动中没有重大违法记录的书面声明；</w:t>
            </w:r>
          </w:p>
          <w:p w14:paraId="5F2BE6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（10）提供具有履行合同所必需的设备和专业技术能力的书面承诺；</w:t>
            </w:r>
          </w:p>
          <w:p w14:paraId="3C0EB21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（11）控股管理关系：提供直接控股和管理关系清单。若与其他供应商存在单位负责人为同一人或者存在直接控股、管理关系的，则投标无效；</w:t>
            </w:r>
          </w:p>
          <w:p w14:paraId="0102298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（12）本合同包为专门面向中小企业采购（提供中小企业声明函或监狱企业的证明文件或残疾人福利性单位声明函）；</w:t>
            </w:r>
          </w:p>
          <w:p w14:paraId="0DFAB80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rPr>
              <w:t>（13）本项目不接受联合体投标（提供承诺书）。</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63CC8294">
            <w:pPr>
              <w:spacing w:line="360" w:lineRule="auto"/>
              <w:rPr>
                <w:rFonts w:hint="eastAsia" w:hAnsi="宋体" w:cs="宋体"/>
                <w:b/>
                <w:bCs/>
                <w:color w:val="auto"/>
                <w:szCs w:val="24"/>
                <w:highlight w:val="none"/>
              </w:rPr>
            </w:pPr>
            <w:r>
              <w:rPr>
                <w:rFonts w:hint="eastAsia" w:hAnsi="宋体" w:cs="宋体"/>
                <w:b/>
                <w:bCs/>
                <w:color w:val="auto"/>
                <w:szCs w:val="24"/>
                <w:highlight w:val="none"/>
              </w:rPr>
              <w:t>磋商保证金：无</w:t>
            </w:r>
          </w:p>
          <w:p w14:paraId="71E679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30AECD05">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26C44A22">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供应商以银行转账、电汇形式缴纳保证金的，须从基本账户转出，并且在磋商响应文件递交截止前到达采购代理机构指定账户（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财务部联系确认到账后（联系电话</w:t>
            </w:r>
            <w:r>
              <w:rPr>
                <w:rFonts w:hint="eastAsia" w:hAnsi="宋体" w:cs="宋体"/>
                <w:color w:val="auto"/>
                <w:szCs w:val="24"/>
                <w:highlight w:val="none"/>
                <w:lang w:eastAsia="zh-CN"/>
              </w:rPr>
              <w:t>029-89182979</w:t>
            </w:r>
            <w:r>
              <w:rPr>
                <w:rFonts w:hint="eastAsia" w:hAnsi="宋体" w:cs="宋体"/>
                <w:color w:val="auto"/>
                <w:szCs w:val="24"/>
                <w:highlight w:val="none"/>
              </w:rPr>
              <w:t>），将磋商保证金缴纳凭证复印件粘贴于磋商响应文件规定处。</w:t>
            </w:r>
          </w:p>
          <w:p w14:paraId="1F12ACA5">
            <w:pPr>
              <w:spacing w:line="360" w:lineRule="auto"/>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560E535F">
            <w:pPr>
              <w:spacing w:line="360" w:lineRule="auto"/>
              <w:rPr>
                <w:rFonts w:hint="eastAsia"/>
                <w:color w:val="auto"/>
                <w:szCs w:val="24"/>
                <w:highlight w:val="none"/>
              </w:rPr>
            </w:pPr>
            <w:r>
              <w:rPr>
                <w:rFonts w:hint="eastAsia" w:ascii="宋体" w:hAnsi="宋体" w:eastAsia="宋体" w:cs="宋体"/>
                <w:sz w:val="24"/>
                <w:szCs w:val="24"/>
                <w:highlight w:val="none"/>
              </w:rPr>
              <w:t>投标文件正本</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份,开标一览表</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w:t>
            </w:r>
            <w:r>
              <w:rPr>
                <w:rFonts w:hint="eastAsia" w:hAnsi="宋体" w:cs="宋体"/>
                <w:sz w:val="24"/>
                <w:szCs w:val="24"/>
                <w:highlight w:val="none"/>
                <w:lang w:val="en-US" w:eastAsia="zh-CN"/>
              </w:rPr>
              <w:t>,</w:t>
            </w:r>
            <w:r>
              <w:rPr>
                <w:rFonts w:hint="eastAsia" w:ascii="宋体" w:hAnsi="宋体" w:eastAsia="宋体" w:cs="宋体"/>
                <w:b/>
                <w:bCs/>
                <w:sz w:val="24"/>
                <w:szCs w:val="24"/>
                <w:highlight w:val="none"/>
              </w:rPr>
              <w:t>投标文件电子版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份（U盘），</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w:t>
            </w:r>
          </w:p>
          <w:p w14:paraId="1CADBBBC">
            <w:pPr>
              <w:spacing w:line="360" w:lineRule="auto"/>
              <w:rPr>
                <w:rFonts w:hint="eastAsia" w:eastAsia="宋体"/>
                <w:color w:val="auto"/>
                <w:szCs w:val="24"/>
                <w:highlight w:val="none"/>
                <w:lang w:val="en-US" w:eastAsia="zh-CN"/>
              </w:rPr>
            </w:pPr>
            <w:r>
              <w:rPr>
                <w:rFonts w:hint="eastAsia"/>
                <w:color w:val="auto"/>
                <w:szCs w:val="24"/>
                <w:highlight w:val="none"/>
              </w:rPr>
              <w:t>磋商响应文件装订要求：胶装</w:t>
            </w:r>
            <w:r>
              <w:rPr>
                <w:rFonts w:hint="eastAsia"/>
                <w:color w:val="auto"/>
                <w:szCs w:val="24"/>
                <w:highlight w:val="none"/>
                <w:lang w:eastAsia="zh-CN"/>
              </w:rPr>
              <w:t>；</w:t>
            </w:r>
          </w:p>
          <w:p w14:paraId="0E4584EF">
            <w:pPr>
              <w:spacing w:line="360" w:lineRule="auto"/>
              <w:rPr>
                <w:color w:val="auto"/>
                <w:szCs w:val="24"/>
                <w:highlight w:val="none"/>
              </w:rPr>
            </w:pPr>
            <w:r>
              <w:rPr>
                <w:rFonts w:hint="eastAsia"/>
                <w:b/>
                <w:bCs/>
                <w:color w:val="auto"/>
                <w:szCs w:val="24"/>
                <w:highlight w:val="none"/>
                <w:lang w:val="en-US" w:eastAsia="zh-CN"/>
              </w:rPr>
              <w:t>磋商响应文件要求使用双面打印</w:t>
            </w:r>
            <w:r>
              <w:rPr>
                <w:rFonts w:hint="eastAsia"/>
                <w:b/>
                <w:bCs/>
                <w:color w:val="auto"/>
                <w:szCs w:val="24"/>
                <w:highlight w:val="none"/>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numPr>
                <w:ilvl w:val="0"/>
                <w:numId w:val="1"/>
              </w:numPr>
              <w:spacing w:line="360" w:lineRule="auto"/>
              <w:ind w:firstLine="720" w:firstLineChars="300"/>
              <w:rPr>
                <w:rFonts w:hAnsi="宋体"/>
                <w:color w:val="auto"/>
                <w:szCs w:val="24"/>
                <w:highlight w:val="none"/>
              </w:rPr>
            </w:pP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2)</w:t>
            </w:r>
            <w:r>
              <w:rPr>
                <w:rFonts w:hint="eastAsia" w:hAnsi="宋体"/>
                <w:color w:val="auto"/>
                <w:szCs w:val="24"/>
                <w:highlight w:val="none"/>
                <w:lang w:val="en-US" w:eastAsia="zh-CN"/>
              </w:rPr>
              <w:t xml:space="preserve">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3）正本或副本</w:t>
            </w:r>
            <w:r>
              <w:rPr>
                <w:rFonts w:hint="eastAsia" w:hAnsi="宋体"/>
                <w:bCs/>
                <w:color w:val="auto"/>
                <w:szCs w:val="24"/>
                <w:highlight w:val="none"/>
              </w:rPr>
              <w:t>、电子版、报价一览表</w:t>
            </w:r>
            <w:r>
              <w:rPr>
                <w:rFonts w:hAnsi="宋体"/>
                <w:bCs/>
                <w:color w:val="auto"/>
                <w:szCs w:val="24"/>
                <w:highlight w:val="none"/>
              </w:rPr>
              <w:t>“请勿在＿＿＿＿＿(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lang w:eastAsia="zh-CN"/>
              </w:rPr>
              <w:t>陕西省西安市碑林区张家村街道含光北路含光大厦4楼</w:t>
            </w:r>
          </w:p>
          <w:p w14:paraId="1220691B">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磋商响应文件接收人：</w:t>
            </w:r>
            <w:r>
              <w:rPr>
                <w:rFonts w:hint="eastAsia" w:hAnsi="宋体" w:cs="宋体"/>
                <w:color w:val="auto"/>
                <w:szCs w:val="24"/>
                <w:highlight w:val="none"/>
                <w:lang w:eastAsia="zh-CN"/>
              </w:rPr>
              <w:t>陕西启航项目管理咨询有限公司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cs="宋体"/>
                <w:color w:val="auto"/>
                <w:highlight w:val="none"/>
                <w:shd w:val="clear" w:color="auto" w:fill="FFFFFF"/>
                <w:lang w:eastAsia="zh-CN"/>
              </w:rPr>
              <w:t>陕西省西安市碑林区张家村街道含光北路含光大厦4楼</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036"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7EB9263C">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以中标金额为基数，依据国家计委颁发的《招标代理服务收费管理暂行办法》（计价格〔2002〕1980号）及国家发展和改革委员会办公厅颁发的《关于招标代理服务收费有关问题的通知》（发改办价格〔2003〕857号）的有关规定执行。</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2、本项目代理服务费由</w:t>
            </w:r>
            <w:r>
              <w:rPr>
                <w:rFonts w:hint="eastAsia" w:hAnsi="宋体" w:cs="宋体"/>
                <w:color w:val="auto"/>
                <w:szCs w:val="24"/>
                <w:highlight w:val="none"/>
                <w:lang w:val="en-US" w:eastAsia="zh-CN"/>
              </w:rPr>
              <w:t>中标单位</w:t>
            </w:r>
            <w:r>
              <w:rPr>
                <w:rFonts w:hint="eastAsia" w:hAnsi="宋体" w:cs="宋体"/>
                <w:color w:val="auto"/>
                <w:szCs w:val="24"/>
                <w:highlight w:val="none"/>
              </w:rPr>
              <w:t>支付，中标单位应依据成交金额向招标代理机构交纳招标代理服务费。</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2"/>
              </w:numPr>
              <w:spacing w:line="520" w:lineRule="exact"/>
              <w:rPr>
                <w:rFonts w:hAnsi="宋体" w:cs="宋体"/>
                <w:b/>
                <w:bCs/>
                <w:color w:val="auto"/>
                <w:szCs w:val="24"/>
                <w:highlight w:val="none"/>
              </w:rPr>
            </w:pPr>
            <w:r>
              <w:rPr>
                <w:rFonts w:hint="eastAsia" w:hAnsi="宋体" w:cs="宋体"/>
                <w:b/>
                <w:bCs/>
                <w:color w:val="auto"/>
                <w:szCs w:val="24"/>
                <w:highlight w:val="none"/>
              </w:rPr>
              <w:t>代理服务费账户：</w:t>
            </w:r>
          </w:p>
          <w:p w14:paraId="04B53256">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采购代理机构开户名称：</w:t>
            </w:r>
            <w:r>
              <w:rPr>
                <w:rFonts w:hint="eastAsia" w:hAnsi="宋体" w:cs="宋体"/>
                <w:b/>
                <w:bCs/>
                <w:color w:val="auto"/>
                <w:szCs w:val="24"/>
                <w:highlight w:val="none"/>
                <w:lang w:eastAsia="zh-CN"/>
              </w:rPr>
              <w:t>陕西启航项目管理咨询有限公司</w:t>
            </w:r>
          </w:p>
          <w:p w14:paraId="3C595B1E">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开户行名称：</w:t>
            </w:r>
            <w:r>
              <w:rPr>
                <w:rFonts w:hint="eastAsia" w:hAnsi="宋体" w:cs="宋体"/>
                <w:b/>
                <w:bCs/>
                <w:color w:val="auto"/>
                <w:szCs w:val="24"/>
                <w:highlight w:val="none"/>
                <w:lang w:eastAsia="zh-CN"/>
              </w:rPr>
              <w:t>中国工商银行股份有限公司西安高新技术开发区支行</w:t>
            </w:r>
          </w:p>
          <w:p w14:paraId="0AF9ABF7">
            <w:pPr>
              <w:pStyle w:val="9"/>
              <w:ind w:firstLine="482" w:firstLineChars="200"/>
              <w:rPr>
                <w:rFonts w:hint="eastAsia" w:hAnsi="宋体" w:eastAsia="宋体" w:cs="宋体"/>
                <w:color w:val="auto"/>
                <w:szCs w:val="24"/>
                <w:highlight w:val="none"/>
                <w:lang w:eastAsia="zh-CN"/>
              </w:rPr>
            </w:pPr>
            <w:r>
              <w:rPr>
                <w:rFonts w:hint="eastAsia" w:ascii="宋体" w:hAnsi="宋体" w:cs="宋体"/>
                <w:b/>
                <w:bCs/>
                <w:color w:val="auto"/>
                <w:sz w:val="24"/>
                <w:szCs w:val="24"/>
                <w:highlight w:val="none"/>
              </w:rPr>
              <w:t>账号：</w:t>
            </w:r>
            <w:r>
              <w:rPr>
                <w:rFonts w:hint="eastAsia" w:ascii="宋体" w:hAnsi="宋体" w:cs="宋体"/>
                <w:b/>
                <w:bCs/>
                <w:color w:val="auto"/>
                <w:sz w:val="24"/>
                <w:szCs w:val="24"/>
                <w:highlight w:val="none"/>
                <w:lang w:eastAsia="zh-CN"/>
              </w:rPr>
              <w:t>3700024609200501345</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7BA9CE76">
            <w:pPr>
              <w:widowControl/>
              <w:spacing w:line="360" w:lineRule="auto"/>
              <w:jc w:val="left"/>
              <w:rPr>
                <w:rFonts w:hAnsi="宋体" w:cs="宋体"/>
                <w:color w:val="auto"/>
                <w:szCs w:val="24"/>
                <w:highlight w:val="none"/>
              </w:rPr>
            </w:pPr>
            <w:r>
              <w:rPr>
                <w:rFonts w:hint="eastAsia" w:hAnsi="宋体" w:cs="宋体"/>
                <w:color w:val="auto"/>
                <w:szCs w:val="24"/>
                <w:highlight w:val="none"/>
              </w:rPr>
              <w:t>履约担保的形式：/</w:t>
            </w:r>
          </w:p>
          <w:p w14:paraId="3D7A9112">
            <w:pPr>
              <w:spacing w:line="360" w:lineRule="auto"/>
              <w:rPr>
                <w:rFonts w:hAnsi="宋体" w:cs="宋体"/>
                <w:b/>
                <w:bCs/>
                <w:color w:val="auto"/>
                <w:szCs w:val="24"/>
                <w:highlight w:val="none"/>
              </w:rPr>
            </w:pPr>
            <w:r>
              <w:rPr>
                <w:rFonts w:hint="eastAsia" w:hAnsi="宋体" w:cs="宋体"/>
                <w:color w:val="auto"/>
                <w:szCs w:val="24"/>
                <w:highlight w:val="none"/>
              </w:rPr>
              <w:t>履约担保的金额：/</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267B2804">
            <w:pPr>
              <w:spacing w:line="360" w:lineRule="auto"/>
              <w:rPr>
                <w:rFonts w:hint="eastAsia" w:eastAsia="宋体"/>
                <w:b/>
                <w:bCs/>
                <w:color w:val="auto"/>
                <w:szCs w:val="22"/>
                <w:highlight w:val="none"/>
                <w:lang w:eastAsia="zh-CN"/>
              </w:rPr>
            </w:pPr>
            <w:r>
              <w:rPr>
                <w:rFonts w:hint="eastAsia" w:eastAsia="宋体"/>
                <w:b/>
                <w:bCs/>
                <w:color w:val="auto"/>
                <w:szCs w:val="22"/>
                <w:highlight w:val="none"/>
                <w:lang w:eastAsia="zh-CN"/>
              </w:rPr>
              <w:t>698,241.12元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403077639"/>
            <w:bookmarkStart w:id="25" w:name="_Toc363473972"/>
            <w:bookmarkStart w:id="26" w:name="_Toc363474017"/>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w:t>
            </w:r>
            <w:r>
              <w:rPr>
                <w:rFonts w:hint="eastAsia" w:hAnsi="宋体"/>
                <w:color w:val="auto"/>
                <w:szCs w:val="24"/>
                <w:highlight w:val="none"/>
                <w:lang w:val="en-US" w:eastAsia="zh-CN"/>
              </w:rPr>
              <w:t>面向中小</w:t>
            </w:r>
            <w:r>
              <w:rPr>
                <w:rFonts w:hint="eastAsia" w:hAnsi="宋体"/>
                <w:color w:val="auto"/>
                <w:szCs w:val="24"/>
                <w:highlight w:val="none"/>
              </w:rPr>
              <w:t>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3"/>
        </w:numPr>
        <w:spacing w:line="500" w:lineRule="exact"/>
        <w:rPr>
          <w:rFonts w:hAnsi="宋体" w:cs="宋体"/>
          <w:b/>
          <w:color w:val="auto"/>
          <w:szCs w:val="24"/>
          <w:highlight w:val="none"/>
        </w:rPr>
      </w:pPr>
      <w:bookmarkStart w:id="27" w:name="_Toc363474018"/>
      <w:bookmarkStart w:id="28" w:name="_Toc363473973"/>
      <w:bookmarkStart w:id="29" w:name="_Toc403077640"/>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镇安县柴坪镇九年一贯制学校</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int="eastAsia" w:hAnsi="宋体" w:eastAsia="宋体" w:cs="宋体"/>
          <w:color w:val="auto"/>
          <w:highlight w:val="none"/>
          <w:lang w:eastAsia="zh-CN"/>
        </w:rPr>
      </w:pPr>
      <w:r>
        <w:rPr>
          <w:rFonts w:hint="eastAsia" w:hAnsi="宋体" w:cs="宋体"/>
          <w:color w:val="auto"/>
          <w:szCs w:val="22"/>
          <w:highlight w:val="none"/>
        </w:rPr>
        <w:t>2.3采购代理机构：</w:t>
      </w:r>
      <w:r>
        <w:rPr>
          <w:rFonts w:hint="eastAsia" w:hAnsi="宋体" w:cs="宋体"/>
          <w:color w:val="auto"/>
          <w:szCs w:val="22"/>
          <w:highlight w:val="none"/>
          <w:lang w:eastAsia="zh-CN"/>
        </w:rPr>
        <w:t>陕西启航项目管理咨询有限公司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403077641"/>
      <w:bookmarkStart w:id="31" w:name="_Toc363474019"/>
      <w:bookmarkStart w:id="32" w:name="_Toc363473974"/>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综合单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719709D">
      <w:pPr>
        <w:spacing w:line="360" w:lineRule="auto"/>
        <w:rPr>
          <w:rFonts w:hAnsi="宋体" w:cs="宋体"/>
          <w:b/>
          <w:color w:val="auto"/>
          <w:szCs w:val="24"/>
          <w:highlight w:val="none"/>
        </w:rPr>
      </w:pPr>
      <w:r>
        <w:rPr>
          <w:rFonts w:hint="eastAsia" w:hAnsi="宋体" w:cs="宋体"/>
          <w:b/>
          <w:color w:val="auto"/>
          <w:szCs w:val="24"/>
          <w:highlight w:val="none"/>
        </w:rPr>
        <w:t>14.磋商保证金（本项目不缴纳磋商保证金）</w:t>
      </w:r>
    </w:p>
    <w:p w14:paraId="415672B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提交“供应商须知前附表”规定数额的磋商保证金,并作为其磋商的一部分。</w:t>
      </w:r>
    </w:p>
    <w:p w14:paraId="38B1048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及采购人）免遭因供应商的行为而蒙受损失。采购单位在因供应商的行为受到损害时可根据本须知的规定没收供应商的磋商保证金。</w:t>
      </w:r>
    </w:p>
    <w:p w14:paraId="5C8F486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04771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57D9A8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3640E8D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59BC47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F2DBA9F">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63AB6B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4F42916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26DAA6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供应商成交后放弃成交或未能按规定签订合同；或未能按规定交纳成交代理服务费。</w:t>
      </w:r>
    </w:p>
    <w:p w14:paraId="72302FB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58663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20F52B0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5D898275">
      <w:pPr>
        <w:spacing w:line="360" w:lineRule="auto"/>
        <w:ind w:firstLine="480" w:firstLineChars="200"/>
        <w:rPr>
          <w:rFonts w:hAnsi="宋体" w:cs="宋体"/>
          <w:b/>
          <w:bCs/>
          <w:color w:val="auto"/>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w:t>
      </w:r>
      <w:r>
        <w:rPr>
          <w:rFonts w:hint="eastAsia" w:hAnsi="宋体" w:cs="宋体"/>
          <w:b/>
          <w:bCs/>
          <w:color w:val="auto"/>
          <w:highlight w:val="none"/>
        </w:rPr>
        <w:t>分别胶装成册。</w:t>
      </w:r>
    </w:p>
    <w:p w14:paraId="119D24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363473976"/>
      <w:bookmarkStart w:id="35" w:name="_Toc403077643"/>
      <w:bookmarkStart w:id="36" w:name="_Toc363474021"/>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w:t>
      </w:r>
      <w:r>
        <w:rPr>
          <w:rFonts w:hint="eastAsia" w:hAnsi="宋体" w:cs="宋体"/>
          <w:color w:val="auto"/>
          <w:szCs w:val="24"/>
          <w:highlight w:val="none"/>
          <w:lang w:eastAsia="zh-CN"/>
        </w:rPr>
        <w:t>不符</w:t>
      </w:r>
      <w:r>
        <w:rPr>
          <w:rFonts w:hint="eastAsia" w:hAnsi="宋体" w:cs="宋体"/>
          <w:color w:val="auto"/>
          <w:szCs w:val="24"/>
          <w:highlight w:val="none"/>
        </w:rPr>
        <w:t>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2D81BC2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以中标金额为基数，依据国家计委颁发的《招标代理服务收费管理暂行办法》（计价格〔2002〕1980号）及国家发展和改革委员会办公厅颁发的《关于招标代理服务收费有关问题的通知》（发改办价格〔2003〕857号）的有关规定执行。</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2、本项目代理服务费由</w:t>
      </w:r>
      <w:r>
        <w:rPr>
          <w:rFonts w:hint="eastAsia" w:hAnsi="宋体" w:cs="宋体"/>
          <w:b w:val="0"/>
          <w:bCs w:val="0"/>
          <w:color w:val="auto"/>
          <w:szCs w:val="24"/>
          <w:highlight w:val="none"/>
          <w:lang w:val="en-US" w:eastAsia="zh-CN"/>
        </w:rPr>
        <w:t>中标单位</w:t>
      </w:r>
      <w:r>
        <w:rPr>
          <w:rFonts w:hint="eastAsia" w:hAnsi="宋体" w:cs="宋体"/>
          <w:b w:val="0"/>
          <w:bCs w:val="0"/>
          <w:color w:val="auto"/>
          <w:szCs w:val="24"/>
          <w:highlight w:val="none"/>
        </w:rPr>
        <w:t>支付，中标单位应依据成交金额向招标代理机构交纳招标代理服务费。</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 xml:space="preserve">1、采购代理机构开户名称: </w:t>
      </w:r>
      <w:r>
        <w:rPr>
          <w:rFonts w:hint="eastAsia" w:hAnsi="宋体" w:cs="宋体"/>
          <w:b/>
          <w:bCs/>
          <w:color w:val="auto"/>
          <w:szCs w:val="24"/>
          <w:highlight w:val="none"/>
          <w:lang w:eastAsia="zh-CN"/>
        </w:rPr>
        <w:t>陕西启航项目管理咨询有限公司</w:t>
      </w:r>
    </w:p>
    <w:p w14:paraId="18DE27E5">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2、开户行名称：</w:t>
      </w:r>
      <w:r>
        <w:rPr>
          <w:rFonts w:hint="eastAsia" w:hAnsi="宋体" w:cs="宋体"/>
          <w:b/>
          <w:bCs/>
          <w:color w:val="auto"/>
          <w:szCs w:val="24"/>
          <w:highlight w:val="none"/>
          <w:lang w:eastAsia="zh-CN"/>
        </w:rPr>
        <w:t>中国工商银行股份有限公司西安高新技术开发区支行</w:t>
      </w:r>
    </w:p>
    <w:p w14:paraId="49C4C13B">
      <w:pPr>
        <w:pStyle w:val="9"/>
        <w:ind w:firstLine="482" w:firstLineChars="200"/>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3、账号：</w:t>
      </w:r>
      <w:r>
        <w:rPr>
          <w:rFonts w:hint="eastAsia" w:ascii="宋体" w:hAnsi="宋体" w:cs="宋体"/>
          <w:b/>
          <w:bCs/>
          <w:color w:val="auto"/>
          <w:sz w:val="24"/>
          <w:szCs w:val="24"/>
          <w:highlight w:val="none"/>
          <w:lang w:eastAsia="zh-CN"/>
        </w:rPr>
        <w:t>3700024609200501345</w:t>
      </w:r>
    </w:p>
    <w:p w14:paraId="34838309">
      <w:pPr>
        <w:numPr>
          <w:ilvl w:val="0"/>
          <w:numId w:val="4"/>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2"/>
        <w:jc w:val="center"/>
        <w:rPr>
          <w:rFonts w:ascii="宋体" w:eastAsia="宋体" w:cs="宋体"/>
          <w:bCs/>
          <w:color w:val="auto"/>
          <w:szCs w:val="24"/>
          <w:highlight w:val="none"/>
        </w:rPr>
      </w:pPr>
      <w:bookmarkStart w:id="37" w:name="_Toc403077645"/>
      <w:bookmarkStart w:id="38" w:name="_Toc423973074"/>
      <w:bookmarkStart w:id="39" w:name="_Toc25783"/>
      <w:bookmarkStart w:id="40" w:name="_Toc363474023"/>
      <w:r>
        <w:rPr>
          <w:rFonts w:hint="eastAsia" w:ascii="宋体" w:eastAsia="宋体" w:cs="宋体"/>
          <w:bCs/>
          <w:color w:val="auto"/>
          <w:sz w:val="36"/>
          <w:szCs w:val="36"/>
          <w:highlight w:val="none"/>
        </w:rPr>
        <w:br w:type="page"/>
      </w:r>
      <w:bookmarkStart w:id="41" w:name="_Toc6730"/>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5"/>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1.2.4报价是否超过采购预算。</w:t>
      </w:r>
    </w:p>
    <w:p w14:paraId="5BBB229A">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1.2.5异常低价审查：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1390FB1E">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②投标（响应）报价低于通过符合性审查的次低报价供应商投标（响应）报价50%的，即投标（响应）报价&lt;通过符合性审查的次低报价供应商投标（响应）报价×50%；</w:t>
      </w:r>
    </w:p>
    <w:p w14:paraId="7E712C00">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③投标（响应）报价低于采购项目最高限价45%的，即投标（响应）报价&lt;采购项目最高限价×45%；</w:t>
      </w:r>
    </w:p>
    <w:p w14:paraId="03DB0B3C">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④评审委员会基于专业判断，认为供应商报价过低，有可能影响产品质量或者不能诚信履约的其他情形。</w:t>
      </w:r>
    </w:p>
    <w:p w14:paraId="5B7D3D3E">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4D9215">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76A58A2">
      <w:pPr>
        <w:pStyle w:val="9"/>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8F01C6C">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p>
    <w:tbl>
      <w:tblPr>
        <w:tblStyle w:val="2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293"/>
        <w:gridCol w:w="6629"/>
      </w:tblGrid>
      <w:tr w14:paraId="3621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24" w:type="pct"/>
            <w:noWrap w:val="0"/>
            <w:vAlign w:val="center"/>
          </w:tcPr>
          <w:p w14:paraId="51187779">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名称</w:t>
            </w:r>
          </w:p>
        </w:tc>
        <w:tc>
          <w:tcPr>
            <w:tcW w:w="714" w:type="pct"/>
            <w:noWrap w:val="0"/>
            <w:vAlign w:val="center"/>
          </w:tcPr>
          <w:p w14:paraId="04FD68FF">
            <w:pPr>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分值</w:t>
            </w:r>
          </w:p>
        </w:tc>
        <w:tc>
          <w:tcPr>
            <w:tcW w:w="3660" w:type="pct"/>
            <w:noWrap w:val="0"/>
            <w:vAlign w:val="center"/>
          </w:tcPr>
          <w:p w14:paraId="78266156">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评审要素</w:t>
            </w:r>
          </w:p>
        </w:tc>
      </w:tr>
      <w:tr w14:paraId="48FB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16CCCFBA">
            <w:pPr>
              <w:jc w:val="center"/>
              <w:rPr>
                <w:rFonts w:hint="eastAsia" w:hAnsi="宋体" w:cs="宋体"/>
                <w:sz w:val="24"/>
                <w:szCs w:val="24"/>
                <w:highlight w:val="none"/>
                <w:lang w:val="en-US" w:eastAsia="zh-CN"/>
              </w:rPr>
            </w:pPr>
            <w:r>
              <w:rPr>
                <w:rFonts w:hint="eastAsia" w:hAnsi="宋体" w:cs="宋体"/>
                <w:sz w:val="24"/>
                <w:szCs w:val="24"/>
                <w:highlight w:val="none"/>
                <w:lang w:val="en-US" w:eastAsia="zh-CN"/>
              </w:rPr>
              <w:t>磋商</w:t>
            </w:r>
          </w:p>
          <w:p w14:paraId="62033558">
            <w:pPr>
              <w:jc w:val="center"/>
              <w:rPr>
                <w:rFonts w:hint="default" w:ascii="宋体" w:hAnsi="宋体" w:eastAsia="宋体" w:cs="宋体"/>
                <w:sz w:val="24"/>
                <w:szCs w:val="24"/>
                <w:highlight w:val="none"/>
                <w:lang w:val="en-US"/>
              </w:rPr>
            </w:pPr>
            <w:r>
              <w:rPr>
                <w:rFonts w:hint="eastAsia" w:hAnsi="宋体" w:cs="宋体"/>
                <w:sz w:val="24"/>
                <w:szCs w:val="24"/>
                <w:highlight w:val="none"/>
                <w:lang w:val="en-US" w:eastAsia="zh-CN"/>
              </w:rPr>
              <w:t>报价</w:t>
            </w:r>
          </w:p>
        </w:tc>
        <w:tc>
          <w:tcPr>
            <w:tcW w:w="714" w:type="pct"/>
            <w:noWrap w:val="0"/>
            <w:vAlign w:val="center"/>
          </w:tcPr>
          <w:p w14:paraId="01CF16FE">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tc>
        <w:tc>
          <w:tcPr>
            <w:tcW w:w="3660" w:type="pct"/>
            <w:noWrap w:val="0"/>
            <w:vAlign w:val="center"/>
          </w:tcPr>
          <w:p w14:paraId="73B7A171">
            <w:pPr>
              <w:rPr>
                <w:rFonts w:hint="eastAsia" w:ascii="宋体" w:hAnsi="宋体" w:eastAsia="宋体" w:cs="宋体"/>
                <w:sz w:val="24"/>
                <w:szCs w:val="24"/>
                <w:highlight w:val="none"/>
              </w:rPr>
            </w:pPr>
            <w:r>
              <w:rPr>
                <w:rFonts w:hint="eastAsia" w:ascii="宋体" w:hAnsi="宋体" w:eastAsia="宋体" w:cs="宋体"/>
                <w:sz w:val="24"/>
                <w:szCs w:val="24"/>
                <w:highlight w:val="none"/>
              </w:rPr>
              <w:t>满足磋商文件要求且最后报价最低的供应商的价格为磋商基准价得3</w:t>
            </w:r>
            <w:r>
              <w:rPr>
                <w:rFonts w:hint="eastAsia" w:hAnsi="宋体" w:cs="宋体"/>
                <w:sz w:val="24"/>
                <w:szCs w:val="24"/>
                <w:highlight w:val="none"/>
                <w:lang w:val="en-US" w:eastAsia="zh-CN"/>
              </w:rPr>
              <w:t>5</w:t>
            </w:r>
            <w:r>
              <w:rPr>
                <w:rFonts w:hint="eastAsia" w:ascii="宋体" w:hAnsi="宋体" w:eastAsia="宋体" w:cs="宋体"/>
                <w:sz w:val="24"/>
                <w:szCs w:val="24"/>
                <w:highlight w:val="none"/>
              </w:rPr>
              <w:t>分，其他各供应商的最后磋商报价得分按下列公式计算：（磋商基准价/最后磋商报价）×3</w:t>
            </w:r>
            <w:r>
              <w:rPr>
                <w:rFonts w:hint="eastAsia" w:hAnsi="宋体" w:cs="宋体"/>
                <w:sz w:val="24"/>
                <w:szCs w:val="24"/>
                <w:highlight w:val="none"/>
                <w:lang w:val="en-US" w:eastAsia="zh-CN"/>
              </w:rPr>
              <w:t>5</w:t>
            </w:r>
            <w:r>
              <w:rPr>
                <w:rFonts w:hint="eastAsia" w:ascii="宋体" w:hAnsi="宋体" w:eastAsia="宋体" w:cs="宋体"/>
                <w:sz w:val="24"/>
                <w:szCs w:val="24"/>
                <w:highlight w:val="none"/>
              </w:rPr>
              <w:t>%×100。</w:t>
            </w:r>
          </w:p>
        </w:tc>
      </w:tr>
      <w:tr w14:paraId="226E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65A3D80A">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w:t>
            </w:r>
          </w:p>
          <w:p w14:paraId="54E4A109">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部署</w:t>
            </w:r>
          </w:p>
        </w:tc>
        <w:tc>
          <w:tcPr>
            <w:tcW w:w="714" w:type="pct"/>
            <w:noWrap w:val="0"/>
            <w:vAlign w:val="center"/>
          </w:tcPr>
          <w:p w14:paraId="65D7A0A2">
            <w:pPr>
              <w:adjustRightInd w:val="0"/>
              <w:snapToGrid w:val="0"/>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w:t>
            </w:r>
            <w:r>
              <w:rPr>
                <w:rFonts w:hint="eastAsia" w:hAnsi="宋体" w:cs="宋体"/>
                <w:bCs/>
                <w:sz w:val="24"/>
                <w:szCs w:val="24"/>
                <w:highlight w:val="none"/>
                <w:lang w:val="en-US" w:eastAsia="zh-CN"/>
              </w:rPr>
              <w:t>9</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lang w:val="zh-CN"/>
              </w:rPr>
              <w:t>）</w:t>
            </w:r>
          </w:p>
        </w:tc>
        <w:tc>
          <w:tcPr>
            <w:tcW w:w="3660" w:type="pct"/>
            <w:noWrap w:val="0"/>
            <w:vAlign w:val="center"/>
          </w:tcPr>
          <w:p w14:paraId="472E89C3">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一、评审内容</w:t>
            </w:r>
          </w:p>
          <w:p w14:paraId="48C21231">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供应商针对本项目编制完善的施工部署，内容包含：①施工目标:成本目标、工期目标、质量目标②施工准备：技术准备、材料准备③施工平面布置与安排：现场围挡及</w:t>
            </w:r>
            <w:r>
              <w:rPr>
                <w:rFonts w:hint="eastAsia" w:hAnsi="宋体" w:cs="宋体"/>
                <w:sz w:val="24"/>
                <w:szCs w:val="24"/>
                <w:highlight w:val="none"/>
                <w:lang w:val="en-US" w:eastAsia="zh-CN"/>
              </w:rPr>
              <w:t>出</w:t>
            </w:r>
            <w:r>
              <w:rPr>
                <w:rFonts w:hint="eastAsia" w:ascii="宋体" w:hAnsi="宋体" w:eastAsia="宋体" w:cs="宋体"/>
                <w:sz w:val="24"/>
                <w:szCs w:val="24"/>
                <w:highlight w:val="none"/>
                <w:lang w:val="zh-CN"/>
              </w:rPr>
              <w:t>入口管理、交通组织安排、消防及道路安排。</w:t>
            </w:r>
          </w:p>
          <w:p w14:paraId="5B013DF5">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二、评审标准</w:t>
            </w:r>
          </w:p>
          <w:p w14:paraId="69273A3E">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1、完整性：方案必须全面，对评审内容中的各项要求有详细描述；</w:t>
            </w:r>
          </w:p>
          <w:p w14:paraId="726B38E8">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2、可实施性：切合本项目实际情况，提出步骤清晰、合理的方案；</w:t>
            </w:r>
          </w:p>
          <w:p w14:paraId="1F61BF64">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3、针对性：方案能够紧扣项目实际情况，内容科学合理。</w:t>
            </w:r>
          </w:p>
          <w:p w14:paraId="565A905D">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三、赋分标准（满分</w:t>
            </w:r>
            <w:r>
              <w:rPr>
                <w:rFonts w:hint="eastAsia" w:hAnsi="宋体" w:cs="宋体"/>
                <w:sz w:val="24"/>
                <w:szCs w:val="24"/>
                <w:highlight w:val="none"/>
                <w:lang w:val="en-US" w:eastAsia="zh-CN"/>
              </w:rPr>
              <w:t>9</w:t>
            </w:r>
            <w:r>
              <w:rPr>
                <w:rFonts w:hint="eastAsia" w:ascii="宋体" w:hAnsi="宋体" w:eastAsia="宋体" w:cs="宋体"/>
                <w:sz w:val="24"/>
                <w:szCs w:val="24"/>
                <w:highlight w:val="none"/>
                <w:lang w:val="zh-CN"/>
              </w:rPr>
              <w:t>分）</w:t>
            </w:r>
          </w:p>
          <w:p w14:paraId="42F89B9D">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①施工目标：每完全满足一个评审标准得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w:t>
            </w:r>
            <w:r>
              <w:rPr>
                <w:rFonts w:hint="eastAsia" w:hAnsi="宋体" w:cs="宋体"/>
                <w:sz w:val="24"/>
                <w:szCs w:val="24"/>
                <w:highlight w:val="none"/>
                <w:lang w:val="zh-CN"/>
              </w:rPr>
              <w:t>，</w:t>
            </w:r>
            <w:r>
              <w:rPr>
                <w:rFonts w:hint="eastAsia" w:ascii="宋体" w:hAnsi="宋体" w:eastAsia="宋体" w:cs="宋体"/>
                <w:sz w:val="24"/>
                <w:szCs w:val="24"/>
                <w:highlight w:val="none"/>
                <w:lang w:val="zh-CN"/>
              </w:rPr>
              <w:t>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p w14:paraId="0AC681CE">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②施工准备：每完全满足一个评审标准得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p w14:paraId="1CF74EAE">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③施工平面布置与安排：每完全满足一个评审标准得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tc>
      </w:tr>
      <w:tr w14:paraId="5B15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624" w:type="pct"/>
            <w:noWrap w:val="0"/>
            <w:vAlign w:val="center"/>
          </w:tcPr>
          <w:p w14:paraId="0736254B">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w:t>
            </w:r>
          </w:p>
          <w:p w14:paraId="429448D5">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进度</w:t>
            </w:r>
          </w:p>
          <w:p w14:paraId="76DBD538">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计划</w:t>
            </w:r>
          </w:p>
        </w:tc>
        <w:tc>
          <w:tcPr>
            <w:tcW w:w="714" w:type="pct"/>
            <w:noWrap w:val="0"/>
            <w:vAlign w:val="center"/>
          </w:tcPr>
          <w:p w14:paraId="50759636">
            <w:pPr>
              <w:adjustRightInd w:val="0"/>
              <w:snapToGrid w:val="0"/>
              <w:jc w:val="center"/>
              <w:rPr>
                <w:rFonts w:hint="default" w:ascii="宋体" w:hAnsi="宋体" w:eastAsia="宋体" w:cs="宋体"/>
                <w:bCs/>
                <w:sz w:val="24"/>
                <w:szCs w:val="24"/>
                <w:highlight w:val="none"/>
                <w:lang w:val="en-US" w:eastAsia="zh-CN"/>
              </w:rPr>
            </w:pPr>
            <w:r>
              <w:rPr>
                <w:rFonts w:hint="eastAsia" w:hAnsi="宋体" w:cs="宋体"/>
                <w:bCs/>
                <w:sz w:val="24"/>
                <w:szCs w:val="24"/>
                <w:highlight w:val="none"/>
                <w:lang w:val="en-US" w:eastAsia="zh-CN"/>
              </w:rPr>
              <w:t>（6分）</w:t>
            </w:r>
          </w:p>
        </w:tc>
        <w:tc>
          <w:tcPr>
            <w:tcW w:w="3660" w:type="pct"/>
            <w:noWrap w:val="0"/>
            <w:vAlign w:val="center"/>
          </w:tcPr>
          <w:p w14:paraId="626B859B">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一、评审内容</w:t>
            </w:r>
          </w:p>
          <w:p w14:paraId="4F7F9C8F">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供应商针对本项目编制完善的施工进度计划，内容包含：①施工进度计划横道图②进度计划保证措施。</w:t>
            </w:r>
          </w:p>
          <w:p w14:paraId="69FBB1E5">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二、评审标准</w:t>
            </w:r>
          </w:p>
          <w:p w14:paraId="7CB8F07D">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1、完整性：方案必须全面，对评审内容中的各项要求有详细描述；</w:t>
            </w:r>
          </w:p>
          <w:p w14:paraId="187F1441">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2、可实施性：切合本项目实际情况，提出步骤清晰、合理的方案；</w:t>
            </w:r>
          </w:p>
          <w:p w14:paraId="7B172153">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3、针对性：方案能够紧扣项目实际情况，内容科学合理。</w:t>
            </w:r>
          </w:p>
          <w:p w14:paraId="3585B581">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三、赋分标准（满分</w:t>
            </w:r>
            <w:r>
              <w:rPr>
                <w:rFonts w:hint="eastAsia" w:hAnsi="宋体" w:cs="宋体"/>
                <w:sz w:val="24"/>
                <w:szCs w:val="24"/>
                <w:highlight w:val="none"/>
                <w:lang w:val="en-US" w:eastAsia="zh-CN"/>
              </w:rPr>
              <w:t>6</w:t>
            </w:r>
            <w:r>
              <w:rPr>
                <w:rFonts w:hint="eastAsia" w:hAnsi="宋体" w:cs="宋体"/>
                <w:sz w:val="24"/>
                <w:szCs w:val="24"/>
                <w:highlight w:val="none"/>
                <w:lang w:val="zh-CN"/>
              </w:rPr>
              <w:t>分）</w:t>
            </w:r>
          </w:p>
          <w:p w14:paraId="4EC76EA8">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①施工进度计划图：每完全满足一个评审标准得</w:t>
            </w:r>
            <w:r>
              <w:rPr>
                <w:rFonts w:hint="eastAsia" w:hAnsi="宋体" w:cs="宋体"/>
                <w:sz w:val="24"/>
                <w:szCs w:val="24"/>
                <w:highlight w:val="none"/>
                <w:lang w:val="en-US" w:eastAsia="zh-CN"/>
              </w:rPr>
              <w:t>1</w:t>
            </w:r>
            <w:r>
              <w:rPr>
                <w:rFonts w:hint="eastAsia" w:hAnsi="宋体" w:cs="宋体"/>
                <w:sz w:val="24"/>
                <w:szCs w:val="24"/>
                <w:highlight w:val="none"/>
                <w:lang w:val="zh-CN"/>
              </w:rPr>
              <w:t>分，满分</w:t>
            </w:r>
            <w:r>
              <w:rPr>
                <w:rFonts w:hint="eastAsia" w:hAnsi="宋体" w:cs="宋体"/>
                <w:sz w:val="24"/>
                <w:szCs w:val="24"/>
                <w:highlight w:val="none"/>
                <w:lang w:val="en-US" w:eastAsia="zh-CN"/>
              </w:rPr>
              <w:t>3</w:t>
            </w:r>
            <w:r>
              <w:rPr>
                <w:rFonts w:hint="eastAsia" w:hAnsi="宋体" w:cs="宋体"/>
                <w:sz w:val="24"/>
                <w:szCs w:val="24"/>
                <w:highlight w:val="none"/>
                <w:lang w:val="zh-CN"/>
              </w:rPr>
              <w:t>分；</w:t>
            </w:r>
          </w:p>
          <w:p w14:paraId="039189DA">
            <w:pPr>
              <w:tabs>
                <w:tab w:val="left" w:pos="1264"/>
              </w:tabs>
              <w:adjustRightInd w:val="0"/>
              <w:snapToGrid w:val="0"/>
              <w:jc w:val="left"/>
              <w:rPr>
                <w:rFonts w:hint="eastAsia" w:ascii="宋体" w:hAnsi="宋体" w:eastAsia="宋体" w:cs="宋体"/>
                <w:sz w:val="24"/>
                <w:szCs w:val="24"/>
                <w:highlight w:val="none"/>
                <w:lang w:val="zh-CN"/>
              </w:rPr>
            </w:pPr>
            <w:r>
              <w:rPr>
                <w:rFonts w:hint="eastAsia" w:hAnsi="宋体" w:cs="宋体"/>
                <w:sz w:val="24"/>
                <w:szCs w:val="24"/>
                <w:highlight w:val="none"/>
                <w:lang w:val="zh-CN"/>
              </w:rPr>
              <w:t>②进度计划保证措施：每完全满足一个评审标准得1分，满分3分；</w:t>
            </w:r>
          </w:p>
        </w:tc>
      </w:tr>
      <w:tr w14:paraId="114E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3050A8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9FAC03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方案</w:t>
            </w:r>
          </w:p>
        </w:tc>
        <w:tc>
          <w:tcPr>
            <w:tcW w:w="714" w:type="pct"/>
            <w:noWrap w:val="0"/>
            <w:vAlign w:val="center"/>
          </w:tcPr>
          <w:p w14:paraId="4038562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9</w:t>
            </w:r>
            <w:r>
              <w:rPr>
                <w:rFonts w:hint="eastAsia" w:ascii="宋体" w:hAnsi="宋体" w:eastAsia="宋体" w:cs="宋体"/>
                <w:sz w:val="24"/>
                <w:szCs w:val="24"/>
                <w:highlight w:val="none"/>
              </w:rPr>
              <w:t>分）</w:t>
            </w:r>
          </w:p>
        </w:tc>
        <w:tc>
          <w:tcPr>
            <w:tcW w:w="3660" w:type="pct"/>
            <w:noWrap w:val="0"/>
            <w:vAlign w:val="center"/>
          </w:tcPr>
          <w:p w14:paraId="65CA9F34">
            <w:pPr>
              <w:numPr>
                <w:ilvl w:val="0"/>
                <w:numId w:val="6"/>
              </w:numPr>
              <w:adjustRightInd w:val="0"/>
              <w:snapToGrid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评审内容：</w:t>
            </w:r>
          </w:p>
          <w:p w14:paraId="012B31E3">
            <w:pPr>
              <w:keepNext w:val="0"/>
              <w:keepLines w:val="0"/>
              <w:widowControl/>
              <w:suppressLineNumbers w:val="0"/>
              <w:jc w:val="left"/>
              <w:rPr>
                <w:highlight w:val="none"/>
              </w:rPr>
            </w:pPr>
            <w:r>
              <w:rPr>
                <w:rFonts w:hint="eastAsia"/>
                <w:sz w:val="24"/>
                <w:szCs w:val="24"/>
                <w:highlight w:val="none"/>
                <w:lang w:val="en-US" w:eastAsia="zh-CN"/>
              </w:rPr>
              <w:t>供应商针对本项目编制完善的施工方案内容包含：①工程重难点及解决措施②工程施工方法</w:t>
            </w:r>
            <w:r>
              <w:rPr>
                <w:rFonts w:hint="eastAsia"/>
                <w:highlight w:val="none"/>
                <w:lang w:val="en-US" w:eastAsia="zh-CN"/>
              </w:rPr>
              <w:t>③施工质量通病防治措施。</w:t>
            </w:r>
          </w:p>
          <w:p w14:paraId="6848813E">
            <w:pPr>
              <w:pStyle w:val="23"/>
              <w:numPr>
                <w:ilvl w:val="0"/>
                <w:numId w:val="0"/>
              </w:numPr>
              <w:ind w:leftChars="0"/>
              <w:rPr>
                <w:rFonts w:hint="eastAsia"/>
                <w:b w:val="0"/>
                <w:bCs/>
                <w:sz w:val="24"/>
                <w:szCs w:val="24"/>
                <w:highlight w:val="none"/>
                <w:lang w:val="en-US" w:eastAsia="zh-CN"/>
              </w:rPr>
            </w:pPr>
            <w:r>
              <w:rPr>
                <w:rFonts w:hint="eastAsia"/>
                <w:b w:val="0"/>
                <w:bCs/>
                <w:sz w:val="24"/>
                <w:szCs w:val="24"/>
                <w:highlight w:val="none"/>
                <w:lang w:val="en-US" w:eastAsia="zh-CN"/>
              </w:rPr>
              <w:t>二、评审标准</w:t>
            </w:r>
          </w:p>
          <w:p w14:paraId="43F67828">
            <w:pPr>
              <w:numPr>
                <w:ilvl w:val="0"/>
                <w:numId w:val="0"/>
              </w:numPr>
              <w:ind w:leftChars="0"/>
              <w:rPr>
                <w:rFonts w:hint="default"/>
                <w:highlight w:val="none"/>
                <w:lang w:val="en-US" w:eastAsia="zh-CN"/>
              </w:rPr>
            </w:pPr>
            <w:r>
              <w:rPr>
                <w:rFonts w:hint="default"/>
                <w:highlight w:val="none"/>
                <w:lang w:val="en-US" w:eastAsia="zh-CN"/>
              </w:rPr>
              <w:t>1、完整性：方案必须全面，对评审内容中的各项要求有详细描述；</w:t>
            </w:r>
          </w:p>
          <w:p w14:paraId="2D9F19FE">
            <w:pPr>
              <w:numPr>
                <w:ilvl w:val="0"/>
                <w:numId w:val="0"/>
              </w:numPr>
              <w:ind w:leftChars="0"/>
              <w:rPr>
                <w:rFonts w:hint="default"/>
                <w:highlight w:val="none"/>
                <w:lang w:val="en-US" w:eastAsia="zh-CN"/>
              </w:rPr>
            </w:pPr>
            <w:r>
              <w:rPr>
                <w:rFonts w:hint="default"/>
                <w:highlight w:val="none"/>
                <w:lang w:val="en-US" w:eastAsia="zh-CN"/>
              </w:rPr>
              <w:t>2、可实施性：切合本项目实际情况，提出步骤清晰、合理的方案；</w:t>
            </w:r>
          </w:p>
          <w:p w14:paraId="4E6E6986">
            <w:pPr>
              <w:numPr>
                <w:ilvl w:val="0"/>
                <w:numId w:val="0"/>
              </w:numPr>
              <w:ind w:leftChars="0"/>
              <w:rPr>
                <w:rFonts w:hint="default"/>
                <w:highlight w:val="none"/>
                <w:lang w:val="en-US" w:eastAsia="zh-CN"/>
              </w:rPr>
            </w:pPr>
            <w:r>
              <w:rPr>
                <w:rFonts w:hint="default"/>
                <w:highlight w:val="none"/>
                <w:lang w:val="en-US" w:eastAsia="zh-CN"/>
              </w:rPr>
              <w:t>3、针对性：方案能够紧扣项目实际情况，内容科学合理。</w:t>
            </w:r>
          </w:p>
          <w:p w14:paraId="22C430F2">
            <w:pPr>
              <w:pStyle w:val="24"/>
              <w:ind w:left="0" w:leftChars="0" w:firstLine="0" w:firstLineChars="0"/>
              <w:rPr>
                <w:rFonts w:hint="default"/>
                <w:sz w:val="24"/>
                <w:szCs w:val="24"/>
                <w:highlight w:val="none"/>
                <w:lang w:val="en-US" w:eastAsia="zh-CN"/>
              </w:rPr>
            </w:pPr>
            <w:r>
              <w:rPr>
                <w:rFonts w:hint="default"/>
                <w:sz w:val="24"/>
                <w:szCs w:val="24"/>
                <w:highlight w:val="none"/>
                <w:lang w:val="en-US" w:eastAsia="zh-CN"/>
              </w:rPr>
              <w:t>三、赋分标准</w:t>
            </w:r>
            <w:r>
              <w:rPr>
                <w:rFonts w:hint="eastAsia"/>
                <w:sz w:val="24"/>
                <w:szCs w:val="24"/>
                <w:highlight w:val="none"/>
                <w:lang w:val="en-US" w:eastAsia="zh-CN"/>
              </w:rPr>
              <w:t>（9分）</w:t>
            </w:r>
          </w:p>
          <w:p w14:paraId="5C17E33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①工程重难点及解决措施：每完全满足一个评审标准得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p w14:paraId="0028B58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②工程施工方法：每完全满足一个评审标准得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p w14:paraId="5B00AB82">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③施工质量通病防治措施：每完全满足一个评审标准得1分，满分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tc>
      </w:tr>
      <w:tr w14:paraId="0F09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9DD825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w:t>
            </w:r>
          </w:p>
          <w:p w14:paraId="7784F6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保证</w:t>
            </w:r>
          </w:p>
          <w:p w14:paraId="09C8EB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1EA3EEEC">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26D42CEC">
            <w:pPr>
              <w:jc w:val="both"/>
              <w:rPr>
                <w:rFonts w:hint="eastAsia" w:hAnsi="宋体" w:cs="宋体"/>
                <w:sz w:val="24"/>
                <w:szCs w:val="24"/>
                <w:highlight w:val="none"/>
                <w:lang w:eastAsia="zh-CN"/>
              </w:rPr>
            </w:pPr>
            <w:r>
              <w:rPr>
                <w:rFonts w:hint="eastAsia" w:hAnsi="宋体" w:cs="宋体"/>
                <w:sz w:val="24"/>
                <w:szCs w:val="24"/>
                <w:highlight w:val="none"/>
                <w:lang w:eastAsia="zh-CN"/>
              </w:rPr>
              <w:t>一、评审内容</w:t>
            </w:r>
          </w:p>
          <w:p w14:paraId="288F33A4">
            <w:pPr>
              <w:jc w:val="both"/>
              <w:rPr>
                <w:rFonts w:hint="eastAsia" w:hAnsi="宋体" w:cs="宋体"/>
                <w:sz w:val="24"/>
                <w:szCs w:val="24"/>
                <w:highlight w:val="none"/>
                <w:lang w:eastAsia="zh-CN"/>
              </w:rPr>
            </w:pPr>
            <w:r>
              <w:rPr>
                <w:rFonts w:hint="eastAsia" w:hAnsi="宋体" w:cs="宋体"/>
                <w:sz w:val="24"/>
                <w:szCs w:val="24"/>
                <w:highlight w:val="none"/>
                <w:lang w:eastAsia="zh-CN"/>
              </w:rPr>
              <w:t>供应商针对本项目编制完善的质量保证措施，内容包含：①质量目标管理体系②施工质量的检验制度③确保质量的技术组织措施④施工质量控制措施。</w:t>
            </w:r>
            <w:r>
              <w:rPr>
                <w:rFonts w:hint="eastAsia" w:hAnsi="宋体" w:cs="宋体"/>
                <w:sz w:val="24"/>
                <w:szCs w:val="24"/>
                <w:highlight w:val="none"/>
                <w:lang w:val="en-US" w:eastAsia="zh-CN"/>
              </w:rPr>
              <w:t xml:space="preserve"> </w:t>
            </w:r>
          </w:p>
          <w:p w14:paraId="4FBB4DF9">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二、评审标准 </w:t>
            </w:r>
          </w:p>
          <w:p w14:paraId="7F279128">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1、完整性：方案必须全面，对评审内容中的各项要求有详细描述； </w:t>
            </w:r>
          </w:p>
          <w:p w14:paraId="3211E5A1">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2、可实施性：切合本项目实际情况，提出步骤清晰、合理的方案； </w:t>
            </w:r>
          </w:p>
          <w:p w14:paraId="67B7328B">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3、针对性：方案能够紧扣项目实际情况，内容科学合理。 </w:t>
            </w:r>
          </w:p>
          <w:p w14:paraId="4235A26C">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三、赋分标准（满分6分） </w:t>
            </w:r>
          </w:p>
          <w:p w14:paraId="3EB0110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①质量目标管理体系：每完全满足一个评审标准得0.5分，满分1.5分；</w:t>
            </w:r>
          </w:p>
          <w:p w14:paraId="7E5E31E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②施工质量检验制度：每完全满足一个评审标准得0.5分，满分1.5分；</w:t>
            </w:r>
          </w:p>
          <w:p w14:paraId="466469FD">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③确保质量的技术组织措施：每完全满足一个评审标准得0.5分，满分1.5分；</w:t>
            </w:r>
          </w:p>
          <w:p w14:paraId="159F542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④施工质量控制措施：每完全满足一个评审标准得0.5分，满分1.5分。</w:t>
            </w:r>
          </w:p>
        </w:tc>
      </w:tr>
      <w:tr w14:paraId="3FF3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1ED7FBA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w:t>
            </w:r>
          </w:p>
          <w:p w14:paraId="6EAAE6E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3331C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3FFC2DD8">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511B90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1079997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供应商针对本项目编制完整的安全施工措施，内容包含：①安全生产管理制度②安全施工措施③安全应急预案④安全生产教育。</w:t>
            </w:r>
          </w:p>
          <w:p w14:paraId="06E6285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129BB32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038E23D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6D7355F7">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02193D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三、赋分标准（满分6分）</w:t>
            </w:r>
          </w:p>
          <w:p w14:paraId="06C65C1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①安全生产管理制度：每完全满足一个评审标准得0.5分，满分1.5分；</w:t>
            </w:r>
          </w:p>
          <w:p w14:paraId="5C3453C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②安全施工措施：每完全满足一个评审标准得0.5分，满分1.5分；</w:t>
            </w:r>
          </w:p>
          <w:p w14:paraId="2C5DB2F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③安全应急预案：每完全满足一个评审标准得0.5分，满分1.5分；</w:t>
            </w:r>
          </w:p>
          <w:p w14:paraId="66881AB2">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④安全生产教育：每完全满足一个评审标准得0.5分，满分1.5分。</w:t>
            </w:r>
          </w:p>
        </w:tc>
      </w:tr>
      <w:tr w14:paraId="20B6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0863E9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文明</w:t>
            </w:r>
          </w:p>
          <w:p w14:paraId="4B0D2D7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728170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6C2A0812">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893E71C">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一、评审内容 </w:t>
            </w:r>
          </w:p>
          <w:p w14:paraId="1AE23749">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供应商编制完善的文明施工措施，内容包含：①安全文明施工目标及施工现场的临时管理措施②文明施工保障措施。 </w:t>
            </w:r>
          </w:p>
          <w:p w14:paraId="267C2520">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二、评审标准 </w:t>
            </w:r>
          </w:p>
          <w:p w14:paraId="79B663C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4F1377E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3E00427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35B12FD4">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三、赋分标准（满分3分） </w:t>
            </w:r>
          </w:p>
          <w:p w14:paraId="0AC021F7">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①安全文明施工目标及施工现场的临时管理措施：每完全满足一个评审标准得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 xml:space="preserve">分； </w:t>
            </w:r>
          </w:p>
          <w:p w14:paraId="68580EE7">
            <w:pPr>
              <w:jc w:val="left"/>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②文明施工保障措施：每完全满足一个评审标准得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r>
      <w:tr w14:paraId="66C24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D562E4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环境</w:t>
            </w:r>
          </w:p>
          <w:p w14:paraId="410B621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保护</w:t>
            </w:r>
          </w:p>
          <w:p w14:paraId="4B71C40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24A48EEA">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6C17595B">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一、评审内容</w:t>
            </w:r>
          </w:p>
          <w:p w14:paraId="197C78BA">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供应商编制完善的环境保护措施，内容包含：①环境保护管理体系②环保控制措施：污染物及废弃物处理的排放、噪音控制、防尘及扬尘的控制措施。</w:t>
            </w:r>
          </w:p>
          <w:p w14:paraId="6B2C9A6E">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二、评审标准</w:t>
            </w:r>
          </w:p>
          <w:p w14:paraId="4F13E74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57CB117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68DD516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5A525F16">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三、赋分标准（满分6分）</w:t>
            </w:r>
          </w:p>
          <w:p w14:paraId="270AC93F">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①环境保护管理体系：每完全满足一个评审标准得1分，满分3分；</w:t>
            </w:r>
          </w:p>
          <w:p w14:paraId="685C05FA">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②环保控制措施：每完全满足一个评审标准1分，满分3分。</w:t>
            </w:r>
          </w:p>
        </w:tc>
      </w:tr>
      <w:tr w14:paraId="5C24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292604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p w14:paraId="6C518DC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管理</w:t>
            </w:r>
          </w:p>
          <w:p w14:paraId="2AB39B8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机构</w:t>
            </w:r>
          </w:p>
        </w:tc>
        <w:tc>
          <w:tcPr>
            <w:tcW w:w="714" w:type="pct"/>
            <w:noWrap w:val="0"/>
            <w:vAlign w:val="center"/>
          </w:tcPr>
          <w:p w14:paraId="2BF56F2C">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70B205DD">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19E08155">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供应商针对本项目编制科学的项目管理机构，内容包含：①管理机构的配备计划②组织机构的岗位职责。</w:t>
            </w:r>
          </w:p>
          <w:p w14:paraId="2AAC520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7E9A4BA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5152451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0F09A3E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0B158D7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三、赋分标准（满分6分）</w:t>
            </w:r>
          </w:p>
          <w:p w14:paraId="7039BF1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①管理机构的配备计划：每完全满足一个评审标准得1分，满分3分；</w:t>
            </w:r>
          </w:p>
          <w:p w14:paraId="5F63075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②组织机构的岗位职责：每完全满足一个评审标准得1分，满分3分。</w:t>
            </w:r>
          </w:p>
        </w:tc>
      </w:tr>
      <w:tr w14:paraId="4B4D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766D9D3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新材</w:t>
            </w:r>
          </w:p>
          <w:p w14:paraId="64362DD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料新</w:t>
            </w:r>
          </w:p>
          <w:p w14:paraId="4DB3ACF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工艺</w:t>
            </w:r>
          </w:p>
        </w:tc>
        <w:tc>
          <w:tcPr>
            <w:tcW w:w="714" w:type="pct"/>
            <w:noWrap w:val="0"/>
            <w:vAlign w:val="center"/>
          </w:tcPr>
          <w:p w14:paraId="2D7293AA">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（3分）</w:t>
            </w:r>
          </w:p>
        </w:tc>
        <w:tc>
          <w:tcPr>
            <w:tcW w:w="3660" w:type="pct"/>
            <w:noWrap w:val="0"/>
            <w:vAlign w:val="center"/>
          </w:tcPr>
          <w:p w14:paraId="7D137B5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440BDED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针对本项目具有①新材料②新技术和新工艺的应用情况。</w:t>
            </w:r>
          </w:p>
          <w:p w14:paraId="61EF583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386A7BD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4224078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4426E24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53A586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三、赋分标准（满分3分）</w:t>
            </w:r>
          </w:p>
          <w:p w14:paraId="3FDC5FE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①新材料：每完全满足一个评审标准得0.5分，满分1.5分；</w:t>
            </w:r>
          </w:p>
          <w:p w14:paraId="734B924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②新技术和新工艺：每完全满足一个评审标准得0.5分，满分1.5分。</w:t>
            </w:r>
          </w:p>
        </w:tc>
      </w:tr>
      <w:tr w14:paraId="058FE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D09AFB5">
            <w:pPr>
              <w:spacing w:line="360" w:lineRule="auto"/>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施工承诺</w:t>
            </w:r>
          </w:p>
        </w:tc>
        <w:tc>
          <w:tcPr>
            <w:tcW w:w="714" w:type="pct"/>
            <w:noWrap w:val="0"/>
            <w:vAlign w:val="center"/>
          </w:tcPr>
          <w:p w14:paraId="44771B7C">
            <w:pPr>
              <w:jc w:val="center"/>
              <w:rPr>
                <w:rFonts w:hint="eastAsia" w:hAnsi="宋体" w:cs="宋体"/>
                <w:sz w:val="24"/>
                <w:szCs w:val="24"/>
                <w:highlight w:val="none"/>
                <w:lang w:val="en-US" w:eastAsia="zh-CN"/>
              </w:rPr>
            </w:pPr>
            <w:r>
              <w:rPr>
                <w:rFonts w:hint="eastAsia" w:hAnsi="宋体" w:cs="宋体"/>
                <w:sz w:val="24"/>
                <w:szCs w:val="24"/>
                <w:highlight w:val="none"/>
                <w:lang w:val="en-US" w:eastAsia="zh-CN"/>
              </w:rPr>
              <w:t>（3分）</w:t>
            </w:r>
          </w:p>
        </w:tc>
        <w:tc>
          <w:tcPr>
            <w:tcW w:w="3660" w:type="pct"/>
            <w:noWrap w:val="0"/>
            <w:vAlign w:val="center"/>
          </w:tcPr>
          <w:p w14:paraId="0801DE3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5465F2B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针对本项目具有①工程施工承诺（主要体现不得拖欠施工人员工资、给施工人员缴纳保险、工程质量等）。</w:t>
            </w:r>
          </w:p>
          <w:p w14:paraId="228BB2D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171EFFC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617C0B0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4F09A90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31B22F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三、赋分标准（满分3分）</w:t>
            </w:r>
          </w:p>
          <w:p w14:paraId="72496696">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①工程施工承诺：每完全满足一个评审标准得1分，满分3分；</w:t>
            </w:r>
          </w:p>
        </w:tc>
      </w:tr>
      <w:tr w14:paraId="24F6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10AFD1D">
            <w:pPr>
              <w:spacing w:line="360" w:lineRule="auto"/>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业绩</w:t>
            </w:r>
          </w:p>
        </w:tc>
        <w:tc>
          <w:tcPr>
            <w:tcW w:w="714" w:type="pct"/>
            <w:noWrap w:val="0"/>
            <w:vAlign w:val="center"/>
          </w:tcPr>
          <w:p w14:paraId="4A6CA652">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（5分）</w:t>
            </w:r>
          </w:p>
        </w:tc>
        <w:tc>
          <w:tcPr>
            <w:tcW w:w="3660" w:type="pct"/>
            <w:noWrap w:val="0"/>
            <w:vAlign w:val="center"/>
          </w:tcPr>
          <w:p w14:paraId="33BFB27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1、投标人提供2023年6月起至今的类似业绩证明材料，时间以合同签订日期为准，（文件中附成交/中标通知书或合同复印件，原件备查），每提供一项上述业绩的得1分，最高得5分。不提供或缺项不得分。</w:t>
            </w:r>
          </w:p>
        </w:tc>
      </w:tr>
      <w:tr w14:paraId="27D07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7E71554E">
            <w:pPr>
              <w:spacing w:line="360" w:lineRule="auto"/>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说明</w:t>
            </w:r>
          </w:p>
        </w:tc>
        <w:tc>
          <w:tcPr>
            <w:tcW w:w="4375" w:type="pct"/>
            <w:gridSpan w:val="2"/>
            <w:noWrap w:val="0"/>
            <w:vAlign w:val="center"/>
          </w:tcPr>
          <w:p w14:paraId="3F5FFEC2">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磋商小组成员必须按照本评审要素据实打分。</w:t>
            </w:r>
          </w:p>
        </w:tc>
      </w:tr>
    </w:tbl>
    <w:p w14:paraId="754486D9">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21E2AD14">
      <w:pPr>
        <w:spacing w:line="460" w:lineRule="exact"/>
        <w:ind w:firstLine="496" w:firstLineChars="200"/>
        <w:rPr>
          <w:rFonts w:hAnsi="宋体" w:cs="宋体"/>
          <w:bCs/>
          <w:color w:val="auto"/>
          <w:sz w:val="36"/>
          <w:szCs w:val="36"/>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629FC31E">
      <w:pPr>
        <w:pStyle w:val="19"/>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10A89250">
      <w:pPr>
        <w:pStyle w:val="2"/>
        <w:jc w:val="center"/>
        <w:rPr>
          <w:rFonts w:ascii="宋体" w:eastAsia="宋体" w:cs="宋体"/>
          <w:bCs/>
          <w:color w:val="auto"/>
          <w:szCs w:val="36"/>
          <w:highlight w:val="none"/>
        </w:rPr>
      </w:pPr>
      <w:bookmarkStart w:id="42" w:name="_Toc14372"/>
      <w:r>
        <w:rPr>
          <w:rFonts w:hint="eastAsia" w:ascii="宋体" w:eastAsia="宋体" w:cs="宋体"/>
          <w:bCs/>
          <w:color w:val="auto"/>
          <w:szCs w:val="36"/>
          <w:highlight w:val="none"/>
        </w:rPr>
        <w:t>第四章  合同条款及格式</w:t>
      </w:r>
      <w:bookmarkEnd w:id="37"/>
      <w:bookmarkEnd w:id="38"/>
      <w:bookmarkEnd w:id="39"/>
      <w:bookmarkEnd w:id="42"/>
      <w:bookmarkStart w:id="43" w:name="_Toc29888"/>
      <w:bookmarkStart w:id="44" w:name="_Toc8333"/>
      <w:bookmarkStart w:id="45" w:name="_Toc423973075"/>
      <w:bookmarkStart w:id="46" w:name="_Toc19199"/>
      <w:bookmarkStart w:id="47" w:name="_Toc26595"/>
      <w:bookmarkStart w:id="48" w:name="_Toc31520"/>
      <w:bookmarkStart w:id="49" w:name="_Toc389582037"/>
      <w:bookmarkStart w:id="50" w:name="_Toc19246"/>
      <w:bookmarkStart w:id="51" w:name="_Toc4679"/>
    </w:p>
    <w:p w14:paraId="69412191">
      <w:pPr>
        <w:pStyle w:val="3"/>
        <w:jc w:val="center"/>
        <w:rPr>
          <w:rFonts w:ascii="宋体" w:hAnsi="宋体"/>
          <w:color w:val="auto"/>
          <w:highlight w:val="none"/>
        </w:rPr>
      </w:pPr>
      <w:bookmarkStart w:id="52" w:name="_Toc16916"/>
      <w:bookmarkStart w:id="53" w:name="_Toc30560"/>
      <w:bookmarkStart w:id="54" w:name="_Toc6935"/>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25"/>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992"/>
        <w:gridCol w:w="8046"/>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0"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0"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w:t>
            </w:r>
            <w:r>
              <w:rPr>
                <w:rFonts w:hint="eastAsia" w:hAnsi="宋体" w:cs="宋体"/>
                <w:color w:val="auto"/>
                <w:szCs w:val="21"/>
                <w:highlight w:val="none"/>
                <w:lang w:eastAsia="zh-CN"/>
              </w:rPr>
              <w:t>镇安县柴坪镇九年一贯制学校</w:t>
            </w:r>
          </w:p>
          <w:p w14:paraId="6C9EDA87">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地址：</w:t>
            </w:r>
            <w:r>
              <w:rPr>
                <w:rFonts w:hint="eastAsia" w:hAnsi="宋体" w:cs="宋体"/>
                <w:color w:val="auto"/>
                <w:szCs w:val="21"/>
                <w:highlight w:val="none"/>
                <w:lang w:eastAsia="zh-CN"/>
              </w:rPr>
              <w:t>镇安县柴坪镇</w:t>
            </w:r>
          </w:p>
          <w:p w14:paraId="4FA6B98B">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w:t>
            </w:r>
            <w:r>
              <w:rPr>
                <w:rFonts w:hint="eastAsia" w:hAnsi="宋体" w:cs="宋体"/>
                <w:color w:val="auto"/>
                <w:szCs w:val="21"/>
                <w:highlight w:val="none"/>
                <w:lang w:eastAsia="zh-CN"/>
              </w:rPr>
              <w:t>镇安县柴坪镇九年一贯制学校运动场维修改造建设项目</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资金来源：</w:t>
            </w:r>
            <w:r>
              <w:rPr>
                <w:rFonts w:hint="eastAsia" w:hAnsi="宋体" w:cs="宋体"/>
                <w:color w:val="auto"/>
                <w:szCs w:val="21"/>
                <w:highlight w:val="none"/>
                <w:lang w:val="en-US" w:eastAsia="zh-CN"/>
              </w:rPr>
              <w:t>其他财政资金</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0" w:type="pct"/>
            <w:vAlign w:val="center"/>
          </w:tcPr>
          <w:p w14:paraId="3E8B1CBE">
            <w:pPr>
              <w:spacing w:line="360" w:lineRule="auto"/>
              <w:jc w:val="both"/>
              <w:rPr>
                <w:rFonts w:hAnsi="宋体" w:cs="宋体"/>
                <w:color w:val="auto"/>
                <w:szCs w:val="21"/>
                <w:highlight w:val="none"/>
              </w:rPr>
            </w:pPr>
            <w:r>
              <w:rPr>
                <w:rFonts w:hint="eastAsia" w:hAnsi="宋体" w:cs="宋体"/>
                <w:color w:val="auto"/>
                <w:szCs w:val="21"/>
                <w:highlight w:val="none"/>
              </w:rPr>
              <w:t>项目实施地点：采购人指定地点</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0" w:type="pct"/>
            <w:vAlign w:val="center"/>
          </w:tcPr>
          <w:p w14:paraId="45EEEB93">
            <w:pPr>
              <w:spacing w:line="360" w:lineRule="auto"/>
              <w:jc w:val="both"/>
              <w:rPr>
                <w:rFonts w:hint="default" w:hAnsi="宋体" w:cs="宋体"/>
                <w:color w:val="auto"/>
                <w:szCs w:val="21"/>
                <w:highlight w:val="none"/>
                <w:lang w:val="en-US"/>
              </w:rPr>
            </w:pPr>
            <w:r>
              <w:rPr>
                <w:rFonts w:hint="eastAsia" w:hAnsi="宋体" w:cs="宋体"/>
                <w:b/>
                <w:bCs/>
                <w:color w:val="auto"/>
                <w:szCs w:val="21"/>
                <w:highlight w:val="none"/>
              </w:rPr>
              <w:t>工期：</w:t>
            </w:r>
            <w:r>
              <w:rPr>
                <w:rFonts w:hint="eastAsia" w:hAnsi="宋体" w:cs="宋体"/>
                <w:b/>
                <w:bCs/>
                <w:color w:val="auto"/>
                <w:szCs w:val="21"/>
                <w:highlight w:val="none"/>
                <w:lang w:val="en-US" w:eastAsia="zh-CN"/>
              </w:rPr>
              <w:t>自合同签订之日起40日历天内完工；</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0" w:type="pct"/>
            <w:vAlign w:val="center"/>
          </w:tcPr>
          <w:p w14:paraId="3427B4D4">
            <w:pPr>
              <w:pStyle w:val="9"/>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0" w:type="pct"/>
            <w:vAlign w:val="center"/>
          </w:tcPr>
          <w:p w14:paraId="1F875AA1">
            <w:pPr>
              <w:jc w:val="both"/>
              <w:rPr>
                <w:rFonts w:hint="default"/>
                <w:highlight w:val="none"/>
                <w:lang w:val="en-US"/>
              </w:rPr>
            </w:pPr>
            <w:r>
              <w:rPr>
                <w:rFonts w:hint="eastAsia" w:hAnsi="宋体" w:cs="宋体"/>
                <w:color w:val="auto"/>
                <w:kern w:val="0"/>
                <w:sz w:val="24"/>
                <w:szCs w:val="21"/>
                <w:highlight w:val="none"/>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1" w:hRule="atLeast"/>
        </w:trPr>
        <w:tc>
          <w:tcPr>
            <w:tcW w:w="549"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0" w:type="pct"/>
            <w:vAlign w:val="center"/>
          </w:tcPr>
          <w:p w14:paraId="354F048F">
            <w:pPr>
              <w:spacing w:line="360" w:lineRule="auto"/>
              <w:rPr>
                <w:rFonts w:hAnsi="宋体" w:cs="宋体"/>
                <w:color w:val="auto"/>
                <w:szCs w:val="21"/>
                <w:highlight w:val="none"/>
              </w:rPr>
            </w:pPr>
            <w:r>
              <w:rPr>
                <w:rFonts w:hint="eastAsia" w:hAnsi="宋体" w:cs="宋体"/>
                <w:color w:val="auto"/>
                <w:szCs w:val="21"/>
                <w:highlight w:val="none"/>
              </w:rPr>
              <w:t>1.本工程合同形式为固定综合单价合同；以实际发生的工程量结算。</w:t>
            </w:r>
          </w:p>
          <w:p w14:paraId="5A8F7F4B">
            <w:pPr>
              <w:spacing w:line="360" w:lineRule="auto"/>
              <w:rPr>
                <w:rFonts w:hAnsi="宋体" w:cs="宋体"/>
                <w:color w:val="auto"/>
                <w:szCs w:val="21"/>
                <w:highlight w:val="none"/>
              </w:rPr>
            </w:pPr>
            <w:r>
              <w:rPr>
                <w:rFonts w:hint="eastAsia" w:hAnsi="宋体" w:cs="宋体"/>
                <w:color w:val="auto"/>
                <w:szCs w:val="21"/>
                <w:highlight w:val="none"/>
              </w:rPr>
              <w:t>2.付款方式和程序：</w:t>
            </w:r>
          </w:p>
          <w:p w14:paraId="2B6CBDCC">
            <w:pPr>
              <w:spacing w:line="360" w:lineRule="auto"/>
              <w:rPr>
                <w:rFonts w:hAnsi="宋体" w:cs="宋体"/>
                <w:color w:val="auto"/>
                <w:szCs w:val="21"/>
                <w:highlight w:val="none"/>
              </w:rPr>
            </w:pPr>
            <w:r>
              <w:rPr>
                <w:rFonts w:hint="eastAsia" w:hAnsi="宋体" w:cs="宋体"/>
                <w:color w:val="auto"/>
                <w:szCs w:val="21"/>
                <w:highlight w:val="none"/>
              </w:rPr>
              <w:t>（1）结算方式：</w:t>
            </w:r>
          </w:p>
          <w:p w14:paraId="5E7DB92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由采购人负责结算，在付款前，成交供应商须开具全额发票给采购人。</w:t>
            </w:r>
          </w:p>
          <w:p w14:paraId="646FE4A0">
            <w:pPr>
              <w:spacing w:line="360" w:lineRule="auto"/>
              <w:jc w:val="left"/>
              <w:rPr>
                <w:rFonts w:hAnsi="宋体" w:cs="宋体"/>
                <w:b/>
                <w:bCs/>
                <w:color w:val="auto"/>
                <w:szCs w:val="21"/>
                <w:highlight w:val="none"/>
              </w:rPr>
            </w:pPr>
            <w:r>
              <w:rPr>
                <w:rFonts w:hint="eastAsia" w:hAnsi="宋体" w:cs="宋体"/>
                <w:b/>
                <w:bCs/>
                <w:color w:val="auto"/>
                <w:szCs w:val="21"/>
                <w:highlight w:val="none"/>
              </w:rPr>
              <w:t>（2）付款方式：</w:t>
            </w:r>
          </w:p>
          <w:p w14:paraId="3FAB5BE0">
            <w:pPr>
              <w:spacing w:line="360" w:lineRule="auto"/>
              <w:ind w:firstLine="482" w:firstLineChars="200"/>
              <w:rPr>
                <w:color w:val="auto"/>
                <w:szCs w:val="22"/>
                <w:highlight w:val="none"/>
              </w:rPr>
            </w:pPr>
            <w:r>
              <w:rPr>
                <w:rFonts w:hint="eastAsia"/>
                <w:b/>
                <w:bCs/>
                <w:color w:val="auto"/>
                <w:szCs w:val="22"/>
                <w:highlight w:val="none"/>
              </w:rPr>
              <w:t>合同签订后，预付合同总金额的30%，工程完工验收合格后,</w:t>
            </w:r>
            <w:r>
              <w:rPr>
                <w:rFonts w:hint="eastAsia"/>
                <w:b/>
                <w:bCs/>
                <w:color w:val="auto"/>
                <w:szCs w:val="22"/>
                <w:highlight w:val="none"/>
                <w:lang w:val="en-US" w:eastAsia="zh-CN"/>
              </w:rPr>
              <w:t>支付合同总金额的67%</w:t>
            </w:r>
            <w:r>
              <w:rPr>
                <w:rFonts w:hint="eastAsia"/>
                <w:b/>
                <w:bCs/>
                <w:color w:val="auto"/>
                <w:szCs w:val="22"/>
                <w:highlight w:val="none"/>
              </w:rPr>
              <w:t>，剩余3%</w:t>
            </w:r>
            <w:r>
              <w:rPr>
                <w:rFonts w:hint="eastAsia"/>
                <w:b/>
                <w:bCs/>
                <w:color w:val="auto"/>
                <w:szCs w:val="22"/>
                <w:highlight w:val="none"/>
                <w:lang w:val="en-US" w:eastAsia="zh-CN"/>
              </w:rPr>
              <w:t>工程结算审计完成后</w:t>
            </w:r>
            <w:r>
              <w:rPr>
                <w:rFonts w:hint="eastAsia"/>
                <w:b/>
                <w:bCs/>
                <w:color w:val="auto"/>
                <w:szCs w:val="22"/>
                <w:highlight w:val="none"/>
              </w:rPr>
              <w:t>支付。（具体以合同签订为准）</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9"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0"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w:t>
            </w:r>
            <w:r>
              <w:rPr>
                <w:rFonts w:hint="eastAsia" w:hAnsi="宋体" w:cs="宋体"/>
                <w:color w:val="auto"/>
                <w:szCs w:val="21"/>
                <w:highlight w:val="none"/>
                <w:lang w:val="en-US" w:eastAsia="zh-CN"/>
              </w:rPr>
              <w:t>按照</w:t>
            </w:r>
            <w:r>
              <w:rPr>
                <w:rFonts w:hint="eastAsia" w:hAnsi="宋体" w:cs="宋体"/>
                <w:color w:val="auto"/>
                <w:szCs w:val="21"/>
                <w:highlight w:val="none"/>
              </w:rPr>
              <w:t>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0"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079563">
            <w:pPr>
              <w:pStyle w:val="12"/>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0"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0"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政府采购合同适用合同法。采购人和供应商之间的权利和义务，应当按照平等、自愿的原则以合同方式约定。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采购人与中标、成交供应商应当在中标、成交通知书发出之日起三十日内，按照采购文件确定的事项签订政府采购合同。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12"/>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9339595"/>
      <w:bookmarkEnd w:id="55"/>
      <w:bookmarkStart w:id="56" w:name="_Toc107194479"/>
      <w:bookmarkEnd w:id="56"/>
      <w:bookmarkStart w:id="57" w:name="_Toc205891759"/>
      <w:bookmarkEnd w:id="57"/>
      <w:r>
        <w:rPr>
          <w:rFonts w:hint="eastAsia" w:hAnsi="宋体" w:cs="宋体"/>
          <w:b/>
          <w:bCs/>
          <w:color w:val="auto"/>
          <w:spacing w:val="100"/>
          <w:kern w:val="16"/>
          <w:sz w:val="52"/>
          <w:szCs w:val="52"/>
          <w:highlight w:val="none"/>
        </w:rPr>
        <w:br w:type="page"/>
      </w:r>
    </w:p>
    <w:p w14:paraId="1EC1399F">
      <w:pPr>
        <w:ind w:firstLine="2700" w:firstLineChars="750"/>
        <w:rPr>
          <w:rFonts w:hint="eastAsia" w:ascii="宋体" w:hAnsi="宋体" w:cs="宋体"/>
          <w:bCs/>
          <w:sz w:val="36"/>
          <w:szCs w:val="36"/>
          <w:highlight w:val="none"/>
        </w:rPr>
      </w:pPr>
      <w:r>
        <w:rPr>
          <w:rFonts w:hint="eastAsia" w:ascii="宋体" w:hAnsi="宋体" w:cs="宋体"/>
          <w:bCs/>
          <w:sz w:val="36"/>
          <w:szCs w:val="36"/>
          <w:highlight w:val="none"/>
        </w:rPr>
        <w:t>（GF-2017-0201）</w:t>
      </w:r>
    </w:p>
    <w:p w14:paraId="392D4694">
      <w:pPr>
        <w:wordWrap w:val="0"/>
        <w:ind w:right="640"/>
        <w:jc w:val="center"/>
        <w:rPr>
          <w:rFonts w:hint="eastAsia" w:ascii="宋体" w:hAnsi="宋体" w:cs="宋体"/>
          <w:bCs/>
          <w:sz w:val="32"/>
          <w:szCs w:val="32"/>
          <w:highlight w:val="none"/>
        </w:rPr>
      </w:pPr>
      <w:r>
        <w:rPr>
          <w:rFonts w:hint="eastAsia" w:ascii="宋体" w:hAnsi="宋体" w:cs="宋体"/>
          <w:bCs/>
          <w:sz w:val="32"/>
          <w:szCs w:val="32"/>
          <w:highlight w:val="none"/>
        </w:rPr>
        <w:t xml:space="preserve"> </w:t>
      </w:r>
    </w:p>
    <w:p w14:paraId="69D51468">
      <w:pPr>
        <w:wordWrap w:val="0"/>
        <w:ind w:right="640"/>
        <w:jc w:val="center"/>
        <w:rPr>
          <w:rFonts w:hint="eastAsia" w:ascii="宋体" w:hAnsi="宋体" w:cs="宋体"/>
          <w:bCs/>
          <w:sz w:val="32"/>
          <w:szCs w:val="32"/>
          <w:highlight w:val="none"/>
        </w:rPr>
      </w:pPr>
    </w:p>
    <w:p w14:paraId="663C46E3">
      <w:pPr>
        <w:jc w:val="center"/>
        <w:rPr>
          <w:rFonts w:hint="eastAsia" w:ascii="宋体" w:hAnsi="宋体" w:cs="宋体"/>
          <w:bCs/>
          <w:sz w:val="52"/>
          <w:szCs w:val="52"/>
          <w:highlight w:val="none"/>
        </w:rPr>
      </w:pPr>
    </w:p>
    <w:p w14:paraId="427C4205">
      <w:pPr>
        <w:jc w:val="center"/>
        <w:rPr>
          <w:rFonts w:hint="eastAsia" w:ascii="宋体" w:hAnsi="宋体" w:cs="宋体"/>
          <w:bCs/>
          <w:sz w:val="52"/>
          <w:szCs w:val="52"/>
          <w:highlight w:val="none"/>
        </w:rPr>
      </w:pPr>
    </w:p>
    <w:p w14:paraId="30222DE2">
      <w:pPr>
        <w:jc w:val="center"/>
        <w:rPr>
          <w:rFonts w:hint="eastAsia" w:ascii="宋体" w:hAnsi="宋体" w:cs="宋体"/>
          <w:bCs/>
          <w:sz w:val="52"/>
          <w:szCs w:val="52"/>
          <w:highlight w:val="none"/>
        </w:rPr>
      </w:pPr>
    </w:p>
    <w:p w14:paraId="32930619">
      <w:pPr>
        <w:jc w:val="center"/>
        <w:rPr>
          <w:rFonts w:hint="eastAsia" w:ascii="宋体" w:hAnsi="宋体" w:eastAsia="宋体" w:cs="宋体"/>
          <w:bCs/>
          <w:sz w:val="52"/>
          <w:szCs w:val="52"/>
          <w:highlight w:val="none"/>
          <w:lang w:eastAsia="zh-CN"/>
        </w:rPr>
      </w:pPr>
      <w:r>
        <w:rPr>
          <w:rFonts w:hint="eastAsia" w:ascii="宋体" w:hAnsi="宋体" w:cs="宋体"/>
          <w:bCs/>
          <w:sz w:val="52"/>
          <w:szCs w:val="52"/>
          <w:highlight w:val="none"/>
        </w:rPr>
        <w:t>建设工程施工合同</w:t>
      </w:r>
    </w:p>
    <w:p w14:paraId="16EDC515">
      <w:pPr>
        <w:pStyle w:val="40"/>
        <w:rPr>
          <w:rFonts w:hint="eastAsia"/>
          <w:highlight w:val="none"/>
          <w:lang w:eastAsia="zh-CN"/>
        </w:rPr>
      </w:pPr>
    </w:p>
    <w:p w14:paraId="4D526C04">
      <w:pPr>
        <w:jc w:val="center"/>
        <w:rPr>
          <w:rFonts w:hint="eastAsia" w:ascii="宋体" w:hAnsi="宋体" w:cs="宋体"/>
          <w:bCs/>
          <w:sz w:val="52"/>
          <w:szCs w:val="52"/>
          <w:highlight w:val="none"/>
        </w:rPr>
      </w:pPr>
      <w:r>
        <w:rPr>
          <w:rFonts w:hint="eastAsia" w:ascii="宋体" w:hAnsi="宋体" w:cs="宋体"/>
          <w:bCs/>
          <w:sz w:val="36"/>
          <w:szCs w:val="36"/>
          <w:highlight w:val="none"/>
        </w:rPr>
        <w:t>（示范文本）</w:t>
      </w:r>
    </w:p>
    <w:p w14:paraId="78EF25AA">
      <w:pPr>
        <w:jc w:val="center"/>
        <w:rPr>
          <w:rFonts w:hint="eastAsia" w:ascii="宋体" w:hAnsi="宋体" w:cs="宋体"/>
          <w:bCs/>
          <w:sz w:val="52"/>
          <w:szCs w:val="52"/>
          <w:highlight w:val="none"/>
        </w:rPr>
      </w:pPr>
    </w:p>
    <w:p w14:paraId="609AAB49">
      <w:pPr>
        <w:jc w:val="center"/>
        <w:rPr>
          <w:rFonts w:hint="eastAsia" w:ascii="宋体" w:hAnsi="宋体" w:cs="宋体"/>
          <w:bCs/>
          <w:sz w:val="72"/>
          <w:szCs w:val="72"/>
          <w:highlight w:val="none"/>
        </w:rPr>
      </w:pPr>
    </w:p>
    <w:p w14:paraId="08C57FCD">
      <w:pPr>
        <w:jc w:val="center"/>
        <w:rPr>
          <w:rFonts w:hint="eastAsia" w:ascii="宋体" w:hAnsi="宋体" w:cs="宋体"/>
          <w:bCs/>
          <w:sz w:val="72"/>
          <w:szCs w:val="72"/>
          <w:highlight w:val="none"/>
        </w:rPr>
      </w:pPr>
    </w:p>
    <w:p w14:paraId="2B9737A4">
      <w:pPr>
        <w:jc w:val="center"/>
        <w:rPr>
          <w:rFonts w:hint="eastAsia" w:ascii="宋体" w:hAnsi="宋体" w:cs="宋体"/>
          <w:bCs/>
          <w:sz w:val="72"/>
          <w:szCs w:val="72"/>
          <w:highlight w:val="none"/>
        </w:rPr>
      </w:pPr>
    </w:p>
    <w:p w14:paraId="1B71EABD">
      <w:pPr>
        <w:rPr>
          <w:rFonts w:hint="eastAsia" w:ascii="宋体" w:hAnsi="宋体" w:cs="宋体"/>
          <w:bCs/>
          <w:sz w:val="28"/>
          <w:szCs w:val="28"/>
          <w:highlight w:val="none"/>
        </w:rPr>
      </w:pPr>
    </w:p>
    <w:p w14:paraId="0F7CC535">
      <w:pPr>
        <w:rPr>
          <w:rFonts w:hint="eastAsia" w:ascii="宋体" w:hAnsi="宋体" w:cs="宋体"/>
          <w:bCs/>
          <w:sz w:val="28"/>
          <w:szCs w:val="28"/>
          <w:highlight w:val="none"/>
        </w:rPr>
      </w:pPr>
    </w:p>
    <w:p w14:paraId="54EE46E1">
      <w:pPr>
        <w:ind w:right="3108" w:rightChars="1295" w:firstLine="3129" w:firstLineChars="1304"/>
        <w:jc w:val="distribute"/>
        <w:rPr>
          <w:rFonts w:hint="eastAsia" w:ascii="宋体" w:hAnsi="宋体" w:cs="宋体"/>
          <w:bCs/>
          <w:sz w:val="32"/>
          <w:szCs w:val="28"/>
          <w:highlight w:val="none"/>
        </w:rPr>
      </w:pPr>
      <w:r>
        <w:rPr>
          <w:rFonts w:hint="eastAsia" w:ascii="宋体" w:hAnsi="宋体" w:cs="宋体"/>
          <w:bCs/>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44C080A">
                            <w:pPr>
                              <w:rPr>
                                <w:rFonts w:ascii="宋体" w:hAnsi="宋体"/>
                                <w:b/>
                                <w:bCs/>
                                <w:sz w:val="32"/>
                              </w:rPr>
                            </w:pPr>
                            <w:r>
                              <w:rPr>
                                <w:rFonts w:hint="eastAsia" w:ascii="宋体" w:hAnsi="宋体"/>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MNYbgEAgAADgQAAA4AAAAAAAAAAQAgAAAAJwEA&#10;AGRycy9lMm9Eb2MueG1sUEsFBgAAAAAGAAYAWQEAAJ0FAAAAAA==&#10;">
                <v:fill on="f" focussize="0,0"/>
                <v:stroke color="#FFFFFF" joinstyle="miter"/>
                <v:imagedata o:title=""/>
                <o:lock v:ext="edit" aspectratio="f"/>
                <v:textbox>
                  <w:txbxContent>
                    <w:p w14:paraId="744C080A">
                      <w:pPr>
                        <w:rPr>
                          <w:rFonts w:ascii="宋体" w:hAnsi="宋体"/>
                          <w:b/>
                          <w:bCs/>
                          <w:sz w:val="32"/>
                        </w:rPr>
                      </w:pPr>
                      <w:r>
                        <w:rPr>
                          <w:rFonts w:hint="eastAsia" w:ascii="宋体" w:hAnsi="宋体"/>
                          <w:b/>
                          <w:bCs/>
                          <w:sz w:val="32"/>
                        </w:rPr>
                        <w:t>制定</w:t>
                      </w:r>
                    </w:p>
                  </w:txbxContent>
                </v:textbox>
              </v:shape>
            </w:pict>
          </mc:Fallback>
        </mc:AlternateContent>
      </w:r>
      <w:r>
        <w:rPr>
          <w:rFonts w:hint="eastAsia" w:ascii="宋体" w:hAnsi="宋体" w:cs="宋体"/>
          <w:bCs/>
          <w:sz w:val="32"/>
          <w:szCs w:val="28"/>
          <w:highlight w:val="none"/>
        </w:rPr>
        <w:t>住房和城乡建设部</w:t>
      </w:r>
    </w:p>
    <w:p w14:paraId="2C1AF9AB">
      <w:pPr>
        <w:ind w:right="3108" w:rightChars="1295" w:firstLine="2739" w:firstLineChars="856"/>
        <w:jc w:val="distribute"/>
        <w:rPr>
          <w:rFonts w:hint="eastAsia" w:ascii="宋体" w:hAnsi="宋体" w:cs="宋体"/>
          <w:bCs/>
          <w:sz w:val="32"/>
          <w:szCs w:val="28"/>
          <w:highlight w:val="none"/>
        </w:rPr>
      </w:pPr>
      <w:r>
        <w:rPr>
          <w:rFonts w:hint="eastAsia" w:ascii="宋体" w:hAnsi="宋体" w:cs="宋体"/>
          <w:bCs/>
          <w:sz w:val="32"/>
          <w:szCs w:val="28"/>
          <w:highlight w:val="none"/>
        </w:rPr>
        <w:t>国家工商行政管理总局</w:t>
      </w:r>
    </w:p>
    <w:p w14:paraId="546D1492">
      <w:pPr>
        <w:ind w:right="3108" w:rightChars="1295" w:firstLine="2739" w:firstLineChars="856"/>
        <w:jc w:val="distribute"/>
        <w:rPr>
          <w:rFonts w:hint="eastAsia" w:ascii="宋体" w:hAnsi="宋体" w:cs="宋体"/>
          <w:bCs/>
          <w:sz w:val="32"/>
          <w:szCs w:val="28"/>
          <w:highlight w:val="none"/>
        </w:rPr>
      </w:pPr>
    </w:p>
    <w:p w14:paraId="2554F963">
      <w:pPr>
        <w:rPr>
          <w:rFonts w:hint="eastAsia"/>
          <w:highlight w:val="none"/>
        </w:rPr>
      </w:pPr>
      <w:r>
        <w:rPr>
          <w:rFonts w:hint="eastAsia"/>
          <w:highlight w:val="none"/>
        </w:rPr>
        <w:br w:type="page"/>
      </w:r>
    </w:p>
    <w:p w14:paraId="14F13C9D">
      <w:pPr>
        <w:jc w:val="center"/>
        <w:rPr>
          <w:rFonts w:hint="eastAsia" w:ascii="宋体" w:hAnsi="宋体" w:cs="宋体"/>
          <w:bCs/>
          <w:sz w:val="32"/>
          <w:szCs w:val="32"/>
          <w:highlight w:val="none"/>
        </w:rPr>
      </w:pPr>
      <w:bookmarkStart w:id="58" w:name="_Toc296890982"/>
      <w:bookmarkStart w:id="59" w:name="_Toc296503025"/>
      <w:bookmarkStart w:id="60" w:name="_Toc351203480"/>
      <w:r>
        <w:rPr>
          <w:rFonts w:hint="eastAsia" w:ascii="宋体" w:hAnsi="宋体" w:cs="宋体"/>
          <w:bCs/>
          <w:sz w:val="32"/>
          <w:szCs w:val="32"/>
          <w:highlight w:val="none"/>
        </w:rPr>
        <w:t>第一部分 合同协议书</w:t>
      </w:r>
      <w:bookmarkEnd w:id="58"/>
      <w:bookmarkEnd w:id="59"/>
      <w:bookmarkEnd w:id="60"/>
    </w:p>
    <w:p w14:paraId="2588985D">
      <w:pPr>
        <w:spacing w:line="360" w:lineRule="auto"/>
        <w:rPr>
          <w:rFonts w:hint="eastAsia" w:ascii="宋体" w:hAnsi="宋体" w:cs="宋体"/>
          <w:bCs/>
          <w:sz w:val="24"/>
          <w:highlight w:val="none"/>
          <w:u w:val="single"/>
        </w:rPr>
      </w:pPr>
      <w:r>
        <w:rPr>
          <w:rFonts w:hint="eastAsia" w:ascii="宋体" w:hAnsi="宋体" w:cs="宋体"/>
          <w:bCs/>
          <w:sz w:val="24"/>
          <w:highlight w:val="none"/>
        </w:rPr>
        <w:t>发包人（全称）：</w:t>
      </w:r>
      <w:r>
        <w:rPr>
          <w:rFonts w:hint="eastAsia" w:hAnsi="宋体" w:cs="宋体"/>
          <w:bCs/>
          <w:sz w:val="24"/>
          <w:highlight w:val="none"/>
          <w:u w:val="single"/>
          <w:lang w:eastAsia="zh-CN"/>
        </w:rPr>
        <w:t>镇安县柴坪镇九年一贯制学校</w:t>
      </w:r>
      <w:r>
        <w:rPr>
          <w:rFonts w:hint="eastAsia" w:ascii="宋体" w:hAnsi="宋体" w:cs="宋体"/>
          <w:bCs/>
          <w:sz w:val="24"/>
          <w:highlight w:val="none"/>
          <w:u w:val="single"/>
        </w:rPr>
        <w:t xml:space="preserve">           </w:t>
      </w:r>
    </w:p>
    <w:p w14:paraId="1D7498B0">
      <w:pPr>
        <w:spacing w:line="360" w:lineRule="auto"/>
        <w:rPr>
          <w:rFonts w:hint="eastAsia" w:ascii="宋体" w:hAnsi="宋体" w:cs="宋体"/>
          <w:bCs/>
          <w:sz w:val="24"/>
          <w:highlight w:val="none"/>
          <w:u w:val="single"/>
        </w:rPr>
      </w:pPr>
      <w:r>
        <w:rPr>
          <w:rFonts w:hint="eastAsia" w:ascii="宋体" w:hAnsi="宋体" w:cs="宋体"/>
          <w:bCs/>
          <w:sz w:val="24"/>
          <w:highlight w:val="none"/>
        </w:rPr>
        <w:t>承包人（全称）：</w:t>
      </w:r>
      <w:r>
        <w:rPr>
          <w:rFonts w:hint="eastAsia" w:ascii="宋体" w:hAnsi="宋体" w:cs="宋体"/>
          <w:bCs/>
          <w:sz w:val="24"/>
          <w:highlight w:val="none"/>
          <w:u w:val="single"/>
        </w:rPr>
        <w:t xml:space="preserve">               </w:t>
      </w:r>
    </w:p>
    <w:p w14:paraId="56F4AEF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根据《中华人民共和国</w:t>
      </w:r>
      <w:r>
        <w:rPr>
          <w:rFonts w:hint="eastAsia" w:hAnsi="宋体" w:cs="宋体"/>
          <w:bCs/>
          <w:sz w:val="24"/>
          <w:highlight w:val="none"/>
          <w:lang w:val="en-US" w:eastAsia="zh-CN"/>
        </w:rPr>
        <w:t>民法典</w:t>
      </w:r>
      <w:r>
        <w:rPr>
          <w:rFonts w:hint="eastAsia" w:ascii="宋体" w:hAnsi="宋体" w:cs="宋体"/>
          <w:bCs/>
          <w:sz w:val="24"/>
          <w:highlight w:val="none"/>
        </w:rPr>
        <w:t>》、《中华人民共和国建筑法》及有关法律规定，遵循平等、自愿、公平和诚实信用的原则，双方就</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镇安县柴坪镇九年一贯制学校运动场维修改造建设项目</w:t>
      </w:r>
      <w:r>
        <w:rPr>
          <w:rFonts w:hint="eastAsia" w:ascii="宋体" w:hAnsi="宋体"/>
          <w:color w:val="000000"/>
          <w:sz w:val="24"/>
          <w:highlight w:val="none"/>
          <w:u w:val="single"/>
        </w:rPr>
        <w:t xml:space="preserve"> </w:t>
      </w:r>
      <w:r>
        <w:rPr>
          <w:rFonts w:hint="eastAsia" w:ascii="宋体" w:hAnsi="宋体" w:cs="宋体"/>
          <w:bCs/>
          <w:sz w:val="24"/>
          <w:highlight w:val="none"/>
        </w:rPr>
        <w:t>施工及有关事项协商一致，共同达成如下协议：</w:t>
      </w:r>
      <w:bookmarkStart w:id="61" w:name="_Toc351203481"/>
    </w:p>
    <w:p w14:paraId="412AC1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一、工程概况</w:t>
      </w:r>
      <w:bookmarkEnd w:id="61"/>
    </w:p>
    <w:p w14:paraId="654A0C1C">
      <w:pPr>
        <w:spacing w:line="360" w:lineRule="auto"/>
        <w:ind w:firstLine="470" w:firstLineChars="196"/>
        <w:rPr>
          <w:rFonts w:hint="eastAsia" w:ascii="宋体" w:hAnsi="宋体" w:cs="宋体"/>
          <w:bCs/>
          <w:sz w:val="24"/>
          <w:highlight w:val="none"/>
          <w:u w:val="single"/>
        </w:rPr>
      </w:pPr>
      <w:r>
        <w:rPr>
          <w:rFonts w:hint="eastAsia" w:ascii="宋体" w:hAnsi="宋体" w:cs="宋体"/>
          <w:bCs/>
          <w:sz w:val="24"/>
          <w:highlight w:val="none"/>
        </w:rPr>
        <w:t>1.工程名称：</w:t>
      </w:r>
      <w:r>
        <w:rPr>
          <w:rFonts w:hint="eastAsia" w:hAnsi="宋体" w:cs="宋体"/>
          <w:bCs/>
          <w:sz w:val="24"/>
          <w:highlight w:val="none"/>
          <w:u w:val="single"/>
          <w:lang w:eastAsia="zh-CN"/>
        </w:rPr>
        <w:t>镇安县柴坪镇九年一贯制学校运动场维修改造建设项目</w:t>
      </w:r>
      <w:r>
        <w:rPr>
          <w:rFonts w:hint="eastAsia" w:ascii="宋体" w:hAnsi="宋体" w:cs="宋体"/>
          <w:bCs/>
          <w:sz w:val="24"/>
          <w:highlight w:val="none"/>
          <w:u w:val="single"/>
        </w:rPr>
        <w:t>。</w:t>
      </w:r>
    </w:p>
    <w:p w14:paraId="712D34C7">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4C4294">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3E4FC8E">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bCs/>
          <w:sz w:val="24"/>
          <w:highlight w:val="none"/>
          <w:u w:val="single"/>
        </w:rPr>
        <w:t xml:space="preserve"> 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3583890">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4EBE9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6.工程承包范围：</w:t>
      </w:r>
      <w:r>
        <w:rPr>
          <w:rFonts w:hint="eastAsia" w:ascii="宋体" w:hAnsi="宋体" w:cs="宋体"/>
          <w:bCs/>
          <w:sz w:val="24"/>
          <w:highlight w:val="none"/>
          <w:u w:val="single"/>
        </w:rPr>
        <w:t></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w:t>
      </w:r>
      <w:r>
        <w:rPr>
          <w:rFonts w:hint="eastAsia" w:ascii="宋体" w:hAnsi="宋体" w:cs="宋体"/>
          <w:bCs/>
          <w:sz w:val="24"/>
          <w:highlight w:val="none"/>
        </w:rPr>
        <w:t>。</w:t>
      </w:r>
      <w:bookmarkStart w:id="62" w:name="_Toc351203482"/>
    </w:p>
    <w:p w14:paraId="675484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二、合同工期</w:t>
      </w:r>
      <w:bookmarkEnd w:id="62"/>
    </w:p>
    <w:p w14:paraId="5AD98656">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计划开工日期：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2C47FF9F">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计划竣工日期：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6DBA70E1">
      <w:pPr>
        <w:spacing w:line="360" w:lineRule="auto"/>
        <w:ind w:firstLine="459"/>
        <w:rPr>
          <w:rFonts w:hint="eastAsia" w:ascii="宋体" w:hAnsi="宋体" w:cs="宋体"/>
          <w:bCs/>
          <w:sz w:val="24"/>
          <w:highlight w:val="none"/>
        </w:rPr>
      </w:pPr>
      <w:r>
        <w:rPr>
          <w:rFonts w:hint="eastAsia" w:ascii="宋体" w:hAnsi="宋体" w:cs="宋体"/>
          <w:bCs/>
          <w:sz w:val="24"/>
          <w:highlight w:val="none"/>
        </w:rPr>
        <w:t>工期总日历天数：</w:t>
      </w:r>
      <w:r>
        <w:rPr>
          <w:rFonts w:hint="eastAsia" w:hAnsi="宋体" w:cs="宋体"/>
          <w:bCs/>
          <w:sz w:val="24"/>
          <w:highlight w:val="none"/>
          <w:u w:val="single"/>
          <w:lang w:val="en-US" w:eastAsia="zh-CN"/>
        </w:rPr>
        <w:t xml:space="preserve">       </w:t>
      </w:r>
      <w:r>
        <w:rPr>
          <w:rFonts w:hint="eastAsia" w:ascii="宋体" w:hAnsi="宋体" w:cs="宋体"/>
          <w:bCs/>
          <w:sz w:val="24"/>
          <w:highlight w:val="none"/>
        </w:rPr>
        <w:t>。工期总日历天数与根据前述计划开竣工日期计算的工期天数不一致的，以工期总日历天数为准。</w:t>
      </w:r>
    </w:p>
    <w:p w14:paraId="59DAA195">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3" w:name="_Toc351203483"/>
      <w:r>
        <w:rPr>
          <w:rFonts w:hint="eastAsia" w:ascii="宋体" w:hAnsi="宋体" w:cs="宋体"/>
          <w:bCs/>
          <w:sz w:val="24"/>
          <w:highlight w:val="none"/>
        </w:rPr>
        <w:t>三、质量标准</w:t>
      </w:r>
      <w:bookmarkEnd w:id="63"/>
    </w:p>
    <w:p w14:paraId="431B31C3">
      <w:pPr>
        <w:spacing w:line="360" w:lineRule="auto"/>
        <w:ind w:firstLine="459"/>
        <w:rPr>
          <w:rFonts w:hint="eastAsia" w:ascii="宋体" w:hAnsi="宋体" w:cs="宋体"/>
          <w:bCs/>
          <w:sz w:val="24"/>
          <w:highlight w:val="none"/>
        </w:rPr>
      </w:pPr>
      <w:r>
        <w:rPr>
          <w:rFonts w:hint="eastAsia" w:ascii="宋体" w:hAnsi="宋体" w:cs="宋体"/>
          <w:bCs/>
          <w:sz w:val="24"/>
          <w:highlight w:val="none"/>
        </w:rPr>
        <w:t>工程质量符合</w:t>
      </w:r>
      <w:r>
        <w:rPr>
          <w:rFonts w:hint="eastAsia" w:ascii="宋体" w:hAnsi="宋体" w:cs="宋体"/>
          <w:bCs/>
          <w:sz w:val="24"/>
          <w:highlight w:val="none"/>
          <w:u w:val="single"/>
        </w:rPr>
        <w:t>合格</w:t>
      </w:r>
      <w:r>
        <w:rPr>
          <w:rFonts w:hint="eastAsia" w:ascii="宋体" w:hAnsi="宋体" w:cs="宋体"/>
          <w:bCs/>
          <w:sz w:val="24"/>
          <w:highlight w:val="none"/>
        </w:rPr>
        <w:t>标准。</w:t>
      </w:r>
    </w:p>
    <w:p w14:paraId="00597E24">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4" w:name="_Toc351203484"/>
      <w:r>
        <w:rPr>
          <w:rFonts w:hint="eastAsia" w:ascii="宋体" w:hAnsi="宋体" w:cs="宋体"/>
          <w:bCs/>
          <w:sz w:val="24"/>
          <w:highlight w:val="none"/>
        </w:rPr>
        <w:t>四、签约合同价与合同价格形式</w:t>
      </w:r>
      <w:bookmarkEnd w:id="64"/>
      <w:r>
        <w:rPr>
          <w:rFonts w:hint="eastAsia" w:ascii="宋体" w:hAnsi="宋体" w:cs="宋体"/>
          <w:bCs/>
          <w:sz w:val="24"/>
          <w:highlight w:val="none"/>
        </w:rPr>
        <w:tab/>
      </w:r>
    </w:p>
    <w:p w14:paraId="176D081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1.签约合同价为：</w:t>
      </w:r>
    </w:p>
    <w:p w14:paraId="7322E086">
      <w:pPr>
        <w:spacing w:line="360" w:lineRule="auto"/>
        <w:ind w:firstLine="600" w:firstLineChars="2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7FA5429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其中：</w:t>
      </w:r>
    </w:p>
    <w:p w14:paraId="69E6F7C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（1）安全文明施工费：</w:t>
      </w:r>
    </w:p>
    <w:p w14:paraId="6F38B2F8">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722C90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（2）材料和工程设备暂估价金额：</w:t>
      </w:r>
    </w:p>
    <w:p w14:paraId="53237147">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C5B93A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2.合同价格形式：</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 xml:space="preserve">         </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6731604">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5" w:name="_Toc351203485"/>
      <w:r>
        <w:rPr>
          <w:rFonts w:hint="eastAsia" w:ascii="宋体" w:hAnsi="宋体" w:cs="宋体"/>
          <w:bCs/>
          <w:sz w:val="24"/>
          <w:highlight w:val="none"/>
        </w:rPr>
        <w:t>五、</w:t>
      </w:r>
      <w:bookmarkEnd w:id="65"/>
      <w:r>
        <w:rPr>
          <w:rFonts w:hint="eastAsia" w:ascii="宋体" w:hAnsi="宋体" w:cs="宋体"/>
          <w:bCs/>
          <w:sz w:val="24"/>
          <w:highlight w:val="none"/>
        </w:rPr>
        <w:t>项目经理</w:t>
      </w:r>
    </w:p>
    <w:p w14:paraId="25B5C13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承包人项目经理：</w:t>
      </w:r>
      <w:r>
        <w:rPr>
          <w:rFonts w:hint="eastAsia" w:ascii="宋体" w:hAnsi="宋体" w:cs="宋体"/>
          <w:bCs/>
          <w:sz w:val="24"/>
          <w:highlight w:val="none"/>
          <w:u w:val="single"/>
        </w:rPr>
        <w:t>                     </w:t>
      </w:r>
      <w:r>
        <w:rPr>
          <w:rFonts w:hint="eastAsia" w:ascii="宋体" w:hAnsi="宋体" w:cs="宋体"/>
          <w:bCs/>
          <w:sz w:val="24"/>
          <w:highlight w:val="none"/>
        </w:rPr>
        <w:t>。</w:t>
      </w:r>
    </w:p>
    <w:p w14:paraId="4F7DB83B">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6" w:name="_Toc351203486"/>
      <w:r>
        <w:rPr>
          <w:rFonts w:hint="eastAsia" w:ascii="宋体" w:hAnsi="宋体" w:cs="宋体"/>
          <w:bCs/>
          <w:sz w:val="24"/>
          <w:highlight w:val="none"/>
        </w:rPr>
        <w:t>六、合同文件构成</w:t>
      </w:r>
      <w:bookmarkEnd w:id="66"/>
    </w:p>
    <w:p w14:paraId="4961ECB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44A9B405">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（1）中标通知书（如果有）；</w:t>
      </w:r>
    </w:p>
    <w:p w14:paraId="1C196A2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（2）投标函及其附录（如果有）； </w:t>
      </w:r>
    </w:p>
    <w:p w14:paraId="3ECCC27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（3）专用合同条款及其附件；</w:t>
      </w:r>
    </w:p>
    <w:p w14:paraId="5DE12B7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（4）通用合同条款；</w:t>
      </w:r>
    </w:p>
    <w:p w14:paraId="03D900B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（5）技术标准和要求；</w:t>
      </w:r>
    </w:p>
    <w:p w14:paraId="5FF73FD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（6）图纸；</w:t>
      </w:r>
    </w:p>
    <w:p w14:paraId="2206DE6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（7）已标价工程量清单或预算书；</w:t>
      </w:r>
    </w:p>
    <w:p w14:paraId="71D21F3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（8）其他合同文件。</w:t>
      </w:r>
    </w:p>
    <w:p w14:paraId="571541E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在合同订立及履行过程中形成的与合同有关的文件均构成合同文件组成部分。</w:t>
      </w:r>
    </w:p>
    <w:p w14:paraId="59799CDA">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上述各项合同文件包括合同当事人就该项合同文件所作出的补充和修改，属于同一类内容的文件，应以最新签署的为准。专用合同条款及其附件须经合同当事人签字或盖章。</w:t>
      </w:r>
    </w:p>
    <w:p w14:paraId="202BE11D">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7" w:name="_Toc351203487"/>
      <w:r>
        <w:rPr>
          <w:rFonts w:hint="eastAsia" w:ascii="宋体" w:hAnsi="宋体" w:cs="宋体"/>
          <w:bCs/>
          <w:sz w:val="24"/>
          <w:highlight w:val="none"/>
        </w:rPr>
        <w:t>七、承诺</w:t>
      </w:r>
      <w:bookmarkEnd w:id="67"/>
    </w:p>
    <w:p w14:paraId="0F9425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4B749E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109B60A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14:paraId="7C79808D">
      <w:pPr>
        <w:widowControl/>
        <w:spacing w:line="460" w:lineRule="exact"/>
        <w:jc w:val="left"/>
        <w:rPr>
          <w:rFonts w:hint="eastAsia" w:ascii="宋体" w:hAnsi="宋体" w:cs="宋体"/>
          <w:bCs/>
          <w:sz w:val="24"/>
          <w:highlight w:val="none"/>
        </w:rPr>
      </w:pPr>
      <w:bookmarkStart w:id="68" w:name="_Toc351203488"/>
      <w:r>
        <w:rPr>
          <w:rFonts w:hint="eastAsia" w:ascii="宋体" w:hAnsi="宋体" w:cs="宋体"/>
          <w:bCs/>
          <w:sz w:val="24"/>
          <w:highlight w:val="none"/>
        </w:rPr>
        <w:t xml:space="preserve">    八、词语含义</w:t>
      </w:r>
      <w:bookmarkEnd w:id="68"/>
    </w:p>
    <w:p w14:paraId="1EAF0C5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07FB6DFF">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69" w:name="_Toc351203489"/>
      <w:r>
        <w:rPr>
          <w:rFonts w:hint="eastAsia" w:ascii="宋体" w:hAnsi="宋体" w:cs="宋体"/>
          <w:bCs/>
          <w:sz w:val="24"/>
          <w:highlight w:val="none"/>
        </w:rPr>
        <w:t>九、签订时间</w:t>
      </w:r>
      <w:bookmarkEnd w:id="69"/>
    </w:p>
    <w:p w14:paraId="4C308F29">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46B0580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0" w:name="_Toc351203490"/>
      <w:r>
        <w:rPr>
          <w:rFonts w:hint="eastAsia" w:ascii="宋体" w:hAnsi="宋体" w:cs="宋体"/>
          <w:bCs/>
          <w:sz w:val="24"/>
          <w:highlight w:val="none"/>
        </w:rPr>
        <w:t>十、签订地点</w:t>
      </w:r>
      <w:bookmarkEnd w:id="70"/>
    </w:p>
    <w:p w14:paraId="6217C35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33EC2029">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1" w:name="_Toc351203491"/>
      <w:r>
        <w:rPr>
          <w:rFonts w:hint="eastAsia" w:ascii="宋体" w:hAnsi="宋体" w:cs="宋体"/>
          <w:bCs/>
          <w:sz w:val="24"/>
          <w:highlight w:val="none"/>
        </w:rPr>
        <w:t>十一、补充协议</w:t>
      </w:r>
      <w:bookmarkEnd w:id="71"/>
    </w:p>
    <w:p w14:paraId="64605C3B">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合同未尽事宜，合同当事人另行签订补充协议，补充协议是合同的组成部分。</w:t>
      </w:r>
    </w:p>
    <w:p w14:paraId="150CEF51">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2" w:name="_Toc351203492"/>
      <w:r>
        <w:rPr>
          <w:rFonts w:hint="eastAsia" w:ascii="宋体" w:hAnsi="宋体" w:cs="宋体"/>
          <w:bCs/>
          <w:sz w:val="24"/>
          <w:highlight w:val="none"/>
        </w:rPr>
        <w:t>十二、合同生效</w:t>
      </w:r>
      <w:bookmarkEnd w:id="72"/>
    </w:p>
    <w:p w14:paraId="0582591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发包方和承包方的法定代表人或其授权代理人在协议书上签字并盖单位章后本合同</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2E5A7FA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3" w:name="_Toc351203493"/>
      <w:r>
        <w:rPr>
          <w:rFonts w:hint="eastAsia" w:ascii="宋体" w:hAnsi="宋体" w:cs="宋体"/>
          <w:bCs/>
          <w:sz w:val="24"/>
          <w:highlight w:val="none"/>
        </w:rPr>
        <w:t>十三、合同份数</w:t>
      </w:r>
      <w:bookmarkEnd w:id="73"/>
    </w:p>
    <w:p w14:paraId="33344C5B">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陆</w:t>
      </w:r>
      <w:r>
        <w:rPr>
          <w:rFonts w:hint="eastAsia" w:ascii="宋体" w:hAnsi="宋体" w:cs="宋体"/>
          <w:bCs/>
          <w:sz w:val="24"/>
          <w:highlight w:val="none"/>
        </w:rPr>
        <w:t>份，均具有同等法律效力，</w:t>
      </w:r>
      <w:r>
        <w:rPr>
          <w:rFonts w:hint="eastAsia" w:ascii="宋体" w:hAnsi="宋体" w:cs="宋体"/>
          <w:bCs/>
          <w:kern w:val="1"/>
          <w:sz w:val="24"/>
          <w:highlight w:val="none"/>
        </w:rPr>
        <w:t>双方各持正本一份、副本贰份</w:t>
      </w:r>
      <w:r>
        <w:rPr>
          <w:rFonts w:hint="eastAsia" w:ascii="宋体" w:hAnsi="宋体" w:cs="宋体"/>
          <w:bCs/>
          <w:sz w:val="24"/>
          <w:highlight w:val="none"/>
        </w:rPr>
        <w:t>。</w:t>
      </w:r>
    </w:p>
    <w:p w14:paraId="2CAA8E07">
      <w:pPr>
        <w:spacing w:line="360" w:lineRule="auto"/>
        <w:rPr>
          <w:rFonts w:hint="eastAsia" w:ascii="宋体" w:hAnsi="宋体" w:cs="宋体"/>
          <w:bCs/>
          <w:sz w:val="24"/>
          <w:highlight w:val="none"/>
        </w:rPr>
      </w:pPr>
    </w:p>
    <w:p w14:paraId="7D8E8B27">
      <w:pPr>
        <w:spacing w:line="360" w:lineRule="auto"/>
        <w:rPr>
          <w:rFonts w:hint="eastAsia" w:ascii="宋体" w:hAnsi="宋体" w:cs="宋体"/>
          <w:bCs/>
          <w:sz w:val="24"/>
          <w:highlight w:val="none"/>
        </w:rPr>
      </w:pPr>
    </w:p>
    <w:p w14:paraId="0091613B">
      <w:pPr>
        <w:spacing w:line="360" w:lineRule="auto"/>
        <w:rPr>
          <w:rFonts w:hint="eastAsia" w:ascii="宋体" w:hAnsi="宋体" w:cs="宋体"/>
          <w:bCs/>
          <w:sz w:val="24"/>
          <w:highlight w:val="none"/>
          <w:u w:val="single"/>
        </w:rPr>
      </w:pPr>
      <w:r>
        <w:rPr>
          <w:rFonts w:hint="eastAsia" w:ascii="宋体" w:hAnsi="宋体" w:cs="宋体"/>
          <w:bCs/>
          <w:sz w:val="24"/>
          <w:highlight w:val="none"/>
        </w:rPr>
        <w:t>发包人：  (公章)               承包人：  (公章)</w:t>
      </w:r>
    </w:p>
    <w:p w14:paraId="367B703A">
      <w:pPr>
        <w:spacing w:line="360" w:lineRule="auto"/>
        <w:rPr>
          <w:rFonts w:hint="eastAsia" w:ascii="宋体" w:hAnsi="宋体" w:cs="宋体"/>
          <w:bCs/>
          <w:sz w:val="24"/>
          <w:highlight w:val="none"/>
        </w:rPr>
      </w:pPr>
      <w:r>
        <w:rPr>
          <w:rFonts w:hint="eastAsia" w:ascii="宋体" w:hAnsi="宋体" w:cs="宋体"/>
          <w:bCs/>
          <w:sz w:val="24"/>
          <w:highlight w:val="none"/>
        </w:rPr>
        <w:t>法定代表人                    法定代表人</w:t>
      </w:r>
    </w:p>
    <w:p w14:paraId="7A6996B7">
      <w:pPr>
        <w:spacing w:line="360" w:lineRule="auto"/>
        <w:rPr>
          <w:rFonts w:hint="eastAsia" w:ascii="宋体" w:hAnsi="宋体" w:cs="宋体"/>
          <w:bCs/>
          <w:sz w:val="24"/>
          <w:highlight w:val="none"/>
        </w:rPr>
      </w:pPr>
      <w:r>
        <w:rPr>
          <w:rFonts w:hint="eastAsia" w:ascii="宋体" w:hAnsi="宋体" w:cs="宋体"/>
          <w:bCs/>
          <w:sz w:val="24"/>
          <w:highlight w:val="none"/>
        </w:rPr>
        <w:t>或其委托代理人（签字）：      或其委托代理人（签字）：</w:t>
      </w:r>
    </w:p>
    <w:p w14:paraId="16E51CFC">
      <w:pPr>
        <w:tabs>
          <w:tab w:val="left" w:pos="4410"/>
        </w:tabs>
        <w:spacing w:line="360" w:lineRule="auto"/>
        <w:rPr>
          <w:rFonts w:hint="eastAsia" w:ascii="宋体" w:hAnsi="宋体" w:cs="宋体"/>
          <w:bCs/>
          <w:sz w:val="24"/>
          <w:highlight w:val="none"/>
        </w:rPr>
      </w:pPr>
      <w:r>
        <w:rPr>
          <w:rFonts w:hint="eastAsia" w:ascii="宋体" w:hAnsi="宋体" w:cs="宋体"/>
          <w:bCs/>
          <w:sz w:val="24"/>
          <w:highlight w:val="none"/>
        </w:rPr>
        <w:t>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57F4B8B8">
      <w:pPr>
        <w:spacing w:line="360" w:lineRule="auto"/>
        <w:rPr>
          <w:rFonts w:hint="eastAsia" w:ascii="宋体" w:hAnsi="宋体" w:cs="宋体"/>
          <w:bCs/>
          <w:sz w:val="24"/>
          <w:highlight w:val="none"/>
        </w:rPr>
      </w:pPr>
      <w:r>
        <w:rPr>
          <w:rFonts w:hint="eastAsia" w:ascii="宋体" w:hAnsi="宋体" w:cs="宋体"/>
          <w:bCs/>
          <w:sz w:val="24"/>
          <w:highlight w:val="none"/>
        </w:rPr>
        <w:t>地  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地  址：</w:t>
      </w:r>
      <w:r>
        <w:rPr>
          <w:rFonts w:hint="eastAsia" w:ascii="宋体" w:hAnsi="宋体" w:cs="宋体"/>
          <w:bCs/>
          <w:sz w:val="24"/>
          <w:highlight w:val="none"/>
          <w:u w:val="single"/>
        </w:rPr>
        <w:t xml:space="preserve">              </w:t>
      </w:r>
    </w:p>
    <w:p w14:paraId="6D03888C">
      <w:pPr>
        <w:spacing w:line="360" w:lineRule="auto"/>
        <w:rPr>
          <w:rFonts w:hint="eastAsia" w:ascii="宋体" w:hAnsi="宋体" w:cs="宋体"/>
          <w:bCs/>
          <w:sz w:val="24"/>
          <w:highlight w:val="none"/>
        </w:rPr>
      </w:pPr>
      <w:r>
        <w:rPr>
          <w:rFonts w:hint="eastAsia" w:ascii="宋体" w:hAnsi="宋体" w:cs="宋体"/>
          <w:bCs/>
          <w:sz w:val="24"/>
          <w:highlight w:val="none"/>
        </w:rPr>
        <w:t>邮政编码：</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  邮政编码：</w:t>
      </w:r>
      <w:r>
        <w:rPr>
          <w:rFonts w:hint="eastAsia" w:ascii="宋体" w:hAnsi="宋体" w:cs="宋体"/>
          <w:bCs/>
          <w:sz w:val="24"/>
          <w:highlight w:val="none"/>
          <w:u w:val="single"/>
        </w:rPr>
        <w:t xml:space="preserve">       </w:t>
      </w:r>
    </w:p>
    <w:p w14:paraId="39023ED6">
      <w:pPr>
        <w:spacing w:line="360" w:lineRule="auto"/>
        <w:rPr>
          <w:rFonts w:hint="eastAsia" w:ascii="宋体" w:hAnsi="宋体" w:cs="宋体"/>
          <w:bCs/>
          <w:sz w:val="24"/>
          <w:highlight w:val="none"/>
        </w:rPr>
      </w:pPr>
      <w:r>
        <w:rPr>
          <w:rFonts w:hint="eastAsia" w:ascii="宋体" w:hAnsi="宋体" w:cs="宋体"/>
          <w:bCs/>
          <w:sz w:val="24"/>
          <w:highlight w:val="none"/>
        </w:rPr>
        <w:t>法定代表人：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法定代表人：</w:t>
      </w:r>
      <w:r>
        <w:rPr>
          <w:rFonts w:hint="eastAsia" w:ascii="宋体" w:hAnsi="宋体" w:cs="宋体"/>
          <w:bCs/>
          <w:sz w:val="24"/>
          <w:highlight w:val="none"/>
          <w:u w:val="single"/>
        </w:rPr>
        <w:t xml:space="preserve">                     </w:t>
      </w:r>
    </w:p>
    <w:p w14:paraId="4E550CB5">
      <w:pPr>
        <w:spacing w:line="360" w:lineRule="auto"/>
        <w:rPr>
          <w:rFonts w:hint="eastAsia" w:ascii="宋体" w:hAnsi="宋体" w:cs="宋体"/>
          <w:bCs/>
          <w:sz w:val="24"/>
          <w:highlight w:val="none"/>
        </w:rPr>
      </w:pPr>
      <w:r>
        <w:rPr>
          <w:rFonts w:hint="eastAsia" w:ascii="宋体" w:hAnsi="宋体" w:cs="宋体"/>
          <w:bCs/>
          <w:sz w:val="24"/>
          <w:highlight w:val="none"/>
        </w:rPr>
        <w:t>委托代理人：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委托代理人：</w:t>
      </w:r>
      <w:r>
        <w:rPr>
          <w:rFonts w:hint="eastAsia" w:ascii="宋体" w:hAnsi="宋体" w:cs="宋体"/>
          <w:bCs/>
          <w:sz w:val="24"/>
          <w:highlight w:val="none"/>
          <w:u w:val="single"/>
        </w:rPr>
        <w:t xml:space="preserve">                           </w:t>
      </w:r>
    </w:p>
    <w:p w14:paraId="146F5383">
      <w:pPr>
        <w:spacing w:line="360" w:lineRule="auto"/>
        <w:rPr>
          <w:rFonts w:hint="eastAsia" w:ascii="宋体" w:hAnsi="宋体" w:cs="宋体"/>
          <w:bCs/>
          <w:sz w:val="24"/>
          <w:highlight w:val="none"/>
        </w:rPr>
      </w:pPr>
      <w:r>
        <w:rPr>
          <w:rFonts w:hint="eastAsia" w:ascii="宋体" w:hAnsi="宋体" w:cs="宋体"/>
          <w:bCs/>
          <w:sz w:val="24"/>
          <w:highlight w:val="none"/>
        </w:rPr>
        <w:t>电  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  话：</w:t>
      </w:r>
      <w:r>
        <w:rPr>
          <w:rFonts w:hint="eastAsia" w:ascii="宋体" w:hAnsi="宋体" w:cs="宋体"/>
          <w:bCs/>
          <w:sz w:val="24"/>
          <w:highlight w:val="none"/>
          <w:u w:val="single"/>
        </w:rPr>
        <w:t xml:space="preserve">           </w:t>
      </w:r>
    </w:p>
    <w:p w14:paraId="161BC104">
      <w:pPr>
        <w:spacing w:line="360" w:lineRule="auto"/>
        <w:rPr>
          <w:rFonts w:hint="eastAsia" w:ascii="宋体" w:hAnsi="宋体" w:cs="宋体"/>
          <w:bCs/>
          <w:sz w:val="24"/>
          <w:highlight w:val="none"/>
        </w:rPr>
      </w:pPr>
      <w:r>
        <w:rPr>
          <w:rFonts w:hint="eastAsia" w:ascii="宋体" w:hAnsi="宋体" w:cs="宋体"/>
          <w:bCs/>
          <w:sz w:val="24"/>
          <w:highlight w:val="none"/>
        </w:rPr>
        <w:t>传  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  真：</w:t>
      </w:r>
      <w:r>
        <w:rPr>
          <w:rFonts w:hint="eastAsia" w:ascii="宋体" w:hAnsi="宋体" w:cs="宋体"/>
          <w:bCs/>
          <w:sz w:val="24"/>
          <w:highlight w:val="none"/>
          <w:u w:val="single"/>
        </w:rPr>
        <w:t xml:space="preserve">         </w:t>
      </w:r>
    </w:p>
    <w:p w14:paraId="260F9D34">
      <w:pPr>
        <w:spacing w:line="360" w:lineRule="auto"/>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电子信箱：</w:t>
      </w:r>
      <w:r>
        <w:rPr>
          <w:rFonts w:hint="eastAsia" w:ascii="宋体" w:hAnsi="宋体" w:cs="宋体"/>
          <w:bCs/>
          <w:sz w:val="24"/>
          <w:highlight w:val="none"/>
          <w:u w:val="single"/>
        </w:rPr>
        <w:t xml:space="preserve">       </w:t>
      </w:r>
    </w:p>
    <w:p w14:paraId="3972C808">
      <w:pPr>
        <w:spacing w:line="360" w:lineRule="auto"/>
        <w:rPr>
          <w:rFonts w:hint="eastAsia" w:ascii="宋体" w:hAnsi="宋体" w:cs="宋体"/>
          <w:bCs/>
          <w:sz w:val="24"/>
          <w:highlight w:val="none"/>
        </w:rPr>
      </w:pPr>
      <w:r>
        <w:rPr>
          <w:rFonts w:hint="eastAsia" w:ascii="宋体" w:hAnsi="宋体" w:cs="宋体"/>
          <w:bCs/>
          <w:sz w:val="24"/>
          <w:highlight w:val="none"/>
        </w:rPr>
        <w:t>开户银行：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开户银行：</w:t>
      </w:r>
      <w:r>
        <w:rPr>
          <w:rFonts w:hint="eastAsia" w:ascii="宋体" w:hAnsi="宋体" w:cs="宋体"/>
          <w:bCs/>
          <w:sz w:val="24"/>
          <w:highlight w:val="none"/>
          <w:u w:val="single"/>
        </w:rPr>
        <w:t xml:space="preserve">       </w:t>
      </w:r>
    </w:p>
    <w:p w14:paraId="402A4045">
      <w:pPr>
        <w:spacing w:line="360" w:lineRule="auto"/>
        <w:rPr>
          <w:rFonts w:hint="eastAsia" w:ascii="宋体" w:hAnsi="宋体" w:cs="宋体"/>
          <w:bCs/>
          <w:sz w:val="24"/>
          <w:highlight w:val="none"/>
        </w:rPr>
      </w:pPr>
      <w:r>
        <w:rPr>
          <w:rFonts w:hint="eastAsia" w:ascii="宋体" w:hAnsi="宋体" w:cs="宋体"/>
          <w:bCs/>
          <w:sz w:val="24"/>
          <w:highlight w:val="none"/>
        </w:rPr>
        <w:t>账  号：</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账  号：</w:t>
      </w:r>
      <w:r>
        <w:rPr>
          <w:rFonts w:hint="eastAsia" w:ascii="宋体" w:hAnsi="宋体" w:cs="宋体"/>
          <w:bCs/>
          <w:sz w:val="24"/>
          <w:highlight w:val="none"/>
          <w:u w:val="single"/>
        </w:rPr>
        <w:t xml:space="preserve">           </w:t>
      </w:r>
    </w:p>
    <w:p w14:paraId="5B1D73C4">
      <w:pPr>
        <w:jc w:val="center"/>
        <w:rPr>
          <w:rFonts w:hint="eastAsia" w:ascii="宋体" w:hAnsi="宋体" w:cs="宋体"/>
          <w:bCs/>
          <w:sz w:val="24"/>
          <w:highlight w:val="none"/>
        </w:rPr>
      </w:pPr>
      <w:r>
        <w:rPr>
          <w:rFonts w:hint="eastAsia" w:ascii="宋体" w:hAnsi="宋体" w:cs="宋体"/>
          <w:bCs/>
          <w:sz w:val="24"/>
          <w:highlight w:val="none"/>
        </w:rPr>
        <w:br w:type="page"/>
      </w:r>
      <w:bookmarkStart w:id="74" w:name="_Toc351203494"/>
    </w:p>
    <w:p w14:paraId="48753A1C">
      <w:pPr>
        <w:jc w:val="center"/>
        <w:rPr>
          <w:rFonts w:hint="eastAsia" w:ascii="宋体" w:hAnsi="宋体" w:cs="宋体"/>
          <w:bCs/>
          <w:sz w:val="24"/>
          <w:highlight w:val="none"/>
        </w:rPr>
      </w:pPr>
      <w:r>
        <w:rPr>
          <w:rFonts w:hint="eastAsia" w:ascii="宋体" w:hAnsi="宋体" w:cs="宋体"/>
          <w:bCs/>
          <w:sz w:val="32"/>
          <w:szCs w:val="32"/>
          <w:highlight w:val="none"/>
        </w:rPr>
        <w:t>第二部分 通用合同条款</w:t>
      </w:r>
      <w:bookmarkEnd w:id="74"/>
      <w:bookmarkStart w:id="75" w:name="_Toc337558727"/>
    </w:p>
    <w:p w14:paraId="483ECFC8">
      <w:pPr>
        <w:ind w:firstLine="480" w:firstLineChars="200"/>
        <w:jc w:val="left"/>
        <w:rPr>
          <w:rFonts w:hint="eastAsia" w:ascii="宋体" w:hAnsi="宋体" w:cs="宋体"/>
          <w:bCs/>
          <w:sz w:val="24"/>
          <w:highlight w:val="none"/>
        </w:rPr>
      </w:pPr>
    </w:p>
    <w:p w14:paraId="5E688E6A">
      <w:pPr>
        <w:jc w:val="left"/>
        <w:rPr>
          <w:rFonts w:hint="eastAsia" w:ascii="宋体" w:hAnsi="宋体" w:eastAsia="宋体" w:cs="宋体"/>
          <w:bCs/>
          <w:sz w:val="24"/>
          <w:highlight w:val="none"/>
          <w:lang w:eastAsia="zh-CN"/>
        </w:rPr>
      </w:pPr>
    </w:p>
    <w:p w14:paraId="76CF4417">
      <w:pPr>
        <w:rPr>
          <w:rFonts w:hint="eastAsia" w:ascii="宋体" w:hAnsi="宋体" w:cs="宋体"/>
          <w:bCs/>
          <w:sz w:val="24"/>
          <w:highlight w:val="none"/>
        </w:rPr>
      </w:pPr>
    </w:p>
    <w:p w14:paraId="24A1B92D">
      <w:pPr>
        <w:rPr>
          <w:rFonts w:hint="eastAsia" w:ascii="宋体" w:hAnsi="宋体" w:cs="宋体"/>
          <w:bCs/>
          <w:sz w:val="24"/>
          <w:highlight w:val="none"/>
        </w:rPr>
      </w:pPr>
    </w:p>
    <w:p w14:paraId="4F5923E2">
      <w:pPr>
        <w:rPr>
          <w:rFonts w:hint="eastAsia" w:ascii="宋体" w:hAnsi="宋体" w:cs="宋体"/>
          <w:bCs/>
          <w:sz w:val="24"/>
          <w:highlight w:val="none"/>
        </w:rPr>
      </w:pPr>
    </w:p>
    <w:p w14:paraId="2A86BA68">
      <w:pPr>
        <w:rPr>
          <w:rFonts w:hint="eastAsia" w:ascii="宋体" w:hAnsi="宋体" w:cs="宋体"/>
          <w:bCs/>
          <w:sz w:val="24"/>
          <w:highlight w:val="none"/>
        </w:rPr>
      </w:pPr>
    </w:p>
    <w:p w14:paraId="7906F1C4">
      <w:pPr>
        <w:rPr>
          <w:rFonts w:hint="eastAsia" w:ascii="宋体" w:hAnsi="宋体" w:cs="宋体"/>
          <w:bCs/>
          <w:sz w:val="24"/>
          <w:highlight w:val="none"/>
        </w:rPr>
      </w:pPr>
    </w:p>
    <w:p w14:paraId="2CDF9774">
      <w:pPr>
        <w:rPr>
          <w:rFonts w:hint="eastAsia" w:ascii="宋体" w:hAnsi="宋体" w:cs="宋体"/>
          <w:bCs/>
          <w:sz w:val="24"/>
          <w:highlight w:val="none"/>
        </w:rPr>
      </w:pPr>
    </w:p>
    <w:p w14:paraId="2725FBE8">
      <w:pPr>
        <w:rPr>
          <w:rFonts w:hint="eastAsia" w:ascii="宋体" w:hAnsi="宋体" w:cs="宋体"/>
          <w:bCs/>
          <w:sz w:val="24"/>
          <w:highlight w:val="none"/>
        </w:rPr>
      </w:pPr>
    </w:p>
    <w:p w14:paraId="4A68F8BD">
      <w:pPr>
        <w:rPr>
          <w:rFonts w:hint="eastAsia" w:ascii="宋体" w:hAnsi="宋体" w:cs="宋体"/>
          <w:bCs/>
          <w:sz w:val="24"/>
          <w:highlight w:val="none"/>
        </w:rPr>
      </w:pPr>
    </w:p>
    <w:p w14:paraId="18047A65">
      <w:pPr>
        <w:rPr>
          <w:rFonts w:hint="eastAsia" w:ascii="宋体" w:hAnsi="宋体" w:cs="宋体"/>
          <w:bCs/>
          <w:sz w:val="24"/>
          <w:highlight w:val="none"/>
        </w:rPr>
      </w:pPr>
    </w:p>
    <w:p w14:paraId="40F3C5BC">
      <w:pPr>
        <w:rPr>
          <w:rFonts w:hint="eastAsia" w:ascii="宋体" w:hAnsi="宋体" w:cs="宋体"/>
          <w:bCs/>
          <w:sz w:val="24"/>
          <w:highlight w:val="none"/>
        </w:rPr>
      </w:pPr>
    </w:p>
    <w:p w14:paraId="7C7D045E">
      <w:pPr>
        <w:rPr>
          <w:rFonts w:hint="eastAsia" w:ascii="宋体" w:hAnsi="宋体" w:cs="宋体"/>
          <w:bCs/>
          <w:sz w:val="24"/>
          <w:highlight w:val="none"/>
        </w:rPr>
      </w:pPr>
    </w:p>
    <w:p w14:paraId="592DDF01">
      <w:pPr>
        <w:rPr>
          <w:rFonts w:hint="eastAsia" w:ascii="宋体" w:hAnsi="宋体" w:cs="宋体"/>
          <w:bCs/>
          <w:sz w:val="24"/>
          <w:highlight w:val="none"/>
        </w:rPr>
      </w:pPr>
    </w:p>
    <w:p w14:paraId="7B0809C2">
      <w:pPr>
        <w:rPr>
          <w:rFonts w:hint="eastAsia" w:ascii="宋体" w:hAnsi="宋体" w:cs="宋体"/>
          <w:bCs/>
          <w:sz w:val="24"/>
          <w:highlight w:val="none"/>
        </w:rPr>
      </w:pPr>
    </w:p>
    <w:p w14:paraId="49CCEF42">
      <w:pPr>
        <w:rPr>
          <w:rFonts w:hint="eastAsia" w:ascii="宋体" w:hAnsi="宋体" w:cs="宋体"/>
          <w:bCs/>
          <w:sz w:val="24"/>
          <w:highlight w:val="none"/>
        </w:rPr>
      </w:pPr>
    </w:p>
    <w:p w14:paraId="4B55BDCE">
      <w:pPr>
        <w:rPr>
          <w:rFonts w:hint="eastAsia" w:ascii="宋体" w:hAnsi="宋体" w:cs="宋体"/>
          <w:bCs/>
          <w:sz w:val="24"/>
          <w:highlight w:val="none"/>
        </w:rPr>
      </w:pPr>
    </w:p>
    <w:p w14:paraId="0ED1EE47">
      <w:pPr>
        <w:rPr>
          <w:rFonts w:hint="eastAsia" w:ascii="宋体" w:hAnsi="宋体" w:cs="宋体"/>
          <w:bCs/>
          <w:sz w:val="24"/>
          <w:highlight w:val="none"/>
        </w:rPr>
      </w:pPr>
    </w:p>
    <w:p w14:paraId="4BD7C631">
      <w:pPr>
        <w:rPr>
          <w:rFonts w:hint="eastAsia" w:ascii="宋体" w:hAnsi="宋体" w:cs="宋体"/>
          <w:bCs/>
          <w:sz w:val="24"/>
          <w:highlight w:val="none"/>
        </w:rPr>
      </w:pPr>
    </w:p>
    <w:p w14:paraId="30C070ED">
      <w:pPr>
        <w:rPr>
          <w:rFonts w:hint="eastAsia" w:ascii="宋体" w:hAnsi="宋体" w:cs="宋体"/>
          <w:bCs/>
          <w:sz w:val="24"/>
          <w:highlight w:val="none"/>
        </w:rPr>
      </w:pPr>
    </w:p>
    <w:p w14:paraId="7A24C5BF">
      <w:pPr>
        <w:rPr>
          <w:rFonts w:hint="eastAsia" w:ascii="宋体" w:hAnsi="宋体" w:cs="宋体"/>
          <w:bCs/>
          <w:sz w:val="24"/>
          <w:highlight w:val="none"/>
        </w:rPr>
      </w:pPr>
    </w:p>
    <w:p w14:paraId="4B2D22B7">
      <w:pPr>
        <w:rPr>
          <w:rFonts w:hint="eastAsia" w:ascii="宋体" w:hAnsi="宋体" w:cs="宋体"/>
          <w:bCs/>
          <w:sz w:val="24"/>
          <w:highlight w:val="none"/>
        </w:rPr>
      </w:pPr>
    </w:p>
    <w:p w14:paraId="4D32845B">
      <w:pPr>
        <w:rPr>
          <w:rFonts w:hint="eastAsia" w:ascii="宋体" w:hAnsi="宋体" w:cs="宋体"/>
          <w:bCs/>
          <w:sz w:val="24"/>
          <w:highlight w:val="none"/>
        </w:rPr>
      </w:pPr>
    </w:p>
    <w:p w14:paraId="47F402E7">
      <w:pPr>
        <w:rPr>
          <w:rFonts w:hint="eastAsia" w:ascii="宋体" w:hAnsi="宋体" w:cs="宋体"/>
          <w:bCs/>
          <w:sz w:val="24"/>
          <w:highlight w:val="none"/>
        </w:rPr>
      </w:pPr>
    </w:p>
    <w:p w14:paraId="7AB9ECDC">
      <w:pPr>
        <w:rPr>
          <w:rFonts w:hint="eastAsia" w:ascii="宋体" w:hAnsi="宋体" w:cs="宋体"/>
          <w:bCs/>
          <w:sz w:val="24"/>
          <w:highlight w:val="none"/>
        </w:rPr>
      </w:pPr>
    </w:p>
    <w:p w14:paraId="503B48FE">
      <w:pPr>
        <w:rPr>
          <w:rFonts w:hint="eastAsia" w:ascii="宋体" w:hAnsi="宋体" w:cs="宋体"/>
          <w:bCs/>
          <w:sz w:val="24"/>
          <w:highlight w:val="none"/>
        </w:rPr>
      </w:pPr>
    </w:p>
    <w:p w14:paraId="529E56EC">
      <w:pPr>
        <w:rPr>
          <w:rFonts w:hint="eastAsia" w:ascii="宋体" w:hAnsi="宋体" w:cs="宋体"/>
          <w:bCs/>
          <w:sz w:val="24"/>
          <w:highlight w:val="none"/>
        </w:rPr>
      </w:pPr>
    </w:p>
    <w:p w14:paraId="2680163F">
      <w:pPr>
        <w:rPr>
          <w:rFonts w:hint="eastAsia" w:ascii="宋体" w:hAnsi="宋体" w:cs="宋体"/>
          <w:bCs/>
          <w:sz w:val="24"/>
          <w:highlight w:val="none"/>
        </w:rPr>
      </w:pPr>
    </w:p>
    <w:p w14:paraId="68DB41C7">
      <w:pPr>
        <w:rPr>
          <w:rFonts w:hint="eastAsia" w:ascii="宋体" w:hAnsi="宋体" w:cs="宋体"/>
          <w:bCs/>
          <w:sz w:val="24"/>
          <w:highlight w:val="none"/>
        </w:rPr>
      </w:pPr>
    </w:p>
    <w:p w14:paraId="09C0576C">
      <w:pPr>
        <w:rPr>
          <w:rFonts w:hint="eastAsia" w:ascii="宋体" w:hAnsi="宋体" w:cs="宋体"/>
          <w:bCs/>
          <w:sz w:val="24"/>
          <w:highlight w:val="none"/>
        </w:rPr>
      </w:pPr>
    </w:p>
    <w:p w14:paraId="23CF45C2">
      <w:pPr>
        <w:rPr>
          <w:rFonts w:hint="eastAsia" w:ascii="宋体" w:hAnsi="宋体" w:cs="宋体"/>
          <w:bCs/>
          <w:sz w:val="24"/>
          <w:highlight w:val="none"/>
        </w:rPr>
      </w:pPr>
    </w:p>
    <w:p w14:paraId="603EFA78">
      <w:pPr>
        <w:rPr>
          <w:rFonts w:hint="eastAsia" w:ascii="宋体" w:hAnsi="宋体" w:cs="宋体"/>
          <w:bCs/>
          <w:sz w:val="24"/>
          <w:highlight w:val="none"/>
        </w:rPr>
      </w:pPr>
    </w:p>
    <w:p w14:paraId="60D698F5">
      <w:pPr>
        <w:rPr>
          <w:rFonts w:hint="eastAsia" w:ascii="宋体" w:hAnsi="宋体" w:cs="宋体"/>
          <w:bCs/>
          <w:sz w:val="24"/>
          <w:highlight w:val="none"/>
        </w:rPr>
      </w:pPr>
    </w:p>
    <w:p w14:paraId="54376543">
      <w:pPr>
        <w:rPr>
          <w:rFonts w:hint="eastAsia" w:ascii="宋体" w:hAnsi="宋体" w:cs="宋体"/>
          <w:bCs/>
          <w:sz w:val="24"/>
          <w:highlight w:val="none"/>
        </w:rPr>
      </w:pPr>
    </w:p>
    <w:p w14:paraId="5E79689C">
      <w:pPr>
        <w:rPr>
          <w:rFonts w:hint="eastAsia" w:ascii="宋体" w:hAnsi="宋体" w:cs="宋体"/>
          <w:bCs/>
          <w:sz w:val="24"/>
          <w:highlight w:val="none"/>
        </w:rPr>
      </w:pPr>
    </w:p>
    <w:p w14:paraId="64B4FACB">
      <w:pPr>
        <w:rPr>
          <w:rFonts w:hint="eastAsia" w:ascii="宋体" w:hAnsi="宋体" w:cs="宋体"/>
          <w:bCs/>
          <w:sz w:val="24"/>
          <w:highlight w:val="none"/>
        </w:rPr>
      </w:pPr>
    </w:p>
    <w:p w14:paraId="08CEA3DE">
      <w:pPr>
        <w:rPr>
          <w:rFonts w:hint="eastAsia" w:ascii="宋体" w:hAnsi="宋体" w:cs="宋体"/>
          <w:bCs/>
          <w:sz w:val="24"/>
          <w:highlight w:val="none"/>
        </w:rPr>
      </w:pPr>
    </w:p>
    <w:p w14:paraId="57E63B0B">
      <w:pPr>
        <w:rPr>
          <w:rFonts w:hint="eastAsia" w:ascii="宋体" w:hAnsi="宋体" w:cs="宋体"/>
          <w:bCs/>
          <w:sz w:val="24"/>
          <w:highlight w:val="none"/>
        </w:rPr>
      </w:pPr>
    </w:p>
    <w:p w14:paraId="2AFBF416">
      <w:pPr>
        <w:rPr>
          <w:rFonts w:hint="eastAsia" w:ascii="宋体" w:hAnsi="宋体" w:cs="宋体"/>
          <w:bCs/>
          <w:sz w:val="24"/>
          <w:highlight w:val="none"/>
        </w:rPr>
      </w:pPr>
    </w:p>
    <w:p w14:paraId="1DB84B64">
      <w:pPr>
        <w:rPr>
          <w:rFonts w:hint="eastAsia" w:ascii="宋体" w:hAnsi="宋体" w:cs="宋体"/>
          <w:bCs/>
          <w:sz w:val="24"/>
          <w:highlight w:val="none"/>
        </w:rPr>
      </w:pPr>
    </w:p>
    <w:p w14:paraId="0A5E40B4">
      <w:pPr>
        <w:rPr>
          <w:rFonts w:hint="eastAsia" w:ascii="宋体" w:hAnsi="宋体" w:cs="宋体"/>
          <w:bCs/>
          <w:sz w:val="24"/>
          <w:highlight w:val="none"/>
        </w:rPr>
      </w:pPr>
    </w:p>
    <w:bookmarkEnd w:id="75"/>
    <w:p w14:paraId="60B42135">
      <w:pPr>
        <w:rPr>
          <w:rFonts w:hint="eastAsia" w:ascii="宋体" w:hAnsi="宋体" w:cs="宋体"/>
          <w:bCs/>
          <w:sz w:val="32"/>
          <w:szCs w:val="32"/>
          <w:highlight w:val="none"/>
        </w:rPr>
      </w:pPr>
      <w:bookmarkStart w:id="76" w:name="_Toc351203632"/>
      <w:r>
        <w:rPr>
          <w:rFonts w:hint="eastAsia" w:ascii="宋体" w:hAnsi="宋体" w:cs="宋体"/>
          <w:bCs/>
          <w:sz w:val="32"/>
          <w:szCs w:val="32"/>
          <w:highlight w:val="none"/>
        </w:rPr>
        <w:br w:type="page"/>
      </w:r>
    </w:p>
    <w:p w14:paraId="0D446902">
      <w:pPr>
        <w:jc w:val="center"/>
        <w:rPr>
          <w:rFonts w:hint="eastAsia" w:ascii="宋体" w:hAnsi="宋体" w:cs="宋体"/>
          <w:bCs/>
          <w:sz w:val="32"/>
          <w:szCs w:val="32"/>
          <w:highlight w:val="none"/>
        </w:rPr>
      </w:pPr>
      <w:r>
        <w:rPr>
          <w:rFonts w:hint="eastAsia" w:ascii="宋体" w:hAnsi="宋体" w:cs="宋体"/>
          <w:bCs/>
          <w:sz w:val="32"/>
          <w:szCs w:val="32"/>
          <w:highlight w:val="none"/>
        </w:rPr>
        <w:t>第三部分 专用合同条款</w:t>
      </w:r>
      <w:bookmarkEnd w:id="76"/>
    </w:p>
    <w:p w14:paraId="2FB52F0D">
      <w:pPr>
        <w:spacing w:before="120" w:after="120" w:line="360" w:lineRule="auto"/>
        <w:jc w:val="left"/>
        <w:rPr>
          <w:rFonts w:hint="eastAsia" w:ascii="宋体" w:hAnsi="宋体" w:cs="宋体"/>
          <w:bCs/>
          <w:sz w:val="24"/>
          <w:highlight w:val="none"/>
        </w:rPr>
      </w:pPr>
      <w:bookmarkStart w:id="77" w:name="_Toc351203633"/>
      <w:r>
        <w:rPr>
          <w:rFonts w:hint="eastAsia" w:ascii="宋体" w:hAnsi="宋体" w:cs="宋体"/>
          <w:bCs/>
          <w:sz w:val="24"/>
          <w:highlight w:val="none"/>
        </w:rPr>
        <w:t>1</w:t>
      </w:r>
      <w:bookmarkStart w:id="78" w:name="_Toc296944495"/>
      <w:bookmarkStart w:id="79" w:name="_Toc292559866"/>
      <w:bookmarkStart w:id="80" w:name="_Toc296890984"/>
      <w:bookmarkStart w:id="81" w:name="_Toc297048342"/>
      <w:bookmarkStart w:id="82" w:name="_Toc296891196"/>
      <w:bookmarkStart w:id="83" w:name="_Toc292559361"/>
      <w:bookmarkStart w:id="84" w:name="_Toc297120456"/>
      <w:bookmarkStart w:id="85" w:name="_Toc296503156"/>
      <w:bookmarkStart w:id="86" w:name="_Toc296346657"/>
      <w:bookmarkStart w:id="87" w:name="_Toc296347155"/>
      <w:r>
        <w:rPr>
          <w:rFonts w:hint="eastAsia" w:ascii="宋体" w:hAnsi="宋体" w:cs="宋体"/>
          <w:bCs/>
          <w:sz w:val="24"/>
          <w:highlight w:val="none"/>
        </w:rPr>
        <w:t>. 一般约定</w:t>
      </w:r>
      <w:bookmarkEnd w:id="77"/>
    </w:p>
    <w:bookmarkEnd w:id="78"/>
    <w:bookmarkEnd w:id="79"/>
    <w:bookmarkEnd w:id="80"/>
    <w:bookmarkEnd w:id="81"/>
    <w:bookmarkEnd w:id="82"/>
    <w:bookmarkEnd w:id="83"/>
    <w:bookmarkEnd w:id="84"/>
    <w:bookmarkEnd w:id="85"/>
    <w:bookmarkEnd w:id="86"/>
    <w:bookmarkEnd w:id="87"/>
    <w:p w14:paraId="67618E4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 词语定义</w:t>
      </w:r>
    </w:p>
    <w:p w14:paraId="699B4D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1.1.1合同</w:t>
      </w:r>
    </w:p>
    <w:p w14:paraId="6BA9D93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1.1.1.10其他合同文件包括：</w:t>
      </w:r>
      <w:r>
        <w:rPr>
          <w:rFonts w:hint="eastAsia" w:ascii="宋体" w:hAnsi="宋体" w:cs="宋体"/>
          <w:bCs/>
          <w:sz w:val="24"/>
          <w:highlight w:val="none"/>
          <w:u w:val="single"/>
        </w:rPr>
        <w:t>履行合同过程中双方总经理以上管理者（或双方工地代表人）书面确认的对合同内容有实质性影响的会议纪要、签证、设计变更等资料</w:t>
      </w:r>
      <w:r>
        <w:rPr>
          <w:rFonts w:hint="eastAsia" w:ascii="宋体" w:hAnsi="宋体" w:cs="宋体"/>
          <w:bCs/>
          <w:sz w:val="24"/>
          <w:highlight w:val="none"/>
        </w:rPr>
        <w:t>。</w:t>
      </w:r>
    </w:p>
    <w:p w14:paraId="06AF673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 合同当事人及其他相关方</w:t>
      </w:r>
    </w:p>
    <w:p w14:paraId="2EA00B7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1.1.2.4监理人：</w:t>
      </w:r>
    </w:p>
    <w:p w14:paraId="65713B1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1CD16A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669E4C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26B6598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w:t>
      </w:r>
      <w:r>
        <w:rPr>
          <w:rFonts w:hint="eastAsia" w:ascii="宋体" w:hAnsi="宋体" w:cs="宋体"/>
          <w:bCs/>
          <w:sz w:val="24"/>
          <w:highlight w:val="none"/>
        </w:rPr>
        <w:t>；</w:t>
      </w:r>
    </w:p>
    <w:p w14:paraId="76876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A5C33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1.1.2.5 设计人：</w:t>
      </w:r>
    </w:p>
    <w:p w14:paraId="76968E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743DF41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4BEFD4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7C0BDD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0A0F8D4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A7B6A3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 工程和设备</w:t>
      </w:r>
    </w:p>
    <w:p w14:paraId="728AA1F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1.1.3.7 作为施工现场组成部分的其他场所包括：</w:t>
      </w:r>
      <w:r>
        <w:rPr>
          <w:rFonts w:hint="eastAsia" w:ascii="宋体" w:hAnsi="宋体" w:cs="宋体"/>
          <w:bCs/>
          <w:sz w:val="24"/>
          <w:highlight w:val="none"/>
          <w:u w:val="single"/>
        </w:rPr>
        <w:t xml:space="preserve">  符合通用条款规定的发包方提供的施工场地。</w:t>
      </w:r>
    </w:p>
    <w:p w14:paraId="62BC9DB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1.1.3.9 永久占地包括：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7BEFE1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1.1.3.10 临时占地包括：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rPr>
        <w:t>。</w:t>
      </w:r>
    </w:p>
    <w:p w14:paraId="1B30660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1.3法律 </w:t>
      </w:r>
    </w:p>
    <w:p w14:paraId="33AB55D4">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适用于合同的其他规范性文件：</w:t>
      </w:r>
      <w:r>
        <w:rPr>
          <w:rFonts w:hint="eastAsia" w:ascii="宋体" w:hAnsi="宋体" w:cs="宋体"/>
          <w:bCs/>
          <w:sz w:val="24"/>
          <w:highlight w:val="none"/>
          <w:u w:val="single"/>
        </w:rPr>
        <w:t>包括但不限于：《建设工程质量管理条例》、</w:t>
      </w:r>
      <w:r>
        <w:rPr>
          <w:rFonts w:hint="eastAsia" w:ascii="宋体" w:hAnsi="宋体" w:cs="宋体"/>
          <w:bCs/>
          <w:spacing w:val="-4"/>
          <w:sz w:val="24"/>
          <w:highlight w:val="none"/>
          <w:u w:val="single"/>
        </w:rPr>
        <w:t>《中华人民共和国</w:t>
      </w:r>
      <w:r>
        <w:rPr>
          <w:rFonts w:hint="eastAsia" w:hAnsi="宋体" w:cs="宋体"/>
          <w:bCs/>
          <w:spacing w:val="-4"/>
          <w:sz w:val="24"/>
          <w:highlight w:val="none"/>
          <w:u w:val="single"/>
          <w:lang w:eastAsia="zh-CN"/>
        </w:rPr>
        <w:t>民法典</w:t>
      </w:r>
      <w:r>
        <w:rPr>
          <w:rFonts w:hint="eastAsia" w:ascii="宋体" w:hAnsi="宋体" w:cs="宋体"/>
          <w:bCs/>
          <w:spacing w:val="-4"/>
          <w:sz w:val="24"/>
          <w:highlight w:val="none"/>
          <w:u w:val="single"/>
        </w:rPr>
        <w:t>》、《中华人民共和国建筑法》</w:t>
      </w:r>
      <w:r>
        <w:rPr>
          <w:rFonts w:hint="eastAsia" w:hAnsi="宋体" w:cs="宋体"/>
          <w:bCs/>
          <w:spacing w:val="-4"/>
          <w:sz w:val="24"/>
          <w:highlight w:val="none"/>
          <w:u w:val="single"/>
          <w:lang w:eastAsia="zh-CN"/>
        </w:rPr>
        <w:t>、</w:t>
      </w:r>
      <w:r>
        <w:rPr>
          <w:rFonts w:hint="eastAsia" w:asciiTheme="minorEastAsia" w:hAnsiTheme="minorEastAsia" w:eastAsiaTheme="minorEastAsia" w:cstheme="minorEastAsia"/>
          <w:color w:val="000000"/>
          <w:sz w:val="24"/>
          <w:szCs w:val="24"/>
          <w:highlight w:val="none"/>
          <w:u w:val="single"/>
        </w:rPr>
        <w:t>《建设工程安全生产管理条例》</w:t>
      </w:r>
      <w:r>
        <w:rPr>
          <w:rFonts w:hint="eastAsia" w:ascii="宋体" w:hAnsi="宋体" w:cs="宋体"/>
          <w:bCs/>
          <w:spacing w:val="-4"/>
          <w:sz w:val="24"/>
          <w:highlight w:val="none"/>
          <w:u w:val="single"/>
        </w:rPr>
        <w:t>及地方当期强制执行文件等。</w:t>
      </w:r>
    </w:p>
    <w:p w14:paraId="48B1240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 标准和规范</w:t>
      </w:r>
    </w:p>
    <w:p w14:paraId="4AEF452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1.4.1适用于工程的标准规范包括：</w:t>
      </w:r>
      <w:r>
        <w:rPr>
          <w:rFonts w:hint="eastAsia" w:ascii="宋体" w:hAnsi="宋体" w:cs="宋体"/>
          <w:bCs/>
          <w:sz w:val="24"/>
          <w:highlight w:val="none"/>
          <w:u w:val="single"/>
        </w:rPr>
        <w:t xml:space="preserve">本合同适用国家、行业及工程所在地现行的标准和规范（执行设计和法规明确的标准、规范，未明确的由工程师明确或由承包人提出经工程师书面同意后执行）。 </w:t>
      </w:r>
    </w:p>
    <w:p w14:paraId="3DD07A8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ED854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发包人提供国外标准、规范的份数：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44EA57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15A778F">
      <w:pPr>
        <w:spacing w:line="360" w:lineRule="auto"/>
        <w:ind w:left="682" w:leftChars="284"/>
        <w:rPr>
          <w:rFonts w:hint="eastAsia" w:ascii="宋体" w:hAnsi="宋体" w:cs="宋体"/>
          <w:bCs/>
          <w:sz w:val="24"/>
          <w:highlight w:val="none"/>
        </w:rPr>
      </w:pPr>
      <w:r>
        <w:rPr>
          <w:rFonts w:hint="eastAsia" w:ascii="宋体" w:hAnsi="宋体" w:cs="宋体"/>
          <w:bCs/>
          <w:sz w:val="24"/>
          <w:highlight w:val="none"/>
        </w:rPr>
        <w:t>1.4.3发包人对工程的技术标准和功能要求的特殊要求：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17AB5E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 合同文件的优先顺序</w:t>
      </w:r>
    </w:p>
    <w:p w14:paraId="284C940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合同文件组成及优先顺序为：</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78E88D9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 图纸和承包人文件</w:t>
      </w:r>
      <w:r>
        <w:rPr>
          <w:rFonts w:hint="eastAsia" w:ascii="宋体" w:hAnsi="宋体" w:cs="宋体"/>
          <w:bCs/>
          <w:sz w:val="24"/>
          <w:highlight w:val="none"/>
        </w:rPr>
        <w:tab/>
      </w:r>
    </w:p>
    <w:p w14:paraId="2FD83F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图纸的提供</w:t>
      </w:r>
    </w:p>
    <w:p w14:paraId="320FC8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发包人向承包人提供图纸的期限：</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71CB3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发包人向承包人提供图纸的数量：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5816F7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54B95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1.6.4 承包人文件</w:t>
      </w:r>
    </w:p>
    <w:p w14:paraId="02B05845">
      <w:pPr>
        <w:spacing w:line="360" w:lineRule="auto"/>
        <w:ind w:left="682" w:leftChars="284"/>
        <w:jc w:val="left"/>
        <w:rPr>
          <w:rFonts w:hint="eastAsia" w:ascii="宋体" w:hAnsi="宋体" w:cs="宋体"/>
          <w:bCs/>
          <w:sz w:val="24"/>
          <w:highlight w:val="none"/>
        </w:rPr>
      </w:pPr>
      <w:r>
        <w:rPr>
          <w:rFonts w:hint="eastAsia" w:ascii="宋体" w:hAnsi="宋体" w:cs="宋体"/>
          <w:bCs/>
          <w:sz w:val="24"/>
          <w:highlight w:val="none"/>
        </w:rPr>
        <w:t>需要由承包人提供的文件，包括：</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C05E7B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承包人提供的文件的期限为：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8374D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承包人提供的文件的数量为：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F2D4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承包人提供的文件的形式为：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48A722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发包人审批承包人文件的期限：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C17D5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1.6.5 现场图纸准备</w:t>
      </w:r>
    </w:p>
    <w:p w14:paraId="1D730A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关于现场图纸准备的约定：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6C4BBC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 联络</w:t>
      </w:r>
    </w:p>
    <w:p w14:paraId="778FF2E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1.7.1发包人和承包人应当在</w:t>
      </w:r>
      <w:r>
        <w:rPr>
          <w:rFonts w:hint="eastAsia" w:ascii="宋体" w:hAnsi="宋体" w:cs="宋体"/>
          <w:bCs/>
          <w:sz w:val="24"/>
          <w:highlight w:val="none"/>
          <w:u w:val="single"/>
        </w:rPr>
        <w:t>7</w:t>
      </w:r>
      <w:r>
        <w:rPr>
          <w:rFonts w:hint="eastAsia" w:ascii="宋体" w:hAnsi="宋体" w:cs="宋体"/>
          <w:bCs/>
          <w:sz w:val="24"/>
          <w:highlight w:val="none"/>
        </w:rPr>
        <w:t>天内将与合同有关的通知、批准、证明、证书、指示、指令、要求、请求、同意、意见、确定和决定等书面函件送达对方当事人。</w:t>
      </w:r>
    </w:p>
    <w:p w14:paraId="3B8ADD6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1.7.2 发包人接收文件的地点：</w:t>
      </w:r>
      <w:r>
        <w:rPr>
          <w:rFonts w:hint="eastAsia" w:ascii="宋体" w:hAnsi="宋体" w:cs="宋体"/>
          <w:bCs/>
          <w:sz w:val="24"/>
          <w:highlight w:val="none"/>
          <w:u w:val="single"/>
        </w:rPr>
        <w:t xml:space="preserve">         项目所在地发包人办公室        </w:t>
      </w:r>
      <w:r>
        <w:rPr>
          <w:rFonts w:hint="eastAsia" w:ascii="宋体" w:hAnsi="宋体" w:cs="宋体"/>
          <w:bCs/>
          <w:sz w:val="24"/>
          <w:highlight w:val="none"/>
        </w:rPr>
        <w:t>；</w:t>
      </w:r>
    </w:p>
    <w:p w14:paraId="0171DD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发包人指定的接收人为：</w:t>
      </w:r>
      <w:r>
        <w:rPr>
          <w:rFonts w:hint="eastAsia" w:ascii="宋体" w:hAnsi="宋体" w:cs="宋体"/>
          <w:bCs/>
          <w:sz w:val="24"/>
          <w:highlight w:val="none"/>
          <w:u w:val="single"/>
        </w:rPr>
        <w:t xml:space="preserve">             发包人驻工地代表            </w:t>
      </w:r>
      <w:r>
        <w:rPr>
          <w:rFonts w:hint="eastAsia" w:ascii="宋体" w:hAnsi="宋体" w:cs="宋体"/>
          <w:bCs/>
          <w:sz w:val="24"/>
          <w:highlight w:val="none"/>
        </w:rPr>
        <w:t>。</w:t>
      </w:r>
    </w:p>
    <w:p w14:paraId="605DA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承包人接收文件的地点：</w:t>
      </w:r>
      <w:r>
        <w:rPr>
          <w:rFonts w:hint="eastAsia" w:ascii="宋体" w:hAnsi="宋体" w:cs="宋体"/>
          <w:bCs/>
          <w:sz w:val="24"/>
          <w:highlight w:val="none"/>
          <w:u w:val="single"/>
        </w:rPr>
        <w:t xml:space="preserve">              项目所在地承包人办公室         </w:t>
      </w:r>
      <w:r>
        <w:rPr>
          <w:rFonts w:hint="eastAsia" w:ascii="宋体" w:hAnsi="宋体" w:cs="宋体"/>
          <w:bCs/>
          <w:sz w:val="24"/>
          <w:highlight w:val="none"/>
        </w:rPr>
        <w:t>；</w:t>
      </w:r>
    </w:p>
    <w:p w14:paraId="5C94105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承包人指定的接收人为：</w:t>
      </w:r>
      <w:r>
        <w:rPr>
          <w:rFonts w:hint="eastAsia" w:ascii="宋体" w:hAnsi="宋体" w:cs="宋体"/>
          <w:bCs/>
          <w:sz w:val="24"/>
          <w:highlight w:val="none"/>
          <w:u w:val="single"/>
        </w:rPr>
        <w:t xml:space="preserve">              承包方项目经理                </w:t>
      </w:r>
      <w:r>
        <w:rPr>
          <w:rFonts w:hint="eastAsia" w:ascii="宋体" w:hAnsi="宋体" w:cs="宋体"/>
          <w:bCs/>
          <w:sz w:val="24"/>
          <w:highlight w:val="none"/>
        </w:rPr>
        <w:t>。</w:t>
      </w:r>
    </w:p>
    <w:p w14:paraId="6B5867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监理人接收文件的地点：</w:t>
      </w:r>
      <w:r>
        <w:rPr>
          <w:rFonts w:hint="eastAsia" w:ascii="宋体" w:hAnsi="宋体" w:cs="宋体"/>
          <w:bCs/>
          <w:sz w:val="24"/>
          <w:highlight w:val="none"/>
          <w:u w:val="single"/>
        </w:rPr>
        <w:t xml:space="preserve">              项目所在地监理人办公室    </w:t>
      </w:r>
      <w:r>
        <w:rPr>
          <w:rFonts w:hint="eastAsia" w:ascii="宋体" w:hAnsi="宋体" w:cs="宋体"/>
          <w:bCs/>
          <w:sz w:val="24"/>
          <w:highlight w:val="none"/>
        </w:rPr>
        <w:t>；</w:t>
      </w:r>
    </w:p>
    <w:p w14:paraId="3E8A539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监理人指定的接收人为：</w:t>
      </w:r>
      <w:r>
        <w:rPr>
          <w:rFonts w:hint="eastAsia" w:ascii="宋体" w:hAnsi="宋体" w:cs="宋体"/>
          <w:bCs/>
          <w:sz w:val="24"/>
          <w:highlight w:val="none"/>
          <w:u w:val="single"/>
        </w:rPr>
        <w:t xml:space="preserve">              项目总监或总监代表        </w:t>
      </w:r>
      <w:r>
        <w:rPr>
          <w:rFonts w:hint="eastAsia" w:ascii="宋体" w:hAnsi="宋体" w:cs="宋体"/>
          <w:bCs/>
          <w:sz w:val="24"/>
          <w:highlight w:val="none"/>
        </w:rPr>
        <w:t>。</w:t>
      </w:r>
    </w:p>
    <w:p w14:paraId="496B6CE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1.10 交通运输</w:t>
      </w:r>
    </w:p>
    <w:p w14:paraId="44DD4D7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88" w:name="_Toc304295521"/>
      <w:bookmarkStart w:id="89" w:name="_Toc300934943"/>
      <w:bookmarkStart w:id="90" w:name="_Toc318581155"/>
      <w:bookmarkStart w:id="91" w:name="_Toc303539100"/>
      <w:bookmarkStart w:id="92" w:name="_Toc312677986"/>
      <w:r>
        <w:rPr>
          <w:rFonts w:hint="eastAsia" w:ascii="宋体" w:hAnsi="宋体" w:cs="宋体"/>
          <w:bCs/>
          <w:sz w:val="24"/>
          <w:highlight w:val="none"/>
        </w:rPr>
        <w:t>.10.1 出入现场的权利</w:t>
      </w:r>
    </w:p>
    <w:p w14:paraId="12FFA20D">
      <w:pPr>
        <w:spacing w:line="360" w:lineRule="auto"/>
        <w:ind w:firstLine="480" w:firstLineChars="200"/>
        <w:rPr>
          <w:rFonts w:hint="default" w:ascii="宋体" w:hAnsi="宋体" w:eastAsia="宋体" w:cs="宋体"/>
          <w:bCs/>
          <w:sz w:val="24"/>
          <w:highlight w:val="none"/>
          <w:u w:val="none"/>
          <w:lang w:val="en-US" w:eastAsia="zh-CN"/>
        </w:rPr>
      </w:pPr>
      <w:r>
        <w:rPr>
          <w:rFonts w:hint="eastAsia" w:ascii="宋体" w:hAnsi="宋体" w:cs="宋体"/>
          <w:bCs/>
          <w:sz w:val="24"/>
          <w:highlight w:val="none"/>
        </w:rPr>
        <w:t>关于出入现场的权利的约定：</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none"/>
          <w:lang w:val="en-US" w:eastAsia="zh-CN"/>
        </w:rPr>
        <w:t>。</w:t>
      </w:r>
    </w:p>
    <w:bookmarkEnd w:id="88"/>
    <w:bookmarkEnd w:id="89"/>
    <w:bookmarkEnd w:id="90"/>
    <w:bookmarkEnd w:id="91"/>
    <w:bookmarkEnd w:id="92"/>
    <w:p w14:paraId="73EC4AA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93" w:name="_Toc303539101"/>
      <w:bookmarkStart w:id="94" w:name="_Toc300934944"/>
      <w:bookmarkStart w:id="95" w:name="_Toc312677987"/>
      <w:bookmarkStart w:id="96" w:name="_Toc304295522"/>
      <w:bookmarkStart w:id="97" w:name="_Toc318581156"/>
      <w:r>
        <w:rPr>
          <w:rFonts w:hint="eastAsia" w:ascii="宋体" w:hAnsi="宋体" w:cs="宋体"/>
          <w:bCs/>
          <w:sz w:val="24"/>
          <w:highlight w:val="none"/>
        </w:rPr>
        <w:t>.10.3 场内交通</w:t>
      </w:r>
    </w:p>
    <w:p w14:paraId="3EAF97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关于场外交通和场内交通的边界的约定：</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46EB0F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关于发包人向承包人免费提供满足工程施工需要的场内道路和交通设施的约定：</w:t>
      </w:r>
      <w:r>
        <w:rPr>
          <w:rFonts w:hint="eastAsia" w:ascii="宋体" w:hAnsi="宋体" w:cs="宋体"/>
          <w:bCs/>
          <w:sz w:val="24"/>
          <w:highlight w:val="none"/>
          <w:u w:val="single"/>
        </w:rPr>
        <w:t xml:space="preserve"> </w:t>
      </w:r>
      <w:r>
        <w:rPr>
          <w:rFonts w:hint="eastAsia" w:ascii="宋体" w:hAnsi="宋体" w:cs="宋体"/>
          <w:bCs/>
          <w:spacing w:val="14"/>
          <w:sz w:val="24"/>
          <w:highlight w:val="none"/>
          <w:u w:val="single"/>
        </w:rPr>
        <w:t xml:space="preserve">       /      </w:t>
      </w:r>
      <w:r>
        <w:rPr>
          <w:rFonts w:hint="eastAsia" w:ascii="宋体" w:hAnsi="宋体" w:cs="宋体"/>
          <w:bCs/>
          <w:sz w:val="24"/>
          <w:highlight w:val="none"/>
          <w:u w:val="single"/>
        </w:rPr>
        <w:t></w:t>
      </w:r>
      <w:r>
        <w:rPr>
          <w:rFonts w:hint="eastAsia" w:ascii="宋体" w:hAnsi="宋体" w:cs="宋体"/>
          <w:bCs/>
          <w:sz w:val="24"/>
          <w:highlight w:val="none"/>
        </w:rPr>
        <w:t>。</w:t>
      </w:r>
      <w:bookmarkEnd w:id="93"/>
      <w:bookmarkEnd w:id="94"/>
      <w:bookmarkEnd w:id="95"/>
      <w:bookmarkEnd w:id="96"/>
      <w:bookmarkEnd w:id="97"/>
      <w:r>
        <w:rPr>
          <w:rFonts w:hint="eastAsia" w:ascii="宋体" w:hAnsi="宋体" w:cs="宋体"/>
          <w:bCs/>
          <w:sz w:val="24"/>
          <w:highlight w:val="none"/>
        </w:rPr>
        <w:t xml:space="preserve">  </w:t>
      </w:r>
      <w:bookmarkStart w:id="98" w:name="_Toc318581157"/>
    </w:p>
    <w:p w14:paraId="46B16DA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1.10.4超大件和超重件的运输</w:t>
      </w:r>
    </w:p>
    <w:p w14:paraId="7BCDAF4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运输超大件或超重件所需的道路和桥梁临时加固改造费用和其他有关费用由</w:t>
      </w:r>
      <w:r>
        <w:rPr>
          <w:rFonts w:hint="eastAsia" w:ascii="宋体" w:hAnsi="宋体" w:cs="宋体"/>
          <w:bCs/>
          <w:sz w:val="24"/>
          <w:highlight w:val="none"/>
          <w:lang w:val="en-US" w:eastAsia="zh-CN"/>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承担。</w:t>
      </w:r>
    </w:p>
    <w:bookmarkEnd w:id="98"/>
    <w:p w14:paraId="4E4C94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 知识产权</w:t>
      </w:r>
    </w:p>
    <w:p w14:paraId="3203553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7B4AC1D">
      <w:pPr>
        <w:spacing w:line="360" w:lineRule="auto"/>
        <w:rPr>
          <w:rFonts w:hint="eastAsia" w:ascii="宋体" w:hAnsi="宋体" w:cs="宋体"/>
          <w:bCs/>
          <w:sz w:val="24"/>
          <w:highlight w:val="none"/>
        </w:rPr>
      </w:pPr>
      <w:r>
        <w:rPr>
          <w:rFonts w:hint="eastAsia" w:ascii="宋体" w:hAnsi="宋体" w:cs="宋体"/>
          <w:bCs/>
          <w:sz w:val="24"/>
          <w:highlight w:val="none"/>
        </w:rPr>
        <w:t>关于发包人提供的上述文件的使用限制的要求：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46A3E41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1.11.2 关于承包人为实施工程所编制文件的著作权的归属：</w:t>
      </w:r>
      <w:r>
        <w:rPr>
          <w:rFonts w:hint="eastAsia" w:ascii="宋体" w:hAnsi="宋体" w:cs="宋体"/>
          <w:bCs/>
          <w:sz w:val="24"/>
          <w:highlight w:val="none"/>
          <w:u w:val="single"/>
        </w:rPr>
        <w:t xml:space="preserve">执行通用条款 </w:t>
      </w:r>
      <w:r>
        <w:rPr>
          <w:rFonts w:hint="eastAsia" w:ascii="宋体" w:hAnsi="宋体" w:cs="宋体"/>
          <w:bCs/>
          <w:sz w:val="24"/>
          <w:highlight w:val="none"/>
        </w:rPr>
        <w:t>。</w:t>
      </w:r>
    </w:p>
    <w:p w14:paraId="266126C8">
      <w:pPr>
        <w:spacing w:line="360" w:lineRule="auto"/>
        <w:rPr>
          <w:rFonts w:hint="eastAsia" w:ascii="宋体" w:hAnsi="宋体" w:cs="宋体"/>
          <w:bCs/>
          <w:sz w:val="24"/>
          <w:highlight w:val="none"/>
        </w:rPr>
      </w:pPr>
      <w:r>
        <w:rPr>
          <w:rFonts w:hint="eastAsia" w:ascii="宋体" w:hAnsi="宋体" w:cs="宋体"/>
          <w:bCs/>
          <w:sz w:val="24"/>
          <w:highlight w:val="none"/>
        </w:rPr>
        <w:t>关于承包人提供的上述文件的使用限制的要求：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5D45F95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1.11.4 承包人在施工过程中所采用的专利、专有技术、技术秘密的使用费的承担方式：</w:t>
      </w:r>
      <w:r>
        <w:rPr>
          <w:rFonts w:hint="eastAsia" w:ascii="宋体" w:hAnsi="宋体" w:cs="宋体"/>
          <w:bCs/>
          <w:sz w:val="24"/>
          <w:highlight w:val="none"/>
          <w:u w:val="single"/>
        </w:rPr>
        <w:t xml:space="preserve">                        执行通用条款                        </w:t>
      </w:r>
      <w:r>
        <w:rPr>
          <w:rFonts w:hint="eastAsia" w:ascii="宋体" w:hAnsi="宋体" w:cs="宋体"/>
          <w:bCs/>
          <w:sz w:val="24"/>
          <w:highlight w:val="none"/>
        </w:rPr>
        <w:t>。</w:t>
      </w:r>
    </w:p>
    <w:p w14:paraId="33F8AE4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1.13工程量清单错误的修正</w:t>
      </w:r>
    </w:p>
    <w:p w14:paraId="56A33A8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出现工程量清单错误时，是否调整合同价格：</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允许调整</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5C64D71">
      <w:pPr>
        <w:spacing w:line="360" w:lineRule="auto"/>
        <w:rPr>
          <w:rFonts w:hint="eastAsia" w:ascii="宋体" w:hAnsi="宋体" w:cs="宋体"/>
          <w:bCs/>
          <w:sz w:val="24"/>
          <w:highlight w:val="none"/>
        </w:rPr>
      </w:pPr>
      <w:r>
        <w:rPr>
          <w:rFonts w:hint="eastAsia" w:ascii="宋体" w:hAnsi="宋体" w:cs="宋体"/>
          <w:bCs/>
          <w:sz w:val="24"/>
          <w:highlight w:val="none"/>
        </w:rPr>
        <w:t>允许调整合同价格的工程量偏差范围：</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因工程量增减导致合同价款增减超过中标价±5.00%的部分</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C890770">
      <w:pPr>
        <w:spacing w:before="120" w:after="120" w:line="360" w:lineRule="auto"/>
        <w:jc w:val="left"/>
        <w:rPr>
          <w:rFonts w:hint="eastAsia" w:ascii="宋体" w:hAnsi="宋体" w:cs="宋体"/>
          <w:bCs/>
          <w:sz w:val="24"/>
          <w:highlight w:val="none"/>
        </w:rPr>
      </w:pPr>
      <w:bookmarkStart w:id="99" w:name="_Toc351203634"/>
      <w:r>
        <w:rPr>
          <w:rFonts w:hint="eastAsia" w:ascii="宋体" w:hAnsi="宋体" w:cs="宋体"/>
          <w:bCs/>
          <w:sz w:val="24"/>
          <w:highlight w:val="none"/>
        </w:rPr>
        <w:t>2</w:t>
      </w:r>
      <w:bookmarkStart w:id="100" w:name="_Toc296891197"/>
      <w:bookmarkStart w:id="101" w:name="_Toc296347156"/>
      <w:bookmarkStart w:id="102" w:name="_Toc296346658"/>
      <w:bookmarkStart w:id="103" w:name="_Toc296890985"/>
      <w:bookmarkStart w:id="104" w:name="_Toc297120457"/>
      <w:bookmarkStart w:id="105" w:name="_Toc297048343"/>
      <w:bookmarkStart w:id="106" w:name="_Toc296944496"/>
      <w:bookmarkStart w:id="107" w:name="_Toc292559362"/>
      <w:bookmarkStart w:id="108" w:name="_Toc296503157"/>
      <w:bookmarkStart w:id="109" w:name="_Toc292559867"/>
      <w:r>
        <w:rPr>
          <w:rFonts w:hint="eastAsia" w:ascii="宋体" w:hAnsi="宋体" w:cs="宋体"/>
          <w:bCs/>
          <w:sz w:val="24"/>
          <w:highlight w:val="none"/>
        </w:rPr>
        <w:t>. 发包人</w:t>
      </w:r>
      <w:bookmarkEnd w:id="99"/>
    </w:p>
    <w:bookmarkEnd w:id="100"/>
    <w:bookmarkEnd w:id="101"/>
    <w:bookmarkEnd w:id="102"/>
    <w:bookmarkEnd w:id="103"/>
    <w:bookmarkEnd w:id="104"/>
    <w:bookmarkEnd w:id="105"/>
    <w:bookmarkEnd w:id="106"/>
    <w:bookmarkEnd w:id="107"/>
    <w:bookmarkEnd w:id="108"/>
    <w:bookmarkEnd w:id="109"/>
    <w:p w14:paraId="12136A9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 发包人代表</w:t>
      </w:r>
    </w:p>
    <w:p w14:paraId="7F0A6E8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发包人代表：</w:t>
      </w:r>
    </w:p>
    <w:p w14:paraId="1C5118D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5A69CB1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256616A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5BB7E20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 </w:t>
      </w:r>
      <w:r>
        <w:rPr>
          <w:rFonts w:hint="eastAsia" w:ascii="宋体" w:hAnsi="宋体" w:cs="宋体"/>
          <w:bCs/>
          <w:sz w:val="24"/>
          <w:highlight w:val="none"/>
        </w:rPr>
        <w:t>；</w:t>
      </w:r>
    </w:p>
    <w:p w14:paraId="043B1E6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  </w:t>
      </w:r>
      <w:r>
        <w:rPr>
          <w:rFonts w:hint="eastAsia" w:ascii="宋体" w:hAnsi="宋体" w:cs="宋体"/>
          <w:bCs/>
          <w:sz w:val="24"/>
          <w:highlight w:val="none"/>
        </w:rPr>
        <w:t>；</w:t>
      </w:r>
    </w:p>
    <w:p w14:paraId="367452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135BC4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发包人对发包人代表的授权范围如下：</w:t>
      </w:r>
      <w:r>
        <w:rPr>
          <w:rFonts w:hint="eastAsia" w:ascii="宋体" w:hAnsi="宋体" w:cs="宋体"/>
          <w:bCs/>
          <w:sz w:val="24"/>
          <w:highlight w:val="none"/>
          <w:u w:val="single"/>
        </w:rPr>
        <w:t xml:space="preserve">督促指导监理工程师行使职权，协调施工现场各方面的关系，监督工程质量，进度和安全文明施工中存在的问题，解决有关设计和技术签证，办理、签认现场经济技术签证，审核工程进度报表  </w:t>
      </w:r>
      <w:r>
        <w:rPr>
          <w:rFonts w:hint="eastAsia" w:ascii="宋体" w:hAnsi="宋体" w:cs="宋体"/>
          <w:bCs/>
          <w:sz w:val="24"/>
          <w:highlight w:val="none"/>
        </w:rPr>
        <w:t>。</w:t>
      </w:r>
    </w:p>
    <w:p w14:paraId="357B78D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 施工现场、施工条件和基础资料的提供</w:t>
      </w:r>
    </w:p>
    <w:p w14:paraId="66D3EB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2.4.1 提供施工现场</w:t>
      </w:r>
    </w:p>
    <w:p w14:paraId="597D3C5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关于发包人移交施工现场的期限要求：</w:t>
      </w:r>
      <w:r>
        <w:rPr>
          <w:rFonts w:hint="eastAsia" w:ascii="宋体" w:hAnsi="宋体" w:cs="宋体"/>
          <w:bCs/>
          <w:sz w:val="24"/>
          <w:highlight w:val="none"/>
          <w:u w:val="single"/>
        </w:rPr>
        <w:t xml:space="preserve">   部分施工场地于合同签约日期以前完成，满足部分工程开工条件    </w:t>
      </w:r>
      <w:r>
        <w:rPr>
          <w:rFonts w:hint="eastAsia" w:ascii="宋体" w:hAnsi="宋体" w:cs="宋体"/>
          <w:bCs/>
          <w:sz w:val="24"/>
          <w:highlight w:val="none"/>
        </w:rPr>
        <w:t>。</w:t>
      </w:r>
    </w:p>
    <w:p w14:paraId="4D9753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2.4.2 提供施工条件</w:t>
      </w:r>
    </w:p>
    <w:p w14:paraId="43E38311">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关于发包人应负责提供施工所需要的条件，包括：</w:t>
      </w:r>
      <w:r>
        <w:rPr>
          <w:rFonts w:hint="eastAsia" w:ascii="宋体" w:hAnsi="宋体" w:cs="宋体"/>
          <w:bCs/>
          <w:sz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宋体" w:hAnsi="宋体" w:cs="宋体"/>
          <w:bCs/>
          <w:sz w:val="24"/>
          <w:highlight w:val="none"/>
        </w:rPr>
        <w:t>。</w:t>
      </w:r>
    </w:p>
    <w:p w14:paraId="28C17C8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 资金来源证明及支付担保</w:t>
      </w:r>
    </w:p>
    <w:p w14:paraId="47D497B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发包人提供资金来源证明的期限要求：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0AF78B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发包人是否提供支付担保：</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475B36E4">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发包人提供支付担保的形式：</w:t>
      </w:r>
      <w:r>
        <w:rPr>
          <w:rFonts w:hint="eastAsia" w:ascii="宋体" w:hAnsi="宋体" w:cs="宋体"/>
          <w:bCs/>
          <w:sz w:val="24"/>
          <w:highlight w:val="none"/>
          <w:u w:val="single"/>
        </w:rPr>
        <w:t>                 /                 </w:t>
      </w:r>
      <w:r>
        <w:rPr>
          <w:rFonts w:hint="eastAsia" w:ascii="宋体" w:hAnsi="宋体" w:cs="宋体"/>
          <w:bCs/>
          <w:sz w:val="24"/>
          <w:highlight w:val="none"/>
        </w:rPr>
        <w:t>。</w:t>
      </w:r>
    </w:p>
    <w:p w14:paraId="128E5308">
      <w:pPr>
        <w:spacing w:before="120" w:after="120" w:line="360" w:lineRule="auto"/>
        <w:jc w:val="left"/>
        <w:rPr>
          <w:rFonts w:hint="eastAsia" w:ascii="宋体" w:hAnsi="宋体" w:cs="宋体"/>
          <w:bCs/>
          <w:sz w:val="24"/>
          <w:highlight w:val="none"/>
        </w:rPr>
      </w:pPr>
      <w:bookmarkStart w:id="110" w:name="_Toc351203635"/>
      <w:r>
        <w:rPr>
          <w:rFonts w:hint="eastAsia" w:ascii="宋体" w:hAnsi="宋体" w:cs="宋体"/>
          <w:bCs/>
          <w:sz w:val="24"/>
          <w:highlight w:val="none"/>
        </w:rPr>
        <w:t>3</w:t>
      </w:r>
      <w:bookmarkStart w:id="111" w:name="_Toc296503158"/>
      <w:bookmarkStart w:id="112" w:name="_Toc296944497"/>
      <w:bookmarkStart w:id="113" w:name="_Toc297048344"/>
      <w:bookmarkStart w:id="114" w:name="_Toc296346659"/>
      <w:bookmarkStart w:id="115" w:name="_Toc292559868"/>
      <w:bookmarkStart w:id="116" w:name="_Toc296890986"/>
      <w:bookmarkStart w:id="117" w:name="_Toc296347157"/>
      <w:bookmarkStart w:id="118" w:name="_Toc292559363"/>
      <w:bookmarkStart w:id="119" w:name="_Toc296891198"/>
      <w:bookmarkStart w:id="120" w:name="_Toc297120458"/>
      <w:r>
        <w:rPr>
          <w:rFonts w:hint="eastAsia" w:ascii="宋体" w:hAnsi="宋体" w:cs="宋体"/>
          <w:bCs/>
          <w:sz w:val="24"/>
          <w:highlight w:val="none"/>
        </w:rPr>
        <w:t>. 承包人</w:t>
      </w:r>
      <w:bookmarkEnd w:id="110"/>
    </w:p>
    <w:bookmarkEnd w:id="111"/>
    <w:bookmarkEnd w:id="112"/>
    <w:bookmarkEnd w:id="113"/>
    <w:bookmarkEnd w:id="114"/>
    <w:bookmarkEnd w:id="115"/>
    <w:bookmarkEnd w:id="116"/>
    <w:bookmarkEnd w:id="117"/>
    <w:bookmarkEnd w:id="118"/>
    <w:bookmarkEnd w:id="119"/>
    <w:bookmarkEnd w:id="120"/>
    <w:p w14:paraId="0883B77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 承包人的一般义务</w:t>
      </w:r>
    </w:p>
    <w:p w14:paraId="1D26D460">
      <w:pPr>
        <w:spacing w:line="360" w:lineRule="auto"/>
        <w:ind w:firstLine="240" w:firstLineChars="100"/>
        <w:jc w:val="left"/>
        <w:rPr>
          <w:rFonts w:hint="eastAsia" w:ascii="宋体" w:hAnsi="宋体" w:cs="宋体"/>
          <w:bCs/>
          <w:sz w:val="24"/>
          <w:highlight w:val="none"/>
        </w:rPr>
      </w:pPr>
      <w:r>
        <w:rPr>
          <w:rFonts w:hint="eastAsia" w:ascii="宋体" w:hAnsi="宋体" w:cs="宋体"/>
          <w:bCs/>
          <w:sz w:val="24"/>
          <w:highlight w:val="none"/>
        </w:rPr>
        <w:t>（9）承包人提交的竣工资料的内容：</w:t>
      </w:r>
      <w:r>
        <w:rPr>
          <w:rFonts w:hint="eastAsia" w:ascii="宋体" w:hAnsi="宋体" w:cs="宋体"/>
          <w:bCs/>
          <w:sz w:val="24"/>
          <w:highlight w:val="none"/>
          <w:u w:val="single"/>
        </w:rPr>
        <w:t xml:space="preserve">  承包人向发包人提交完整竣工图纸及竣工图电子文档  </w:t>
      </w:r>
      <w:r>
        <w:rPr>
          <w:rFonts w:hint="eastAsia" w:ascii="宋体" w:hAnsi="宋体" w:cs="宋体"/>
          <w:bCs/>
          <w:sz w:val="24"/>
          <w:highlight w:val="none"/>
        </w:rPr>
        <w:t>。</w:t>
      </w:r>
    </w:p>
    <w:p w14:paraId="3C6F655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承包人需要提交的竣工资料套数：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套                </w:t>
      </w:r>
      <w:r>
        <w:rPr>
          <w:rFonts w:hint="eastAsia" w:ascii="宋体" w:hAnsi="宋体" w:cs="宋体"/>
          <w:bCs/>
          <w:sz w:val="24"/>
          <w:highlight w:val="none"/>
        </w:rPr>
        <w:t>。</w:t>
      </w:r>
    </w:p>
    <w:p w14:paraId="51DF7264">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承包人提交的竣工资料的费用承担：</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p w14:paraId="03E9F208">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承包人提交的竣工资料移交时间：</w:t>
      </w:r>
      <w:r>
        <w:rPr>
          <w:rFonts w:hint="eastAsia" w:ascii="宋体" w:hAnsi="宋体" w:cs="宋体"/>
          <w:bCs/>
          <w:sz w:val="24"/>
          <w:highlight w:val="none"/>
          <w:u w:val="single"/>
        </w:rPr>
        <w:t xml:space="preserve">  工程竣工验收合格后</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个月内        </w:t>
      </w:r>
      <w:r>
        <w:rPr>
          <w:rFonts w:hint="eastAsia" w:ascii="宋体" w:hAnsi="宋体" w:cs="宋体"/>
          <w:bCs/>
          <w:sz w:val="24"/>
          <w:highlight w:val="none"/>
        </w:rPr>
        <w:t>。</w:t>
      </w:r>
    </w:p>
    <w:p w14:paraId="58C0081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承包人提交的竣工资料形式要求：</w:t>
      </w:r>
      <w:r>
        <w:rPr>
          <w:rFonts w:hint="eastAsia" w:ascii="宋体" w:hAnsi="宋体" w:cs="宋体"/>
          <w:bCs/>
          <w:sz w:val="24"/>
          <w:highlight w:val="none"/>
          <w:u w:val="single"/>
        </w:rPr>
        <w:t xml:space="preserve">            书面及电子文档           </w:t>
      </w:r>
      <w:r>
        <w:rPr>
          <w:rFonts w:hint="eastAsia" w:ascii="宋体" w:hAnsi="宋体" w:cs="宋体"/>
          <w:bCs/>
          <w:sz w:val="24"/>
          <w:highlight w:val="none"/>
        </w:rPr>
        <w:t>。</w:t>
      </w:r>
    </w:p>
    <w:p w14:paraId="2EE88A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（10）承包人应履行的其他义务：</w:t>
      </w:r>
    </w:p>
    <w:p w14:paraId="01F05E5B">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t>①每月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日前向监理人提供次月进度计划、本月工程量统计报表和已完工程累计统计报表。若监理人或发包人要求临时提供某些报表和资料，承包人应无条件按监理和发包人要求提供此类报表和资料。</w:t>
      </w:r>
    </w:p>
    <w:p w14:paraId="5F76ACB5">
      <w:pPr>
        <w:pStyle w:val="21"/>
        <w:spacing w:before="0" w:beforeAutospacing="0" w:after="0" w:afterAutospacing="0" w:line="420" w:lineRule="exact"/>
        <w:ind w:left="480" w:leftChars="200" w:firstLine="0" w:firstLineChars="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2 \* GB3 </w:instrText>
      </w:r>
      <w:r>
        <w:rPr>
          <w:rFonts w:hint="eastAsia" w:cs="宋体"/>
          <w:bCs/>
          <w:kern w:val="2"/>
          <w:highlight w:val="none"/>
        </w:rPr>
        <w:fldChar w:fldCharType="separate"/>
      </w:r>
      <w:r>
        <w:rPr>
          <w:rFonts w:hint="eastAsia" w:cs="宋体"/>
          <w:bCs/>
          <w:kern w:val="2"/>
          <w:highlight w:val="none"/>
        </w:rPr>
        <w:t>②</w:t>
      </w:r>
      <w:r>
        <w:rPr>
          <w:rFonts w:hint="eastAsia" w:cs="宋体"/>
          <w:bCs/>
          <w:kern w:val="2"/>
          <w:highlight w:val="none"/>
        </w:rPr>
        <w:fldChar w:fldCharType="end"/>
      </w:r>
      <w:r>
        <w:rPr>
          <w:rFonts w:hint="eastAsia" w:cs="宋体"/>
          <w:bCs/>
          <w:kern w:val="2"/>
          <w:highlight w:val="none"/>
        </w:rPr>
        <w:t>应提供计划、报表的名称及完成时间：</w:t>
      </w:r>
      <w:r>
        <w:rPr>
          <w:rFonts w:hint="eastAsia" w:cs="宋体"/>
          <w:bCs/>
          <w:kern w:val="2"/>
          <w:highlight w:val="none"/>
          <w:u w:val="single"/>
        </w:rPr>
        <w:t>开工日期前</w:t>
      </w:r>
      <w:r>
        <w:rPr>
          <w:rFonts w:hint="eastAsia" w:cs="宋体"/>
          <w:bCs/>
          <w:kern w:val="2"/>
          <w:highlight w:val="none"/>
          <w:u w:val="single"/>
          <w:lang w:val="en-US" w:eastAsia="zh-CN"/>
        </w:rPr>
        <w:t xml:space="preserve">  </w:t>
      </w:r>
      <w:r>
        <w:rPr>
          <w:rFonts w:hint="eastAsia" w:cs="宋体"/>
          <w:bCs/>
          <w:kern w:val="2"/>
          <w:highlight w:val="none"/>
          <w:u w:val="single"/>
        </w:rPr>
        <w:t>日内</w:t>
      </w:r>
      <w:r>
        <w:rPr>
          <w:rFonts w:hint="eastAsia" w:cs="宋体"/>
          <w:bCs/>
          <w:kern w:val="2"/>
          <w:highlight w:val="none"/>
        </w:rPr>
        <w:t>提供总体进度计划，</w:t>
      </w:r>
      <w:r>
        <w:rPr>
          <w:rFonts w:hint="eastAsia" w:cs="宋体"/>
          <w:bCs/>
          <w:kern w:val="2"/>
          <w:highlight w:val="none"/>
          <w:u w:val="single"/>
        </w:rPr>
        <w:t>每月日</w:t>
      </w:r>
      <w:r>
        <w:rPr>
          <w:rFonts w:hint="eastAsia" w:cs="宋体"/>
          <w:bCs/>
          <w:kern w:val="2"/>
          <w:highlight w:val="none"/>
        </w:rPr>
        <w:t>提供本月完成工程量及下月进度计划，且这些工程中的工作进度计划应经发包人签收并确认。</w:t>
      </w:r>
    </w:p>
    <w:p w14:paraId="1151344C">
      <w:pPr>
        <w:spacing w:line="420" w:lineRule="exact"/>
        <w:ind w:firstLine="480" w:firstLineChars="200"/>
        <w:rPr>
          <w:rFonts w:hint="eastAsia" w:ascii="宋体" w:hAnsi="宋体" w:cs="宋体"/>
          <w:bCs/>
          <w:sz w:val="24"/>
          <w:highlight w:val="none"/>
          <w:u w:val="singl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GB3 </w:instrText>
      </w:r>
      <w:r>
        <w:rPr>
          <w:rFonts w:hint="eastAsia" w:ascii="宋体" w:hAnsi="宋体" w:cs="宋体"/>
          <w:bCs/>
          <w:sz w:val="24"/>
          <w:highlight w:val="none"/>
        </w:rPr>
        <w:fldChar w:fldCharType="separate"/>
      </w:r>
      <w:r>
        <w:rPr>
          <w:rFonts w:hint="eastAsia" w:ascii="宋体" w:hAnsi="宋体" w:cs="宋体"/>
          <w:bCs/>
          <w:sz w:val="24"/>
          <w:highlight w:val="none"/>
        </w:rPr>
        <w:t>③</w:t>
      </w:r>
      <w:r>
        <w:rPr>
          <w:rFonts w:hint="eastAsia" w:ascii="宋体" w:hAnsi="宋体" w:cs="宋体"/>
          <w:bCs/>
          <w:sz w:val="24"/>
          <w:highlight w:val="none"/>
        </w:rPr>
        <w:fldChar w:fldCharType="end"/>
      </w:r>
      <w:r>
        <w:rPr>
          <w:rFonts w:hint="eastAsia" w:ascii="宋体" w:hAnsi="宋体" w:cs="宋体"/>
          <w:bCs/>
          <w:sz w:val="24"/>
          <w:highlight w:val="none"/>
        </w:rPr>
        <w:t xml:space="preserve">承担施工安全保卫工作及非夜间施工照明的责任和要求：遵守政府有关部门的相关管理规定，根据工程需要，提供和维修施工使用的照明、围栏设施，负责安全保卫工作，并承担全部责任和相关费用； </w:t>
      </w:r>
    </w:p>
    <w:p w14:paraId="0DC0F1EA">
      <w:pPr>
        <w:pStyle w:val="21"/>
        <w:spacing w:before="0" w:beforeAutospacing="0" w:after="0" w:afterAutospacing="0" w:line="420" w:lineRule="exact"/>
        <w:ind w:firstLine="480" w:firstLineChars="200"/>
        <w:jc w:val="both"/>
        <w:rPr>
          <w:rFonts w:hint="eastAsia" w:cs="宋体"/>
          <w:bCs/>
          <w:kern w:val="2"/>
          <w:highlight w:val="none"/>
        </w:rPr>
      </w:pPr>
      <w:r>
        <w:rPr>
          <w:rFonts w:hint="eastAsia" w:cs="宋体"/>
          <w:bCs/>
          <w:kern w:val="2"/>
          <w:highlight w:val="none"/>
        </w:rPr>
        <w:fldChar w:fldCharType="begin"/>
      </w:r>
      <w:r>
        <w:rPr>
          <w:rFonts w:hint="eastAsia" w:cs="宋体"/>
          <w:bCs/>
          <w:kern w:val="2"/>
          <w:highlight w:val="none"/>
        </w:rPr>
        <w:instrText xml:space="preserve"> = 4 \* GB3 </w:instrText>
      </w:r>
      <w:r>
        <w:rPr>
          <w:rFonts w:hint="eastAsia" w:cs="宋体"/>
          <w:bCs/>
          <w:kern w:val="2"/>
          <w:highlight w:val="none"/>
        </w:rPr>
        <w:fldChar w:fldCharType="separate"/>
      </w:r>
      <w:r>
        <w:rPr>
          <w:rFonts w:hint="eastAsia" w:cs="宋体"/>
          <w:bCs/>
          <w:kern w:val="2"/>
          <w:highlight w:val="none"/>
        </w:rPr>
        <w:t>④</w:t>
      </w:r>
      <w:r>
        <w:rPr>
          <w:rFonts w:hint="eastAsia" w:cs="宋体"/>
          <w:bCs/>
          <w:kern w:val="2"/>
          <w:highlight w:val="none"/>
        </w:rPr>
        <w:fldChar w:fldCharType="end"/>
      </w:r>
      <w:r>
        <w:rPr>
          <w:rFonts w:hint="eastAsia" w:cs="宋体"/>
          <w:bCs/>
          <w:kern w:val="2"/>
          <w:highlight w:val="none"/>
        </w:rPr>
        <w:t>需承包人办理的有关施工场地交通、环卫和施工噪音管理等手续： 承包人应按照政府有关部门对施工场地交通、施工噪音、环境保护、安全生产和文明施工等的管理规定，办理有关手续，采取有效措施做好相关工作并达到县级文明合格工地的标准，承担相应的全部费用；如承包人违反有关管理规定而造成工期及费用损失的，一切责任由承包人自行承担；</w:t>
      </w:r>
    </w:p>
    <w:p w14:paraId="5403FDDD">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5 \* GB3 </w:instrText>
      </w:r>
      <w:r>
        <w:rPr>
          <w:rFonts w:hint="eastAsia" w:cs="宋体"/>
          <w:bCs/>
          <w:kern w:val="2"/>
          <w:highlight w:val="none"/>
        </w:rPr>
        <w:fldChar w:fldCharType="separate"/>
      </w:r>
      <w:r>
        <w:rPr>
          <w:rFonts w:hint="eastAsia" w:cs="宋体"/>
          <w:bCs/>
          <w:kern w:val="2"/>
          <w:highlight w:val="none"/>
        </w:rPr>
        <w:t>⑤</w:t>
      </w:r>
      <w:r>
        <w:rPr>
          <w:rFonts w:hint="eastAsia" w:cs="宋体"/>
          <w:bCs/>
          <w:kern w:val="2"/>
          <w:highlight w:val="none"/>
        </w:rPr>
        <w:fldChar w:fldCharType="end"/>
      </w:r>
      <w:r>
        <w:rPr>
          <w:rFonts w:hint="eastAsia" w:cs="宋体"/>
          <w:bCs/>
          <w:kern w:val="2"/>
          <w:highlight w:val="none"/>
        </w:rPr>
        <w:t>已完工程成品保护的特殊要求及费用承担：承包人自行承建的在建工程或已完工程未交付发包人之前，承包人应负责工程的保护工作，并承担相应费用，如在保护期间发生损坏，承包人应自费予以修复（如损坏由其他承包人造成且有确凿证据时，承包人应先行自费修复，并向其他承包人索赔）；如承包人损坏其他承包人承建的工程，承包人应承担修复费用，修复费用将在当期付款中扣除；</w:t>
      </w:r>
    </w:p>
    <w:p w14:paraId="2CEE69AF">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6 \* GB3 </w:instrText>
      </w:r>
      <w:r>
        <w:rPr>
          <w:rFonts w:hint="eastAsia" w:cs="宋体"/>
          <w:bCs/>
          <w:kern w:val="2"/>
          <w:highlight w:val="none"/>
        </w:rPr>
        <w:fldChar w:fldCharType="separate"/>
      </w:r>
      <w:r>
        <w:rPr>
          <w:rFonts w:hint="eastAsia" w:cs="宋体"/>
          <w:bCs/>
          <w:kern w:val="2"/>
          <w:highlight w:val="none"/>
        </w:rPr>
        <w:t>⑥</w:t>
      </w:r>
      <w:r>
        <w:rPr>
          <w:rFonts w:hint="eastAsia" w:cs="宋体"/>
          <w:bCs/>
          <w:kern w:val="2"/>
          <w:highlight w:val="none"/>
        </w:rPr>
        <w:fldChar w:fldCharType="end"/>
      </w:r>
      <w:r>
        <w:rPr>
          <w:rFonts w:hint="eastAsia" w:cs="宋体"/>
          <w:bCs/>
          <w:kern w:val="2"/>
          <w:highlight w:val="none"/>
        </w:rPr>
        <w:t>施工场地周围底下管线和邻近建筑物、构筑物{含文物保护建筑}、古树名木的保护要求及费用承担：承包人应按政府有关部门的规定做好施工场地地下管线和邻近建筑物、构筑物（包括文物保护建筑）、古树名木的保护工作，并承担其费用；</w:t>
      </w:r>
    </w:p>
    <w:p w14:paraId="4CDBD93A">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7 \* GB3 </w:instrText>
      </w:r>
      <w:r>
        <w:rPr>
          <w:rFonts w:hint="eastAsia" w:cs="宋体"/>
          <w:bCs/>
          <w:kern w:val="2"/>
          <w:highlight w:val="none"/>
        </w:rPr>
        <w:fldChar w:fldCharType="separate"/>
      </w:r>
      <w:r>
        <w:rPr>
          <w:rFonts w:hint="eastAsia" w:cs="宋体"/>
          <w:bCs/>
          <w:kern w:val="2"/>
          <w:highlight w:val="none"/>
        </w:rPr>
        <w:t>⑦</w:t>
      </w:r>
      <w:r>
        <w:rPr>
          <w:rFonts w:hint="eastAsia" w:cs="宋体"/>
          <w:bCs/>
          <w:kern w:val="2"/>
          <w:highlight w:val="none"/>
        </w:rPr>
        <w:fldChar w:fldCharType="end"/>
      </w:r>
      <w:r>
        <w:rPr>
          <w:rFonts w:hint="eastAsia" w:cs="宋体"/>
          <w:bCs/>
          <w:kern w:val="2"/>
          <w:highlight w:val="none"/>
        </w:rPr>
        <w:t>施工场地清洁卫生的要求：承包人应按政府有关部门的规定保证施工场地内外的清洁符合环境卫生管理及文明施工的要求并达到县级文明合格工地的标准，承担相应费用及自身违反有关规定造成的损失和罚款；竣工验收7天前承包人应撤出全部施工设备材料及人员、拆除全部临时设施、清理完全部建筑垃圾并自行运出现场（建筑垃圾及弃土的堆场由承包人自行确定，建筑垃圾应包括其他承包人的建筑垃圾），做到工完场清，并承担相应费用；</w:t>
      </w:r>
    </w:p>
    <w:p w14:paraId="39DB23C0">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8 \* GB3 </w:instrText>
      </w:r>
      <w:r>
        <w:rPr>
          <w:rFonts w:hint="eastAsia" w:cs="宋体"/>
          <w:bCs/>
          <w:kern w:val="2"/>
          <w:highlight w:val="none"/>
        </w:rPr>
        <w:fldChar w:fldCharType="separate"/>
      </w:r>
      <w:r>
        <w:rPr>
          <w:rFonts w:hint="eastAsia" w:cs="宋体"/>
          <w:bCs/>
          <w:kern w:val="2"/>
          <w:highlight w:val="none"/>
        </w:rPr>
        <w:t>⑧</w:t>
      </w:r>
      <w:r>
        <w:rPr>
          <w:rFonts w:hint="eastAsia" w:cs="宋体"/>
          <w:bCs/>
          <w:kern w:val="2"/>
          <w:highlight w:val="none"/>
        </w:rPr>
        <w:fldChar w:fldCharType="end"/>
      </w:r>
      <w:r>
        <w:rPr>
          <w:rFonts w:hint="eastAsia" w:cs="宋体"/>
          <w:bCs/>
          <w:kern w:val="2"/>
          <w:highlight w:val="none"/>
        </w:rPr>
        <w:t>双方约定承包人应做的其他工作：将发包人提供的施工所需水源、电源接入点接至施工现场，保证施工期间用水用电的需要并承担其费用；建设施工场地红线范围内的临时道路并承担费用，以满足施工运输的需要，保证施工期间的畅通；</w:t>
      </w:r>
    </w:p>
    <w:p w14:paraId="5A88729B">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9 \* GB3 </w:instrText>
      </w:r>
      <w:r>
        <w:rPr>
          <w:rFonts w:hint="eastAsia" w:ascii="宋体" w:hAnsi="宋体" w:cs="宋体"/>
          <w:bCs/>
          <w:sz w:val="24"/>
          <w:highlight w:val="none"/>
        </w:rPr>
        <w:fldChar w:fldCharType="separate"/>
      </w:r>
      <w:r>
        <w:rPr>
          <w:rFonts w:hint="eastAsia" w:ascii="宋体" w:hAnsi="宋体" w:cs="宋体"/>
          <w:bCs/>
          <w:sz w:val="24"/>
          <w:highlight w:val="none"/>
        </w:rPr>
        <w:t>⑨</w:t>
      </w:r>
      <w:r>
        <w:rPr>
          <w:rFonts w:hint="eastAsia" w:ascii="宋体" w:hAnsi="宋体" w:cs="宋体"/>
          <w:bCs/>
          <w:sz w:val="24"/>
          <w:highlight w:val="none"/>
        </w:rPr>
        <w:fldChar w:fldCharType="end"/>
      </w:r>
      <w:r>
        <w:rPr>
          <w:rFonts w:hint="eastAsia" w:ascii="宋体" w:hAnsi="宋体" w:cs="宋体"/>
          <w:bCs/>
          <w:sz w:val="24"/>
          <w:highlight w:val="none"/>
        </w:rPr>
        <w:t>如因承包人原因导致发包人发生额外支出时，发包人将从工程款或履约保证金中扣除相应金额。</w:t>
      </w:r>
    </w:p>
    <w:p w14:paraId="7CCC3A4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 项目经理</w:t>
      </w:r>
    </w:p>
    <w:p w14:paraId="5E7C3CA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3.2.1 项目经理：</w:t>
      </w:r>
    </w:p>
    <w:p w14:paraId="5E249D5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27733B2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2CE77E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建造师执业资格等级：</w:t>
      </w:r>
      <w:r>
        <w:rPr>
          <w:rFonts w:hint="eastAsia" w:ascii="宋体" w:hAnsi="宋体" w:cs="宋体"/>
          <w:bCs/>
          <w:sz w:val="24"/>
          <w:highlight w:val="none"/>
          <w:u w:val="single"/>
        </w:rPr>
        <w:t>   </w:t>
      </w:r>
      <w:r>
        <w:rPr>
          <w:rFonts w:hint="eastAsia" w:ascii="宋体" w:hAnsi="宋体" w:cs="宋体"/>
          <w:bCs/>
          <w:sz w:val="24"/>
          <w:highlight w:val="none"/>
        </w:rPr>
        <w:t>；</w:t>
      </w:r>
    </w:p>
    <w:p w14:paraId="0EB4782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建造师注册证书号：</w:t>
      </w:r>
      <w:r>
        <w:rPr>
          <w:rFonts w:hint="eastAsia" w:ascii="宋体" w:hAnsi="宋体" w:cs="宋体"/>
          <w:bCs/>
          <w:sz w:val="24"/>
          <w:highlight w:val="none"/>
          <w:u w:val="single"/>
        </w:rPr>
        <w:t> </w:t>
      </w:r>
      <w:r>
        <w:rPr>
          <w:rFonts w:hint="eastAsia" w:ascii="宋体" w:hAnsi="宋体" w:cs="宋体"/>
          <w:bCs/>
          <w:sz w:val="24"/>
          <w:highlight w:val="none"/>
        </w:rPr>
        <w:t>；</w:t>
      </w:r>
    </w:p>
    <w:p w14:paraId="6C8C89E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建造师执业印章号：</w:t>
      </w:r>
      <w:r>
        <w:rPr>
          <w:rFonts w:hint="eastAsia" w:ascii="宋体" w:hAnsi="宋体" w:cs="宋体"/>
          <w:bCs/>
          <w:sz w:val="24"/>
          <w:highlight w:val="none"/>
          <w:u w:val="single"/>
        </w:rPr>
        <w:t> </w:t>
      </w:r>
      <w:r>
        <w:rPr>
          <w:rFonts w:hint="eastAsia" w:ascii="宋体" w:hAnsi="宋体" w:cs="宋体"/>
          <w:bCs/>
          <w:sz w:val="24"/>
          <w:highlight w:val="none"/>
        </w:rPr>
        <w:t>；</w:t>
      </w:r>
    </w:p>
    <w:p w14:paraId="2E29D4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安全生产考核合格证书号：</w:t>
      </w:r>
      <w:r>
        <w:rPr>
          <w:rFonts w:hint="eastAsia" w:ascii="宋体" w:hAnsi="宋体" w:cs="宋体"/>
          <w:bCs/>
          <w:sz w:val="24"/>
          <w:highlight w:val="none"/>
          <w:u w:val="single"/>
        </w:rPr>
        <w:t> </w:t>
      </w:r>
      <w:r>
        <w:rPr>
          <w:rFonts w:hint="eastAsia" w:ascii="宋体" w:hAnsi="宋体" w:cs="宋体"/>
          <w:bCs/>
          <w:sz w:val="24"/>
          <w:highlight w:val="none"/>
        </w:rPr>
        <w:t>；</w:t>
      </w:r>
    </w:p>
    <w:p w14:paraId="000F1C1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60FBC1E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11D19D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0CD29D1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承包人对项目经理的授权范围如下：</w:t>
      </w:r>
      <w:r>
        <w:rPr>
          <w:rFonts w:hint="eastAsia" w:ascii="宋体" w:hAnsi="宋体" w:cs="宋体"/>
          <w:bCs/>
          <w:sz w:val="24"/>
          <w:highlight w:val="none"/>
          <w:u w:val="single"/>
        </w:rPr>
        <w:t xml:space="preserve">代表承包人负责合同履行，负责处理合同履行过程中与发包人有关的具体事宜，签署各种往来函件，其权利范围以承包人的任命文件或授权文件为准  </w:t>
      </w:r>
      <w:r>
        <w:rPr>
          <w:rFonts w:hint="eastAsia" w:ascii="宋体" w:hAnsi="宋体" w:cs="宋体"/>
          <w:bCs/>
          <w:sz w:val="24"/>
          <w:highlight w:val="none"/>
        </w:rPr>
        <w:t>。</w:t>
      </w:r>
    </w:p>
    <w:p w14:paraId="36C5B3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关于项目经理每月在施工现场的时间要求：</w:t>
      </w:r>
      <w:r>
        <w:rPr>
          <w:rFonts w:hint="eastAsia" w:ascii="宋体" w:hAnsi="宋体" w:cs="宋体"/>
          <w:bCs/>
          <w:sz w:val="24"/>
          <w:highlight w:val="none"/>
          <w:u w:val="single"/>
        </w:rPr>
        <w:t xml:space="preserve">  每月不少于</w:t>
      </w:r>
      <w:r>
        <w:rPr>
          <w:rFonts w:hint="eastAsia" w:hAnsi="宋体" w:cs="宋体"/>
          <w:bCs/>
          <w:sz w:val="24"/>
          <w:highlight w:val="none"/>
          <w:u w:val="single"/>
          <w:lang w:val="en-US" w:eastAsia="zh-CN"/>
        </w:rPr>
        <w:t>22</w:t>
      </w:r>
      <w:r>
        <w:rPr>
          <w:rFonts w:hint="eastAsia" w:ascii="宋体" w:hAnsi="宋体" w:cs="宋体"/>
          <w:bCs/>
          <w:sz w:val="24"/>
          <w:highlight w:val="none"/>
          <w:u w:val="single"/>
        </w:rPr>
        <w:t>天；</w:t>
      </w:r>
    </w:p>
    <w:p w14:paraId="18213318">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承包人未提交劳动合同，以及没有为项目经理缴纳社会保险证明的违约责任：</w:t>
      </w:r>
      <w:r>
        <w:rPr>
          <w:rFonts w:hint="eastAsia" w:ascii="宋体" w:hAnsi="宋体" w:cs="宋体"/>
          <w:bCs/>
          <w:sz w:val="24"/>
          <w:highlight w:val="none"/>
          <w:u w:val="single"/>
        </w:rPr>
        <w:t xml:space="preserve">  按本合同金额的3.00%向发包人支付违约金，责令限期提交劳动合同并补缴社会保险。发包人责任限期提交劳动合同并补缴社会保险届满仍不提交的，按本合同金额的6.00%向发包人支付违约金。</w:t>
      </w:r>
    </w:p>
    <w:p w14:paraId="377FB164">
      <w:pPr>
        <w:pageBreakBefore w:val="0"/>
        <w:widowControl w:val="0"/>
        <w:kinsoku/>
        <w:wordWrap/>
        <w:overflowPunct/>
        <w:topLinePunct w:val="0"/>
        <w:bidi w:val="0"/>
        <w:snapToGrid/>
        <w:spacing w:line="240" w:lineRule="auto"/>
        <w:ind w:left="0" w:leftChars="0" w:right="0" w:rightChars="0" w:firstLine="480" w:firstLineChars="200"/>
        <w:jc w:val="both"/>
        <w:textAlignment w:val="auto"/>
        <w:outlineLvl w:val="9"/>
        <w:rPr>
          <w:rFonts w:hint="eastAsia" w:ascii="宋体" w:hAnsi="宋体" w:cs="宋体"/>
          <w:bCs/>
          <w:sz w:val="24"/>
          <w:highlight w:val="none"/>
          <w:u w:val="single"/>
        </w:rPr>
      </w:pPr>
      <w:r>
        <w:rPr>
          <w:rFonts w:hint="eastAsia" w:ascii="宋体" w:hAnsi="宋体" w:cs="宋体"/>
          <w:bCs/>
          <w:sz w:val="24"/>
          <w:highlight w:val="none"/>
        </w:rPr>
        <w:t>项目经理未经批准，擅自离开施工现场的违约责任：</w:t>
      </w:r>
      <w:r>
        <w:rPr>
          <w:rFonts w:hint="eastAsia" w:ascii="宋体" w:hAnsi="宋体" w:cs="宋体"/>
          <w:bCs/>
          <w:sz w:val="24"/>
          <w:highlight w:val="none"/>
          <w:u w:val="single"/>
        </w:rPr>
        <w:t xml:space="preserve"> 每少一日按本合同金额的1.00‰向发包人支付违约金，承包人承担上述违约给发包人造成的一切损失。（发包人有权在当期的进度款中直接扣除）。</w:t>
      </w:r>
    </w:p>
    <w:p w14:paraId="086A4BF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3.2.3 承包人擅自更换项目经理的违约责任：</w:t>
      </w:r>
      <w:r>
        <w:rPr>
          <w:rFonts w:hint="eastAsia" w:ascii="宋体" w:hAnsi="宋体" w:cs="宋体"/>
          <w:bCs/>
          <w:sz w:val="24"/>
          <w:highlight w:val="none"/>
          <w:u w:val="single"/>
        </w:rPr>
        <w:t>处以1万元罚款，承包人承担上述违约给发包人造成的一切损失 （发包人有权在当期的进度款中直接扣除）</w:t>
      </w:r>
      <w:r>
        <w:rPr>
          <w:rFonts w:hint="eastAsia" w:ascii="宋体" w:hAnsi="宋体" w:cs="宋体"/>
          <w:bCs/>
          <w:sz w:val="24"/>
          <w:highlight w:val="none"/>
        </w:rPr>
        <w:t>。</w:t>
      </w:r>
    </w:p>
    <w:p w14:paraId="675D396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3.2.4 承包人无正当理由拒绝更换经甲方及监理总监认为不称职的项目经理的违约责任：  处以1万元罚款，承包人承担上述违约给发包人造成的一切损失。</w:t>
      </w:r>
    </w:p>
    <w:p w14:paraId="1DDF578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 承包人人员</w:t>
      </w:r>
    </w:p>
    <w:p w14:paraId="55F500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3.3.1 承包人提交项目管理机构及施工现场管理人员安排报告的期限：</w:t>
      </w:r>
      <w:r>
        <w:rPr>
          <w:rFonts w:hint="eastAsia" w:ascii="宋体" w:hAnsi="宋体" w:cs="宋体"/>
          <w:bCs/>
          <w:sz w:val="24"/>
          <w:highlight w:val="none"/>
          <w:u w:val="single"/>
        </w:rPr>
        <w:t xml:space="preserve">  工程开工前2天   </w:t>
      </w:r>
      <w:r>
        <w:rPr>
          <w:rFonts w:hint="eastAsia" w:ascii="宋体" w:hAnsi="宋体" w:cs="宋体"/>
          <w:bCs/>
          <w:sz w:val="24"/>
          <w:highlight w:val="none"/>
        </w:rPr>
        <w:t>。</w:t>
      </w:r>
    </w:p>
    <w:p w14:paraId="1360F64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3.3.3 承包人无正当理由拒绝撤换经甲方及监理总监认为不称职的主要施工管理人员的违约责任：</w:t>
      </w:r>
      <w:r>
        <w:rPr>
          <w:rFonts w:hint="eastAsia" w:ascii="宋体" w:hAnsi="宋体" w:cs="宋体"/>
          <w:bCs/>
          <w:sz w:val="24"/>
          <w:highlight w:val="none"/>
          <w:u w:val="single"/>
        </w:rPr>
        <w:t xml:space="preserve">  处以3000元罚款，承包人承担上述违约给发包人造成的一切损失。 </w:t>
      </w:r>
    </w:p>
    <w:p w14:paraId="5B397A46">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3.3.4 承包人主要施工管理人员离开施工现场的批准要求： </w:t>
      </w:r>
      <w:r>
        <w:rPr>
          <w:rFonts w:hint="eastAsia" w:ascii="宋体" w:hAnsi="宋体" w:cs="宋体"/>
          <w:bCs/>
          <w:sz w:val="24"/>
          <w:highlight w:val="none"/>
          <w:u w:val="single"/>
        </w:rPr>
        <w:t xml:space="preserve"> 由总监理工程师批准，发包人认可后方可离开  </w:t>
      </w:r>
      <w:r>
        <w:rPr>
          <w:rFonts w:hint="eastAsia" w:ascii="宋体" w:hAnsi="宋体" w:cs="宋体"/>
          <w:bCs/>
          <w:sz w:val="24"/>
          <w:highlight w:val="none"/>
        </w:rPr>
        <w:t>。</w:t>
      </w:r>
    </w:p>
    <w:p w14:paraId="2C590B7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3.3.5承包人擅自更换主要施工管理人员的违约责任：</w:t>
      </w:r>
      <w:r>
        <w:rPr>
          <w:rFonts w:hint="eastAsia" w:ascii="宋体" w:hAnsi="宋体" w:cs="宋体"/>
          <w:bCs/>
          <w:sz w:val="24"/>
          <w:highlight w:val="none"/>
          <w:u w:val="single"/>
        </w:rPr>
        <w:t xml:space="preserve">  处以3000元罚款，承包人承担上述违约给发包人造成的一切损失   </w:t>
      </w:r>
      <w:r>
        <w:rPr>
          <w:rFonts w:hint="eastAsia" w:ascii="宋体" w:hAnsi="宋体" w:cs="宋体"/>
          <w:bCs/>
          <w:sz w:val="24"/>
          <w:highlight w:val="none"/>
        </w:rPr>
        <w:t>。</w:t>
      </w:r>
    </w:p>
    <w:p w14:paraId="1BC4955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承包人主要施工管理人员擅自离开施工现场的违约责任：</w:t>
      </w:r>
      <w:r>
        <w:rPr>
          <w:rFonts w:hint="eastAsia" w:ascii="宋体" w:hAnsi="宋体" w:cs="宋体"/>
          <w:bCs/>
          <w:sz w:val="24"/>
          <w:highlight w:val="none"/>
          <w:u w:val="single"/>
        </w:rPr>
        <w:t xml:space="preserve"> 处以300元罚款，承包人承担上述违约给发包人造成的一切损失  </w:t>
      </w:r>
      <w:r>
        <w:rPr>
          <w:rFonts w:hint="eastAsia" w:ascii="宋体" w:hAnsi="宋体" w:cs="宋体"/>
          <w:bCs/>
          <w:sz w:val="24"/>
          <w:highlight w:val="none"/>
        </w:rPr>
        <w:t>。</w:t>
      </w:r>
    </w:p>
    <w:p w14:paraId="23A313D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21" w:name="_Toc296944498"/>
      <w:bookmarkStart w:id="122" w:name="_Toc297120459"/>
      <w:bookmarkStart w:id="123" w:name="_Toc292559869"/>
      <w:bookmarkStart w:id="124" w:name="_Toc296503159"/>
      <w:bookmarkStart w:id="125" w:name="_Toc312677988"/>
      <w:bookmarkStart w:id="126" w:name="_Toc297123492"/>
      <w:bookmarkStart w:id="127" w:name="_Toc296346660"/>
      <w:bookmarkStart w:id="128" w:name="_Toc296890987"/>
      <w:bookmarkStart w:id="129" w:name="_Toc296347158"/>
      <w:bookmarkStart w:id="130" w:name="_Toc303539102"/>
      <w:bookmarkStart w:id="131" w:name="_Toc292559364"/>
      <w:bookmarkStart w:id="132" w:name="_Toc304295523"/>
      <w:bookmarkStart w:id="133" w:name="_Toc297048345"/>
      <w:bookmarkStart w:id="134" w:name="_Toc297216151"/>
      <w:bookmarkStart w:id="135" w:name="_Toc300934945"/>
      <w:bookmarkStart w:id="136" w:name="_Toc296891199"/>
      <w:r>
        <w:rPr>
          <w:rFonts w:hint="eastAsia" w:ascii="宋体" w:hAnsi="宋体" w:cs="宋体"/>
          <w:bCs/>
          <w:sz w:val="24"/>
          <w:highlight w:val="none"/>
        </w:rPr>
        <w:t>.5 分包</w:t>
      </w:r>
    </w:p>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14:paraId="5DEC5C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37" w:name="_Toc296503160"/>
      <w:bookmarkStart w:id="138" w:name="_Toc300934946"/>
      <w:bookmarkStart w:id="139" w:name="_Toc292559870"/>
      <w:bookmarkStart w:id="140" w:name="_Toc296891200"/>
      <w:bookmarkStart w:id="141" w:name="_Toc297048346"/>
      <w:bookmarkStart w:id="142" w:name="_Toc292559365"/>
      <w:bookmarkStart w:id="143" w:name="_Toc296944499"/>
      <w:bookmarkStart w:id="144" w:name="_Toc296346661"/>
      <w:bookmarkStart w:id="145" w:name="_Toc297120460"/>
      <w:bookmarkStart w:id="146" w:name="_Toc297216152"/>
      <w:bookmarkStart w:id="147" w:name="_Toc303539103"/>
      <w:bookmarkStart w:id="148" w:name="_Toc297123493"/>
      <w:bookmarkStart w:id="149" w:name="_Toc296890988"/>
      <w:bookmarkStart w:id="150" w:name="_Toc304295524"/>
      <w:bookmarkStart w:id="151" w:name="_Toc296347159"/>
      <w:bookmarkStart w:id="152" w:name="_Toc318581158"/>
      <w:bookmarkStart w:id="153" w:name="_Toc312677989"/>
      <w:r>
        <w:rPr>
          <w:rFonts w:hint="eastAsia" w:ascii="宋体" w:hAnsi="宋体" w:cs="宋体"/>
          <w:bCs/>
          <w:sz w:val="24"/>
          <w:highlight w:val="none"/>
        </w:rPr>
        <w:t>.5.1 分包的一般约定</w:t>
      </w:r>
    </w:p>
    <w:p w14:paraId="183ED33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禁止分包的工程包括：</w:t>
      </w:r>
      <w:r>
        <w:rPr>
          <w:rFonts w:hint="eastAsia" w:ascii="宋体" w:hAnsi="宋体" w:cs="宋体"/>
          <w:bCs/>
          <w:sz w:val="24"/>
          <w:highlight w:val="none"/>
          <w:u w:val="single"/>
        </w:rPr>
        <w:t xml:space="preserve">  本工程不允许分包（发包人划定的分包工程除外），确需分包的，须征得发包人同意  </w:t>
      </w:r>
      <w:r>
        <w:rPr>
          <w:rFonts w:hint="eastAsia" w:ascii="宋体" w:hAnsi="宋体" w:cs="宋体"/>
          <w:bCs/>
          <w:sz w:val="24"/>
          <w:highlight w:val="none"/>
        </w:rPr>
        <w:t>。</w:t>
      </w:r>
    </w:p>
    <w:p w14:paraId="581EF82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主体结构、关键性工作的范围：</w:t>
      </w:r>
      <w:r>
        <w:rPr>
          <w:rFonts w:hint="eastAsia" w:ascii="宋体" w:hAnsi="宋体" w:cs="宋体"/>
          <w:bCs/>
          <w:sz w:val="24"/>
          <w:highlight w:val="none"/>
          <w:u w:val="single"/>
        </w:rPr>
        <w:t xml:space="preserve">                   /                   </w:t>
      </w:r>
      <w:r>
        <w:rPr>
          <w:rFonts w:hint="eastAsia" w:ascii="宋体" w:hAnsi="宋体" w:cs="宋体"/>
          <w:bCs/>
          <w:sz w:val="24"/>
          <w:highlight w:val="none"/>
        </w:rPr>
        <w:t>。</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Start w:id="154" w:name="_Toc296347160"/>
      <w:bookmarkStart w:id="155" w:name="_Toc296890989"/>
      <w:bookmarkStart w:id="156" w:name="_Toc296503161"/>
      <w:bookmarkStart w:id="157" w:name="_Toc296944500"/>
      <w:bookmarkStart w:id="158" w:name="_Toc300934947"/>
      <w:bookmarkStart w:id="159" w:name="_Toc303539104"/>
      <w:bookmarkStart w:id="160" w:name="_Toc297123494"/>
      <w:bookmarkStart w:id="161" w:name="_Toc296346662"/>
      <w:bookmarkStart w:id="162" w:name="_Toc297120461"/>
      <w:bookmarkStart w:id="163" w:name="_Toc304295525"/>
      <w:bookmarkStart w:id="164" w:name="_Toc297216153"/>
      <w:bookmarkStart w:id="165" w:name="_Toc297048347"/>
      <w:bookmarkStart w:id="166" w:name="_Toc296891201"/>
    </w:p>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1D65A7D2">
      <w:pPr>
        <w:spacing w:line="360" w:lineRule="auto"/>
        <w:rPr>
          <w:rFonts w:hint="eastAsia" w:ascii="宋体" w:hAnsi="宋体" w:cs="宋体"/>
          <w:bCs/>
          <w:sz w:val="24"/>
          <w:highlight w:val="none"/>
        </w:rPr>
      </w:pPr>
      <w:r>
        <w:rPr>
          <w:rFonts w:hint="eastAsia" w:ascii="宋体" w:hAnsi="宋体" w:cs="宋体"/>
          <w:bCs/>
          <w:sz w:val="24"/>
          <w:highlight w:val="none"/>
        </w:rPr>
        <w:t xml:space="preserve">    3</w:t>
      </w:r>
      <w:bookmarkStart w:id="167" w:name="_Toc318581159"/>
      <w:bookmarkStart w:id="168" w:name="_Toc312677990"/>
      <w:r>
        <w:rPr>
          <w:rFonts w:hint="eastAsia" w:ascii="宋体" w:hAnsi="宋体" w:cs="宋体"/>
          <w:bCs/>
          <w:sz w:val="24"/>
          <w:highlight w:val="none"/>
        </w:rPr>
        <w:t>.5.2分包的确定</w:t>
      </w:r>
    </w:p>
    <w:p w14:paraId="13D9C244">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允许分包的专业工程包括：</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A3CAC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其他关于分包的约定：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F5312B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3.5.4 分包合同价款</w:t>
      </w:r>
    </w:p>
    <w:p w14:paraId="14BC96F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关于分包合同价款支付的约定：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167"/>
    <w:bookmarkEnd w:id="168"/>
    <w:p w14:paraId="74EDF88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3.6 工程照管与成品、半成品保护</w:t>
      </w:r>
    </w:p>
    <w:p w14:paraId="4E048545">
      <w:pPr>
        <w:spacing w:before="120" w:after="12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承包人负责照管工程及工程相关的材料、工程设备的起始时间：</w:t>
      </w:r>
      <w:r>
        <w:rPr>
          <w:rFonts w:hint="eastAsia" w:ascii="宋体" w:hAnsi="宋体" w:cs="宋体"/>
          <w:bCs/>
          <w:sz w:val="24"/>
          <w:highlight w:val="none"/>
          <w:u w:val="single"/>
        </w:rPr>
        <w:t xml:space="preserve"> 设备、人员进场至验收交付使用前由承包人负责保修，无其它特殊要求的，费用由承包人承担 </w:t>
      </w:r>
      <w:r>
        <w:rPr>
          <w:rFonts w:hint="eastAsia" w:ascii="宋体" w:hAnsi="宋体" w:cs="宋体"/>
          <w:bCs/>
          <w:sz w:val="24"/>
          <w:highlight w:val="none"/>
        </w:rPr>
        <w:t>。</w:t>
      </w:r>
    </w:p>
    <w:p w14:paraId="558C4D2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3.7 履约担保</w:t>
      </w:r>
    </w:p>
    <w:p w14:paraId="40118D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承包人是否提供履约担保：</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0A3D50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承包人提供履约担保的形式、金额及期限的：</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DA74196">
      <w:pPr>
        <w:spacing w:before="120" w:after="120" w:line="360" w:lineRule="auto"/>
        <w:jc w:val="left"/>
        <w:rPr>
          <w:rFonts w:hint="eastAsia" w:ascii="宋体" w:hAnsi="宋体" w:cs="宋体"/>
          <w:bCs/>
          <w:sz w:val="24"/>
          <w:highlight w:val="none"/>
        </w:rPr>
      </w:pPr>
      <w:bookmarkStart w:id="169" w:name="_Toc351203636"/>
      <w:r>
        <w:rPr>
          <w:rFonts w:hint="eastAsia" w:ascii="宋体" w:hAnsi="宋体" w:cs="宋体"/>
          <w:bCs/>
          <w:sz w:val="24"/>
          <w:highlight w:val="none"/>
        </w:rPr>
        <w:t>4</w:t>
      </w:r>
      <w:bookmarkStart w:id="170" w:name="_Toc296347161"/>
      <w:bookmarkStart w:id="171" w:name="_Toc267251413"/>
      <w:bookmarkStart w:id="172" w:name="_Toc296890990"/>
      <w:bookmarkStart w:id="173" w:name="_Toc296346663"/>
      <w:bookmarkStart w:id="174" w:name="_Toc292559871"/>
      <w:bookmarkStart w:id="175" w:name="_Toc296944501"/>
      <w:bookmarkStart w:id="176" w:name="_Toc297120462"/>
      <w:bookmarkStart w:id="177" w:name="_Toc297048348"/>
      <w:bookmarkStart w:id="178" w:name="_Toc296891202"/>
      <w:bookmarkStart w:id="179" w:name="_Toc296503162"/>
      <w:bookmarkStart w:id="180" w:name="_Toc292559366"/>
      <w:r>
        <w:rPr>
          <w:rFonts w:hint="eastAsia" w:ascii="宋体" w:hAnsi="宋体" w:cs="宋体"/>
          <w:bCs/>
          <w:sz w:val="24"/>
          <w:highlight w:val="none"/>
        </w:rPr>
        <w:t>. 监</w:t>
      </w:r>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bCs/>
          <w:sz w:val="24"/>
          <w:highlight w:val="none"/>
        </w:rPr>
        <w:t>理人</w:t>
      </w:r>
      <w:bookmarkEnd w:id="169"/>
    </w:p>
    <w:p w14:paraId="0C63DD3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4.1监理人的一般规定</w:t>
      </w:r>
    </w:p>
    <w:p w14:paraId="578285A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关于监理人的监理内容：</w:t>
      </w:r>
      <w:r>
        <w:rPr>
          <w:rFonts w:hint="eastAsia" w:ascii="宋体" w:hAnsi="宋体" w:cs="宋体"/>
          <w:bCs/>
          <w:sz w:val="24"/>
          <w:highlight w:val="none"/>
          <w:u w:val="single"/>
        </w:rPr>
        <w:t xml:space="preserve">  质量、进度、安全、投资控制、合同管理、协调等，详见监理委托合同  </w:t>
      </w:r>
      <w:r>
        <w:rPr>
          <w:rFonts w:hint="eastAsia" w:ascii="宋体" w:hAnsi="宋体" w:cs="宋体"/>
          <w:bCs/>
          <w:sz w:val="24"/>
          <w:highlight w:val="none"/>
        </w:rPr>
        <w:t>。</w:t>
      </w:r>
    </w:p>
    <w:p w14:paraId="135C8EC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关于监理人的监理权限：</w:t>
      </w:r>
      <w:r>
        <w:rPr>
          <w:rFonts w:hint="eastAsia" w:ascii="宋体" w:hAnsi="宋体" w:cs="宋体"/>
          <w:bCs/>
          <w:sz w:val="24"/>
          <w:highlight w:val="none"/>
          <w:u w:val="single"/>
        </w:rPr>
        <w:t xml:space="preserve">               见监理合同                    </w:t>
      </w:r>
      <w:r>
        <w:rPr>
          <w:rFonts w:hint="eastAsia" w:ascii="宋体" w:hAnsi="宋体" w:cs="宋体"/>
          <w:bCs/>
          <w:sz w:val="24"/>
          <w:highlight w:val="none"/>
        </w:rPr>
        <w:t xml:space="preserve">。 </w:t>
      </w:r>
    </w:p>
    <w:p w14:paraId="2B59C0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关于监理人在施工现场的办公场所、生活场所的提供和费用承担的约定：</w:t>
      </w:r>
      <w:r>
        <w:rPr>
          <w:rFonts w:hint="eastAsia" w:ascii="宋体" w:hAnsi="宋体" w:cs="宋体"/>
          <w:bCs/>
          <w:sz w:val="24"/>
          <w:highlight w:val="none"/>
          <w:u w:val="single"/>
        </w:rPr>
        <w:t>见监理合同</w:t>
      </w:r>
      <w:r>
        <w:rPr>
          <w:rFonts w:hint="eastAsia" w:ascii="宋体" w:hAnsi="宋体" w:cs="宋体"/>
          <w:bCs/>
          <w:sz w:val="24"/>
          <w:highlight w:val="none"/>
        </w:rPr>
        <w:t>。</w:t>
      </w:r>
    </w:p>
    <w:p w14:paraId="61267C4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4.2 监理人员</w:t>
      </w:r>
    </w:p>
    <w:p w14:paraId="04EC75F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总监理工程师：</w:t>
      </w:r>
    </w:p>
    <w:p w14:paraId="5C6ACC4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w:t>
      </w:r>
      <w:r>
        <w:rPr>
          <w:rFonts w:hint="eastAsia" w:ascii="宋体" w:hAnsi="宋体" w:cs="宋体"/>
          <w:bCs/>
          <w:sz w:val="24"/>
          <w:highlight w:val="none"/>
        </w:rPr>
        <w:t>；</w:t>
      </w:r>
    </w:p>
    <w:p w14:paraId="22D3D67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53D72D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监理工程师执业资格证书号：</w:t>
      </w:r>
      <w:r>
        <w:rPr>
          <w:rFonts w:hint="eastAsia" w:ascii="宋体" w:hAnsi="宋体" w:cs="宋体"/>
          <w:bCs/>
          <w:sz w:val="24"/>
          <w:highlight w:val="none"/>
          <w:u w:val="single"/>
        </w:rPr>
        <w:t> </w:t>
      </w:r>
      <w:r>
        <w:rPr>
          <w:rFonts w:hint="eastAsia" w:ascii="宋体" w:hAnsi="宋体" w:cs="宋体"/>
          <w:bCs/>
          <w:sz w:val="24"/>
          <w:highlight w:val="none"/>
        </w:rPr>
        <w:t>；</w:t>
      </w:r>
    </w:p>
    <w:p w14:paraId="229FC8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4BC01ED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2A5FEA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7A2184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关于监理人的其他约定：</w:t>
      </w:r>
      <w:r>
        <w:rPr>
          <w:rFonts w:hint="eastAsia" w:ascii="宋体" w:hAnsi="宋体" w:cs="宋体"/>
          <w:bCs/>
          <w:sz w:val="24"/>
          <w:highlight w:val="none"/>
          <w:u w:val="single"/>
        </w:rPr>
        <w:t>   </w:t>
      </w:r>
      <w:r>
        <w:rPr>
          <w:rFonts w:hint="eastAsia" w:ascii="宋体" w:hAnsi="宋体" w:cs="宋体"/>
          <w:bCs/>
          <w:sz w:val="24"/>
          <w:highlight w:val="none"/>
        </w:rPr>
        <w:t>。</w:t>
      </w:r>
    </w:p>
    <w:p w14:paraId="0EAE2F3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4.4 商定或确定</w:t>
      </w:r>
    </w:p>
    <w:p w14:paraId="0D3262D9">
      <w:pPr>
        <w:spacing w:line="360" w:lineRule="auto"/>
        <w:ind w:firstLine="480" w:firstLineChars="200"/>
        <w:rPr>
          <w:rFonts w:hint="eastAsia" w:ascii="宋体" w:hAnsi="宋体" w:cs="宋体"/>
          <w:bCs/>
          <w:sz w:val="24"/>
          <w:highlight w:val="none"/>
        </w:rPr>
      </w:pPr>
      <w:bookmarkStart w:id="181" w:name="_Toc267251418"/>
      <w:r>
        <w:rPr>
          <w:rFonts w:hint="eastAsia" w:ascii="宋体" w:hAnsi="宋体" w:cs="宋体"/>
          <w:bCs/>
          <w:sz w:val="24"/>
          <w:highlight w:val="none"/>
        </w:rPr>
        <w:t>在发包人和承包人不能通过协商达成一致意见时，发包人授权监理人对以下事项进行确定：</w:t>
      </w:r>
    </w:p>
    <w:p w14:paraId="4159861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工程质量               </w:t>
      </w:r>
      <w:r>
        <w:rPr>
          <w:rFonts w:hint="eastAsia" w:ascii="宋体" w:hAnsi="宋体" w:cs="宋体"/>
          <w:bCs/>
          <w:sz w:val="24"/>
          <w:highlight w:val="none"/>
        </w:rPr>
        <w:t>；</w:t>
      </w:r>
    </w:p>
    <w:p w14:paraId="5EBF6536">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施工安全               </w:t>
      </w:r>
      <w:r>
        <w:rPr>
          <w:rFonts w:hint="eastAsia" w:ascii="宋体" w:hAnsi="宋体" w:cs="宋体"/>
          <w:bCs/>
          <w:sz w:val="24"/>
          <w:highlight w:val="none"/>
        </w:rPr>
        <w:t>；</w:t>
      </w:r>
    </w:p>
    <w:p w14:paraId="6747ABE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F4528F">
      <w:pPr>
        <w:spacing w:before="120" w:after="120" w:line="360" w:lineRule="auto"/>
        <w:jc w:val="left"/>
        <w:rPr>
          <w:rFonts w:hint="eastAsia" w:ascii="宋体" w:hAnsi="宋体" w:cs="宋体"/>
          <w:bCs/>
          <w:sz w:val="24"/>
          <w:highlight w:val="none"/>
        </w:rPr>
      </w:pPr>
      <w:bookmarkStart w:id="182" w:name="_Toc351203637"/>
      <w:r>
        <w:rPr>
          <w:rFonts w:hint="eastAsia" w:ascii="宋体" w:hAnsi="宋体" w:cs="宋体"/>
          <w:bCs/>
          <w:sz w:val="24"/>
          <w:highlight w:val="none"/>
        </w:rPr>
        <w:t>5</w:t>
      </w:r>
      <w:bookmarkEnd w:id="181"/>
      <w:bookmarkStart w:id="183" w:name="_Toc296944502"/>
      <w:bookmarkStart w:id="184" w:name="_Toc296890991"/>
      <w:bookmarkStart w:id="185" w:name="_Toc296347162"/>
      <w:bookmarkStart w:id="186" w:name="_Toc297048349"/>
      <w:bookmarkStart w:id="187" w:name="_Toc296346664"/>
      <w:bookmarkStart w:id="188" w:name="_Toc292559872"/>
      <w:bookmarkStart w:id="189" w:name="_Toc292559367"/>
      <w:bookmarkStart w:id="190" w:name="_Toc296891203"/>
      <w:bookmarkStart w:id="191" w:name="_Toc297120463"/>
      <w:bookmarkStart w:id="192" w:name="_Toc296503163"/>
      <w:r>
        <w:rPr>
          <w:rFonts w:hint="eastAsia" w:ascii="宋体" w:hAnsi="宋体" w:cs="宋体"/>
          <w:bCs/>
          <w:sz w:val="24"/>
          <w:highlight w:val="none"/>
        </w:rPr>
        <w:t>. 工程质量</w:t>
      </w:r>
      <w:bookmarkEnd w:id="182"/>
    </w:p>
    <w:p w14:paraId="1B84E4C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5.1 质量要求</w:t>
      </w:r>
    </w:p>
    <w:p w14:paraId="3D07161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w:t>
      </w:r>
      <w:bookmarkStart w:id="193" w:name="_Toc303539106"/>
      <w:bookmarkStart w:id="194" w:name="_Toc297123496"/>
      <w:bookmarkStart w:id="195" w:name="_Toc297216155"/>
      <w:bookmarkStart w:id="196" w:name="_Toc318581164"/>
      <w:bookmarkStart w:id="197" w:name="_Toc304295527"/>
      <w:bookmarkStart w:id="198" w:name="_Toc312677997"/>
      <w:bookmarkStart w:id="199" w:name="_Toc300934949"/>
      <w:r>
        <w:rPr>
          <w:rFonts w:hint="eastAsia" w:ascii="宋体" w:hAnsi="宋体" w:cs="宋体"/>
          <w:bCs/>
          <w:sz w:val="24"/>
          <w:highlight w:val="none"/>
        </w:rPr>
        <w:t>.1.1 特殊质量标准和要求：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0B92A9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关于工程奖项的约定：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0181FA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5.3 隐蔽工程检查</w:t>
      </w:r>
    </w:p>
    <w:p w14:paraId="5E06B49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5.3.2承包人提前通知监理人隐蔽工程检查的期限的约定：</w:t>
      </w:r>
      <w:r>
        <w:rPr>
          <w:rFonts w:hint="eastAsia" w:ascii="宋体" w:hAnsi="宋体" w:cs="宋体"/>
          <w:bCs/>
          <w:sz w:val="24"/>
          <w:highlight w:val="none"/>
          <w:u w:val="single"/>
        </w:rPr>
        <w:t xml:space="preserve">  共同检查前48小时书面通知监理人  </w:t>
      </w:r>
      <w:r>
        <w:rPr>
          <w:rFonts w:hint="eastAsia" w:ascii="宋体" w:hAnsi="宋体" w:cs="宋体"/>
          <w:bCs/>
          <w:sz w:val="24"/>
          <w:highlight w:val="none"/>
        </w:rPr>
        <w:t>。</w:t>
      </w:r>
    </w:p>
    <w:p w14:paraId="12CAC7B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监理人不能按时进行检查时，应提前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49CC353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5A733A7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双方约定中间验收部位：</w:t>
      </w:r>
      <w:r>
        <w:rPr>
          <w:rFonts w:hint="eastAsia" w:ascii="宋体" w:hAnsi="宋体" w:cs="宋体"/>
          <w:bCs/>
          <w:sz w:val="24"/>
          <w:highlight w:val="none"/>
          <w:u w:val="single"/>
        </w:rPr>
        <w:t>执行《通用条款》。除按规定进行正常隐蔽工程验收外，中间验收部分为：双方另行确定。</w:t>
      </w:r>
    </w:p>
    <w:p w14:paraId="3D1886EC">
      <w:pPr>
        <w:spacing w:before="120" w:after="120" w:line="360" w:lineRule="auto"/>
        <w:jc w:val="left"/>
        <w:rPr>
          <w:rFonts w:hint="eastAsia" w:ascii="宋体" w:hAnsi="宋体" w:cs="宋体"/>
          <w:bCs/>
          <w:sz w:val="24"/>
          <w:highlight w:val="none"/>
        </w:rPr>
      </w:pPr>
      <w:bookmarkStart w:id="200" w:name="_Toc351203638"/>
      <w:r>
        <w:rPr>
          <w:rFonts w:hint="eastAsia" w:ascii="宋体" w:hAnsi="宋体" w:cs="宋体"/>
          <w:bCs/>
          <w:sz w:val="24"/>
          <w:highlight w:val="none"/>
        </w:rPr>
        <w:t>6. 安全文明施工与环境保护</w:t>
      </w:r>
      <w:bookmarkEnd w:id="200"/>
    </w:p>
    <w:p w14:paraId="570AFA8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6.1安全文明施工</w:t>
      </w:r>
    </w:p>
    <w:p w14:paraId="56C32F8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6.1.1 项目安全生产的达标目标及相应事项的约定：</w:t>
      </w:r>
      <w:r>
        <w:rPr>
          <w:rFonts w:hint="eastAsia" w:ascii="宋体" w:hAnsi="宋体" w:cs="宋体"/>
          <w:bCs/>
          <w:sz w:val="24"/>
          <w:highlight w:val="none"/>
          <w:u w:val="single"/>
        </w:rPr>
        <w:t xml:space="preserve">  要求达到《建筑施工安全检查标准》（JGJ59-2011）标准</w:t>
      </w:r>
      <w:r>
        <w:rPr>
          <w:rFonts w:hint="eastAsia" w:ascii="宋体" w:hAnsi="宋体" w:cs="宋体"/>
          <w:bCs/>
          <w:sz w:val="24"/>
          <w:highlight w:val="none"/>
        </w:rPr>
        <w:t>。</w:t>
      </w:r>
    </w:p>
    <w:p w14:paraId="57AD67A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6.1.4 关于治安保卫的特别约定：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5DF5244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关于编制施工场地治安管理计划的约定：</w:t>
      </w:r>
      <w:r>
        <w:rPr>
          <w:rFonts w:hint="eastAsia" w:ascii="宋体" w:hAnsi="宋体" w:cs="宋体"/>
          <w:bCs/>
          <w:sz w:val="24"/>
          <w:highlight w:val="none"/>
          <w:u w:val="single"/>
        </w:rPr>
        <w:t xml:space="preserve">  开工前提供施工场地治安管理计划   </w:t>
      </w:r>
      <w:r>
        <w:rPr>
          <w:rFonts w:hint="eastAsia" w:ascii="宋体" w:hAnsi="宋体" w:cs="宋体"/>
          <w:bCs/>
          <w:sz w:val="24"/>
          <w:highlight w:val="none"/>
        </w:rPr>
        <w:t>。</w:t>
      </w:r>
    </w:p>
    <w:p w14:paraId="4D5055D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6.1.5 文明施工</w:t>
      </w:r>
    </w:p>
    <w:p w14:paraId="6C8B70B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合同当事人对文明施工的要求：</w:t>
      </w:r>
      <w:r>
        <w:rPr>
          <w:rFonts w:hint="eastAsia" w:ascii="宋体" w:hAnsi="宋体" w:cs="宋体"/>
          <w:bCs/>
          <w:sz w:val="24"/>
          <w:highlight w:val="none"/>
          <w:u w:val="single"/>
        </w:rPr>
        <w:t xml:space="preserve"> 达到《建筑施工现场环境与卫生标准》（JGJ146-2004） </w:t>
      </w:r>
      <w:r>
        <w:rPr>
          <w:rFonts w:hint="eastAsia" w:ascii="宋体" w:hAnsi="宋体" w:cs="宋体"/>
          <w:bCs/>
          <w:sz w:val="24"/>
          <w:highlight w:val="none"/>
        </w:rPr>
        <w:t>。</w:t>
      </w:r>
    </w:p>
    <w:p w14:paraId="49B8C957">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6.1.6 关于安全文明施工费支付比例和支付期限的约定：</w:t>
      </w:r>
      <w:r>
        <w:rPr>
          <w:rFonts w:hint="eastAsia" w:ascii="宋体" w:hAnsi="宋体" w:cs="宋体"/>
          <w:bCs/>
          <w:sz w:val="24"/>
          <w:highlight w:val="none"/>
          <w:u w:val="single"/>
        </w:rPr>
        <w:t>纳入合同价格支付。</w:t>
      </w:r>
    </w:p>
    <w:bookmarkEnd w:id="193"/>
    <w:bookmarkEnd w:id="194"/>
    <w:bookmarkEnd w:id="195"/>
    <w:bookmarkEnd w:id="196"/>
    <w:bookmarkEnd w:id="197"/>
    <w:bookmarkEnd w:id="198"/>
    <w:bookmarkEnd w:id="199"/>
    <w:p w14:paraId="2879DE2F">
      <w:pPr>
        <w:spacing w:before="120" w:after="120" w:line="360" w:lineRule="auto"/>
        <w:ind w:firstLine="480" w:firstLineChars="200"/>
        <w:jc w:val="left"/>
        <w:rPr>
          <w:rFonts w:hint="eastAsia" w:ascii="宋体" w:hAnsi="宋体" w:cs="宋体"/>
          <w:bCs/>
          <w:sz w:val="24"/>
          <w:highlight w:val="none"/>
        </w:rPr>
      </w:pPr>
      <w:bookmarkStart w:id="201" w:name="_Toc351203639"/>
      <w:r>
        <w:rPr>
          <w:rFonts w:hint="eastAsia" w:ascii="宋体" w:hAnsi="宋体" w:cs="宋体"/>
          <w:bCs/>
          <w:sz w:val="24"/>
          <w:highlight w:val="none"/>
        </w:rPr>
        <w:t>7. 工期和进度</w:t>
      </w:r>
      <w:bookmarkEnd w:id="201"/>
    </w:p>
    <w:p w14:paraId="2630868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7.1 施工组织设计</w:t>
      </w:r>
    </w:p>
    <w:p w14:paraId="5B85BD2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7.1.1 合同当事人约定的施工组织设计应包括的其他内容：</w:t>
      </w:r>
      <w:r>
        <w:rPr>
          <w:rFonts w:hint="eastAsia" w:ascii="宋体" w:hAnsi="宋体" w:cs="宋体"/>
          <w:bCs/>
          <w:sz w:val="24"/>
          <w:highlight w:val="none"/>
          <w:u w:val="single"/>
        </w:rPr>
        <w:t xml:space="preserve">  按磋商文件约定，磋商文件无约定的按通用条款或双方另行约定 </w:t>
      </w:r>
      <w:r>
        <w:rPr>
          <w:rFonts w:hint="eastAsia" w:ascii="宋体" w:hAnsi="宋体" w:cs="宋体"/>
          <w:bCs/>
          <w:sz w:val="24"/>
          <w:highlight w:val="none"/>
        </w:rPr>
        <w:t>。</w:t>
      </w:r>
    </w:p>
    <w:p w14:paraId="7B9191F2">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7.1.2 施工组织设计的提交和修改</w:t>
      </w:r>
    </w:p>
    <w:p w14:paraId="54FA2A84">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承包人提交详细施工组织设计的期限的约定：</w:t>
      </w:r>
      <w:r>
        <w:rPr>
          <w:rFonts w:hint="eastAsia" w:ascii="宋体" w:hAnsi="宋体" w:cs="宋体"/>
          <w:bCs/>
          <w:sz w:val="24"/>
          <w:highlight w:val="none"/>
          <w:u w:val="single"/>
        </w:rPr>
        <w:t xml:space="preserve">    开工前    </w:t>
      </w:r>
      <w:r>
        <w:rPr>
          <w:rFonts w:hint="eastAsia" w:ascii="宋体" w:hAnsi="宋体" w:cs="宋体"/>
          <w:bCs/>
          <w:sz w:val="24"/>
          <w:highlight w:val="none"/>
        </w:rPr>
        <w:t>。</w:t>
      </w:r>
    </w:p>
    <w:p w14:paraId="0E903D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发包人和监理人在收到详细的施工组织设计后确认或提出修改意见的期限：</w:t>
      </w:r>
      <w:r>
        <w:rPr>
          <w:rFonts w:hint="eastAsia" w:ascii="宋体" w:hAnsi="宋体" w:cs="宋体"/>
          <w:bCs/>
          <w:sz w:val="24"/>
          <w:highlight w:val="none"/>
          <w:u w:val="single"/>
        </w:rPr>
        <w:t xml:space="preserve"> 收到后7天内  </w:t>
      </w:r>
      <w:r>
        <w:rPr>
          <w:rFonts w:hint="eastAsia" w:ascii="宋体" w:hAnsi="宋体" w:cs="宋体"/>
          <w:bCs/>
          <w:sz w:val="24"/>
          <w:highlight w:val="none"/>
        </w:rPr>
        <w:t>。</w:t>
      </w:r>
    </w:p>
    <w:p w14:paraId="13A5164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2" w:name="_Toc304295541"/>
      <w:bookmarkStart w:id="203" w:name="_Toc303539123"/>
      <w:bookmarkStart w:id="204" w:name="_Toc312677479"/>
      <w:bookmarkStart w:id="205" w:name="_Toc297216173"/>
      <w:bookmarkStart w:id="206" w:name="_Toc300934966"/>
      <w:bookmarkStart w:id="207" w:name="_Toc297123514"/>
      <w:bookmarkStart w:id="208" w:name="_Toc312678005"/>
      <w:r>
        <w:rPr>
          <w:rFonts w:hint="eastAsia" w:ascii="宋体" w:hAnsi="宋体" w:cs="宋体"/>
          <w:bCs/>
          <w:sz w:val="24"/>
          <w:highlight w:val="none"/>
        </w:rPr>
        <w:t>.2 施工进度计划</w:t>
      </w:r>
    </w:p>
    <w:p w14:paraId="6D2A1AD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7.2.2 施工进度计划的修订</w:t>
      </w:r>
    </w:p>
    <w:p w14:paraId="341FA5A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发包人和监理人在收到修订的施工进度计划后确认或提出修改意见的期限：</w:t>
      </w:r>
      <w:r>
        <w:rPr>
          <w:rFonts w:hint="eastAsia" w:ascii="宋体" w:hAnsi="宋体" w:cs="宋体"/>
          <w:bCs/>
          <w:sz w:val="24"/>
          <w:highlight w:val="none"/>
          <w:u w:val="single"/>
        </w:rPr>
        <w:t xml:space="preserve"> 收到后5天内  </w:t>
      </w:r>
      <w:r>
        <w:rPr>
          <w:rFonts w:hint="eastAsia" w:ascii="宋体" w:hAnsi="宋体" w:cs="宋体"/>
          <w:bCs/>
          <w:sz w:val="24"/>
          <w:highlight w:val="none"/>
        </w:rPr>
        <w:t>。</w:t>
      </w:r>
    </w:p>
    <w:p w14:paraId="6486784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7.3 开工</w:t>
      </w:r>
    </w:p>
    <w:p w14:paraId="60D7658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7.3.1 开工准备</w:t>
      </w:r>
    </w:p>
    <w:p w14:paraId="55D6598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关于承包人提交工程开工报审表的期限：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04B3EC4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178F07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关于承包人应完成的其他开工准备工作及期限：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AD07C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7.3.2开工通知</w:t>
      </w:r>
    </w:p>
    <w:p w14:paraId="5AB2CC1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因发包人原因造成监理人未能在计划开工日期之日起</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天内发出开工通知的，承包人有权提出价格调整要求，或者解除合同。</w:t>
      </w:r>
    </w:p>
    <w:bookmarkEnd w:id="202"/>
    <w:bookmarkEnd w:id="203"/>
    <w:bookmarkEnd w:id="204"/>
    <w:bookmarkEnd w:id="205"/>
    <w:bookmarkEnd w:id="206"/>
    <w:bookmarkEnd w:id="207"/>
    <w:bookmarkEnd w:id="208"/>
    <w:p w14:paraId="0297FF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7.4 测量放线</w:t>
      </w:r>
    </w:p>
    <w:p w14:paraId="6235C403">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7.4.1发包人通过监理人向承包人提供测量基准点、基准线和水准点及其书面资料的期限：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734C8F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9" w:name="_Toc304295546"/>
      <w:bookmarkStart w:id="210" w:name="_Toc297123516"/>
      <w:bookmarkStart w:id="211" w:name="_Toc300934968"/>
      <w:bookmarkStart w:id="212" w:name="_Toc312678010"/>
      <w:bookmarkStart w:id="213" w:name="_Toc297216175"/>
      <w:bookmarkStart w:id="214" w:name="_Toc303539125"/>
      <w:bookmarkStart w:id="215" w:name="_Toc312677484"/>
      <w:r>
        <w:rPr>
          <w:rFonts w:hint="eastAsia" w:ascii="宋体" w:hAnsi="宋体" w:cs="宋体"/>
          <w:bCs/>
          <w:sz w:val="24"/>
          <w:highlight w:val="none"/>
        </w:rPr>
        <w:t>.5 工期延误</w:t>
      </w:r>
    </w:p>
    <w:bookmarkEnd w:id="209"/>
    <w:bookmarkEnd w:id="210"/>
    <w:bookmarkEnd w:id="211"/>
    <w:bookmarkEnd w:id="212"/>
    <w:bookmarkEnd w:id="213"/>
    <w:bookmarkEnd w:id="214"/>
    <w:bookmarkEnd w:id="215"/>
    <w:p w14:paraId="3381FE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7.5.1 因发包人原因导致工期延误</w:t>
      </w:r>
    </w:p>
    <w:p w14:paraId="50D3BEB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（7）因发包人原因导致工期延误的其他情形：</w:t>
      </w:r>
      <w:r>
        <w:rPr>
          <w:rFonts w:hint="eastAsia" w:ascii="宋体" w:hAnsi="宋体" w:cs="宋体"/>
          <w:bCs/>
          <w:sz w:val="24"/>
          <w:highlight w:val="none"/>
          <w:u w:val="single"/>
        </w:rPr>
        <w:t xml:space="preserve"> ①发包人未按合同规定支付工程款并确实影响施工进度；②重大设计变更而影响施工进度；③政策处理问题影响施工进度；</w:t>
      </w:r>
      <w:r>
        <w:rPr>
          <w:rFonts w:hint="eastAsia" w:ascii="宋体" w:hAnsi="宋体" w:cs="宋体"/>
          <w:bCs/>
          <w:sz w:val="24"/>
          <w:highlight w:val="none"/>
          <w:u w:val="single"/>
        </w:rPr>
        <w:fldChar w:fldCharType="begin"/>
      </w:r>
      <w:r>
        <w:rPr>
          <w:rFonts w:hint="eastAsia" w:ascii="宋体" w:hAnsi="宋体" w:cs="宋体"/>
          <w:bCs/>
          <w:sz w:val="24"/>
          <w:highlight w:val="none"/>
          <w:u w:val="single"/>
        </w:rPr>
        <w:instrText xml:space="preserve"> = 4 \* GB3 </w:instrText>
      </w:r>
      <w:r>
        <w:rPr>
          <w:rFonts w:hint="eastAsia" w:ascii="宋体" w:hAnsi="宋体" w:cs="宋体"/>
          <w:bCs/>
          <w:sz w:val="24"/>
          <w:highlight w:val="none"/>
          <w:u w:val="single"/>
        </w:rPr>
        <w:fldChar w:fldCharType="separate"/>
      </w:r>
      <w:r>
        <w:rPr>
          <w:rFonts w:hint="eastAsia" w:ascii="宋体" w:hAnsi="宋体" w:cs="宋体"/>
          <w:bCs/>
          <w:sz w:val="24"/>
          <w:highlight w:val="none"/>
          <w:u w:val="single"/>
        </w:rPr>
        <w:t>④</w:t>
      </w:r>
      <w:r>
        <w:rPr>
          <w:rFonts w:hint="eastAsia" w:ascii="宋体" w:hAnsi="宋体" w:cs="宋体"/>
          <w:bCs/>
          <w:sz w:val="24"/>
          <w:highlight w:val="none"/>
          <w:u w:val="single"/>
        </w:rPr>
        <w:fldChar w:fldCharType="end"/>
      </w:r>
      <w:r>
        <w:rPr>
          <w:rFonts w:hint="eastAsia" w:ascii="宋体" w:hAnsi="宋体" w:cs="宋体"/>
          <w:bCs/>
          <w:sz w:val="24"/>
          <w:highlight w:val="none"/>
          <w:u w:val="single"/>
        </w:rPr>
        <w:t>不可抗力，此延误工期须在发现后七天内办理签证，逾期不予认可。</w:t>
      </w:r>
    </w:p>
    <w:p w14:paraId="7115981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w:t>
      </w:r>
      <w:bookmarkStart w:id="216" w:name="_Toc312677486"/>
      <w:bookmarkStart w:id="217" w:name="_Toc312678012"/>
      <w:bookmarkStart w:id="218" w:name="_Toc318581169"/>
      <w:bookmarkStart w:id="219" w:name="_Toc300934970"/>
      <w:bookmarkStart w:id="220" w:name="_Toc304295548"/>
      <w:bookmarkStart w:id="221" w:name="_Toc297216177"/>
      <w:bookmarkStart w:id="222" w:name="_Toc303539127"/>
      <w:bookmarkStart w:id="223" w:name="_Toc297123518"/>
      <w:r>
        <w:rPr>
          <w:rFonts w:hint="eastAsia" w:ascii="宋体" w:hAnsi="宋体" w:cs="宋体"/>
          <w:bCs/>
          <w:sz w:val="24"/>
          <w:highlight w:val="none"/>
        </w:rPr>
        <w:t>.5.2 因承包人原因导致工期延误</w:t>
      </w:r>
    </w:p>
    <w:bookmarkEnd w:id="216"/>
    <w:bookmarkEnd w:id="217"/>
    <w:bookmarkEnd w:id="218"/>
    <w:p w14:paraId="25568A0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w:t>
      </w:r>
      <w:bookmarkStart w:id="224" w:name="_Toc312678013"/>
      <w:bookmarkStart w:id="225" w:name="_Toc312677487"/>
      <w:bookmarkStart w:id="226" w:name="_Toc318581170"/>
      <w:r>
        <w:rPr>
          <w:rFonts w:hint="eastAsia" w:ascii="宋体" w:hAnsi="宋体" w:cs="宋体"/>
          <w:bCs/>
          <w:sz w:val="24"/>
          <w:highlight w:val="none"/>
        </w:rPr>
        <w:t>承包人原因造成工期延误，逾期竣工违约金的计算方法为：</w:t>
      </w:r>
      <w:r>
        <w:rPr>
          <w:rFonts w:hint="eastAsia" w:ascii="宋体" w:hAnsi="宋体" w:cs="宋体"/>
          <w:bCs/>
          <w:sz w:val="24"/>
          <w:highlight w:val="none"/>
          <w:u w:val="single"/>
        </w:rPr>
        <w:t xml:space="preserve">双方另行约定 </w:t>
      </w:r>
      <w:r>
        <w:rPr>
          <w:rFonts w:hint="eastAsia" w:ascii="宋体" w:hAnsi="宋体" w:cs="宋体"/>
          <w:bCs/>
          <w:sz w:val="24"/>
          <w:highlight w:val="none"/>
        </w:rPr>
        <w:t>。</w:t>
      </w:r>
      <w:bookmarkEnd w:id="219"/>
      <w:bookmarkEnd w:id="220"/>
      <w:bookmarkEnd w:id="221"/>
      <w:bookmarkEnd w:id="222"/>
      <w:bookmarkEnd w:id="223"/>
      <w:bookmarkEnd w:id="224"/>
      <w:bookmarkEnd w:id="225"/>
    </w:p>
    <w:bookmarkEnd w:id="226"/>
    <w:p w14:paraId="12C5BE7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因承包人原因造成工期延误，逾</w:t>
      </w:r>
      <w:bookmarkStart w:id="227" w:name="_Toc318581171"/>
      <w:bookmarkStart w:id="228" w:name="_Toc312678014"/>
      <w:r>
        <w:rPr>
          <w:rFonts w:hint="eastAsia" w:ascii="宋体" w:hAnsi="宋体" w:cs="宋体"/>
          <w:bCs/>
          <w:sz w:val="24"/>
          <w:highlight w:val="none"/>
        </w:rPr>
        <w:t>期竣工违约金的上限：</w:t>
      </w:r>
      <w:r>
        <w:rPr>
          <w:rFonts w:hint="eastAsia" w:ascii="宋体" w:hAnsi="宋体" w:cs="宋体"/>
          <w:bCs/>
          <w:sz w:val="24"/>
          <w:highlight w:val="none"/>
          <w:u w:val="single"/>
        </w:rPr>
        <w:t xml:space="preserve">总额不超过合同价款的10%  </w:t>
      </w:r>
      <w:r>
        <w:rPr>
          <w:rFonts w:hint="eastAsia" w:ascii="宋体" w:hAnsi="宋体" w:cs="宋体"/>
          <w:bCs/>
          <w:sz w:val="24"/>
          <w:highlight w:val="none"/>
        </w:rPr>
        <w:t>。</w:t>
      </w:r>
    </w:p>
    <w:bookmarkEnd w:id="227"/>
    <w:bookmarkEnd w:id="228"/>
    <w:p w14:paraId="6CCEED9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29" w:name="_Toc297216178"/>
      <w:bookmarkStart w:id="230" w:name="_Toc300934971"/>
      <w:bookmarkStart w:id="231" w:name="_Toc304295549"/>
      <w:bookmarkStart w:id="232" w:name="_Toc312678015"/>
      <w:bookmarkStart w:id="233" w:name="_Toc303539128"/>
      <w:bookmarkStart w:id="234" w:name="_Toc297123519"/>
      <w:r>
        <w:rPr>
          <w:rFonts w:hint="eastAsia" w:ascii="宋体" w:hAnsi="宋体" w:cs="宋体"/>
          <w:bCs/>
          <w:sz w:val="24"/>
          <w:highlight w:val="none"/>
        </w:rPr>
        <w:t>.6 不</w:t>
      </w:r>
      <w:bookmarkEnd w:id="229"/>
      <w:bookmarkEnd w:id="230"/>
      <w:bookmarkEnd w:id="231"/>
      <w:bookmarkEnd w:id="232"/>
      <w:bookmarkEnd w:id="233"/>
      <w:bookmarkEnd w:id="234"/>
      <w:r>
        <w:rPr>
          <w:rFonts w:hint="eastAsia" w:ascii="宋体" w:hAnsi="宋体" w:cs="宋体"/>
          <w:bCs/>
          <w:sz w:val="24"/>
          <w:highlight w:val="none"/>
        </w:rPr>
        <w:t>利物质条件</w:t>
      </w:r>
    </w:p>
    <w:p w14:paraId="17E94223">
      <w:pPr>
        <w:spacing w:line="360" w:lineRule="auto"/>
        <w:ind w:firstLine="480" w:firstLineChars="200"/>
        <w:jc w:val="left"/>
        <w:rPr>
          <w:rFonts w:hint="eastAsia" w:ascii="宋体" w:hAnsi="宋体" w:cs="宋体"/>
          <w:bCs/>
          <w:sz w:val="24"/>
          <w:highlight w:val="none"/>
        </w:rPr>
      </w:pPr>
      <w:bookmarkStart w:id="235" w:name="_Toc304295550"/>
      <w:bookmarkStart w:id="236" w:name="_Toc297216179"/>
      <w:bookmarkStart w:id="237" w:name="_Toc318581172"/>
      <w:bookmarkStart w:id="238" w:name="_Toc312678016"/>
      <w:bookmarkStart w:id="239" w:name="_Toc303539129"/>
      <w:bookmarkStart w:id="240" w:name="_Toc300934972"/>
      <w:bookmarkStart w:id="241" w:name="_Toc297123520"/>
      <w:r>
        <w:rPr>
          <w:rFonts w:hint="eastAsia" w:ascii="宋体" w:hAnsi="宋体" w:cs="宋体"/>
          <w:bCs/>
          <w:sz w:val="24"/>
          <w:highlight w:val="none"/>
        </w:rPr>
        <w:t>不利物质条件的其他情形和有关约定：</w:t>
      </w:r>
      <w:r>
        <w:rPr>
          <w:rFonts w:hint="eastAsia" w:ascii="宋体" w:hAnsi="宋体" w:cs="宋体"/>
          <w:bCs/>
          <w:sz w:val="24"/>
          <w:highlight w:val="none"/>
          <w:u w:val="single"/>
        </w:rPr>
        <w:t xml:space="preserve">  施工区域内原建构物基础、建筑垃圾等由承包人负责清理及挖除（发生的费用由承包人承担），不属于不利物质条件 </w:t>
      </w:r>
      <w:r>
        <w:rPr>
          <w:rFonts w:hint="eastAsia" w:ascii="宋体" w:hAnsi="宋体" w:cs="宋体"/>
          <w:bCs/>
          <w:sz w:val="24"/>
          <w:highlight w:val="none"/>
        </w:rPr>
        <w:t>。</w:t>
      </w:r>
    </w:p>
    <w:bookmarkEnd w:id="235"/>
    <w:bookmarkEnd w:id="236"/>
    <w:bookmarkEnd w:id="237"/>
    <w:bookmarkEnd w:id="238"/>
    <w:bookmarkEnd w:id="239"/>
    <w:bookmarkEnd w:id="240"/>
    <w:bookmarkEnd w:id="241"/>
    <w:p w14:paraId="6BB6D08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42" w:name="_Toc312678017"/>
      <w:bookmarkStart w:id="243" w:name="_Toc300934973"/>
      <w:bookmarkStart w:id="244" w:name="_Toc297216180"/>
      <w:bookmarkStart w:id="245" w:name="_Toc297123521"/>
      <w:bookmarkStart w:id="246" w:name="_Toc304295551"/>
      <w:bookmarkStart w:id="247" w:name="_Toc303539130"/>
      <w:r>
        <w:rPr>
          <w:rFonts w:hint="eastAsia" w:ascii="宋体" w:hAnsi="宋体" w:cs="宋体"/>
          <w:bCs/>
          <w:sz w:val="24"/>
          <w:highlight w:val="none"/>
        </w:rPr>
        <w:t>.7异常恶劣的气候条件</w:t>
      </w:r>
    </w:p>
    <w:bookmarkEnd w:id="242"/>
    <w:bookmarkEnd w:id="243"/>
    <w:bookmarkEnd w:id="244"/>
    <w:bookmarkEnd w:id="245"/>
    <w:bookmarkEnd w:id="246"/>
    <w:bookmarkEnd w:id="247"/>
    <w:p w14:paraId="48C257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发包人和承包人同意以下情形视为异常恶劣的气候条件：</w:t>
      </w:r>
    </w:p>
    <w:p w14:paraId="77646761">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风速达到8级以上10级以内的台风     </w:t>
      </w:r>
      <w:r>
        <w:rPr>
          <w:rFonts w:hint="eastAsia" w:ascii="宋体" w:hAnsi="宋体" w:cs="宋体"/>
          <w:bCs/>
          <w:sz w:val="24"/>
          <w:highlight w:val="none"/>
        </w:rPr>
        <w:t>；</w:t>
      </w:r>
    </w:p>
    <w:p w14:paraId="38285213">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24小时内降雨量大于250mm的特大暴雨  </w:t>
      </w:r>
      <w:r>
        <w:rPr>
          <w:rFonts w:hint="eastAsia" w:ascii="宋体" w:hAnsi="宋体" w:cs="宋体"/>
          <w:bCs/>
          <w:sz w:val="24"/>
          <w:highlight w:val="none"/>
        </w:rPr>
        <w:t>；</w:t>
      </w:r>
    </w:p>
    <w:p w14:paraId="5107D4F3">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日气温超过42℃或低于-10℃           </w:t>
      </w:r>
      <w:r>
        <w:rPr>
          <w:rFonts w:hint="eastAsia" w:ascii="宋体" w:hAnsi="宋体" w:cs="宋体"/>
          <w:bCs/>
          <w:sz w:val="24"/>
          <w:highlight w:val="none"/>
        </w:rPr>
        <w:t>。</w:t>
      </w:r>
    </w:p>
    <w:p w14:paraId="38E7186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7.9 提前竣工的奖励</w:t>
      </w:r>
    </w:p>
    <w:p w14:paraId="173B332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7.9.2提前竣工的奖励：</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p>
    <w:p w14:paraId="6B5F5787">
      <w:pPr>
        <w:spacing w:before="120" w:after="120" w:line="360" w:lineRule="auto"/>
        <w:rPr>
          <w:rFonts w:hint="eastAsia" w:ascii="宋体" w:hAnsi="宋体" w:cs="宋体"/>
          <w:bCs/>
          <w:sz w:val="24"/>
          <w:highlight w:val="none"/>
        </w:rPr>
      </w:pPr>
      <w:bookmarkStart w:id="248" w:name="_Toc351203640"/>
      <w:r>
        <w:rPr>
          <w:rFonts w:hint="eastAsia" w:ascii="宋体" w:hAnsi="宋体" w:cs="宋体"/>
          <w:bCs/>
          <w:sz w:val="24"/>
          <w:highlight w:val="none"/>
        </w:rPr>
        <w:t>8. 材料与设备</w:t>
      </w:r>
      <w:bookmarkEnd w:id="248"/>
    </w:p>
    <w:bookmarkEnd w:id="183"/>
    <w:bookmarkEnd w:id="184"/>
    <w:bookmarkEnd w:id="185"/>
    <w:bookmarkEnd w:id="186"/>
    <w:bookmarkEnd w:id="187"/>
    <w:bookmarkEnd w:id="188"/>
    <w:bookmarkEnd w:id="189"/>
    <w:bookmarkEnd w:id="190"/>
    <w:bookmarkEnd w:id="191"/>
    <w:bookmarkEnd w:id="192"/>
    <w:p w14:paraId="0DCB51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w:t>
      </w:r>
      <w:bookmarkStart w:id="249" w:name="_Toc280868654"/>
      <w:bookmarkStart w:id="250" w:name="_Toc296944506"/>
      <w:bookmarkStart w:id="251" w:name="_Toc297123527"/>
      <w:bookmarkStart w:id="252" w:name="_Toc303539136"/>
      <w:bookmarkStart w:id="253" w:name="_Toc296503167"/>
      <w:bookmarkStart w:id="254" w:name="_Toc292559877"/>
      <w:bookmarkStart w:id="255" w:name="_Toc292559372"/>
      <w:bookmarkStart w:id="256" w:name="_Toc297120467"/>
      <w:bookmarkStart w:id="257" w:name="_Toc312677493"/>
      <w:bookmarkStart w:id="258" w:name="_Toc300934979"/>
      <w:bookmarkStart w:id="259" w:name="_Toc296890995"/>
      <w:bookmarkStart w:id="260" w:name="_Toc296346668"/>
      <w:bookmarkStart w:id="261" w:name="_Toc297048353"/>
      <w:bookmarkStart w:id="262" w:name="_Toc312678019"/>
      <w:bookmarkStart w:id="263" w:name="_Toc297216186"/>
      <w:bookmarkStart w:id="264" w:name="_Toc296891207"/>
      <w:bookmarkStart w:id="265" w:name="_Toc296347166"/>
      <w:bookmarkStart w:id="266" w:name="_Toc304295556"/>
      <w:bookmarkStart w:id="267" w:name="_Toc267251424"/>
      <w:bookmarkStart w:id="268" w:name="_Toc280868655"/>
      <w:bookmarkStart w:id="269" w:name="_Toc280868656"/>
      <w:r>
        <w:rPr>
          <w:rFonts w:hint="eastAsia" w:ascii="宋体" w:hAnsi="宋体" w:cs="宋体"/>
          <w:bCs/>
          <w:sz w:val="24"/>
          <w:highlight w:val="none"/>
        </w:rPr>
        <w:t>.4材料与工程设备的保管与使用</w:t>
      </w:r>
    </w:p>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14:paraId="6890DFD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w:t>
      </w:r>
      <w:bookmarkStart w:id="270" w:name="_Toc292559878"/>
      <w:bookmarkStart w:id="271" w:name="_Toc292559373"/>
      <w:bookmarkStart w:id="272" w:name="_Toc312678020"/>
      <w:bookmarkStart w:id="273" w:name="_Toc296347167"/>
      <w:bookmarkStart w:id="274" w:name="_Toc297216187"/>
      <w:bookmarkStart w:id="275" w:name="_Toc296346669"/>
      <w:bookmarkStart w:id="276" w:name="_Toc296891208"/>
      <w:bookmarkStart w:id="277" w:name="_Toc296890996"/>
      <w:bookmarkStart w:id="278" w:name="_Toc303539137"/>
      <w:bookmarkStart w:id="279" w:name="_Toc297123528"/>
      <w:bookmarkStart w:id="280" w:name="_Toc318581173"/>
      <w:bookmarkStart w:id="281" w:name="_Toc297120468"/>
      <w:bookmarkStart w:id="282" w:name="_Toc296944507"/>
      <w:bookmarkStart w:id="283" w:name="_Toc300934980"/>
      <w:bookmarkStart w:id="284" w:name="_Toc304295557"/>
      <w:bookmarkStart w:id="285" w:name="_Toc296503168"/>
      <w:bookmarkStart w:id="286" w:name="_Toc297048354"/>
      <w:bookmarkStart w:id="287" w:name="_Toc312677494"/>
      <w:r>
        <w:rPr>
          <w:rFonts w:hint="eastAsia" w:ascii="宋体" w:hAnsi="宋体" w:cs="宋体"/>
          <w:bCs/>
          <w:sz w:val="24"/>
          <w:highlight w:val="none"/>
        </w:rPr>
        <w:t>.4.1发包人供应的材料设备的保管费用的承担：</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bookmarkEnd w:id="270"/>
      <w:bookmarkEnd w:id="271"/>
    </w:p>
    <w:p w14:paraId="2CB93AC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8.6 样品</w:t>
      </w:r>
    </w:p>
    <w:p w14:paraId="5179B3E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8.6.1</w:t>
      </w:r>
      <w:r>
        <w:rPr>
          <w:rFonts w:hint="eastAsia" w:ascii="宋体" w:hAnsi="宋体" w:cs="宋体"/>
          <w:bCs/>
          <w:sz w:val="24"/>
          <w:highlight w:val="none"/>
        </w:rPr>
        <w:tab/>
      </w:r>
      <w:r>
        <w:rPr>
          <w:rFonts w:hint="eastAsia" w:ascii="宋体" w:hAnsi="宋体" w:cs="宋体"/>
          <w:bCs/>
          <w:sz w:val="24"/>
          <w:highlight w:val="none"/>
        </w:rPr>
        <w:t>样品的报送与封存</w:t>
      </w:r>
    </w:p>
    <w:p w14:paraId="2E0D22E1">
      <w:pPr>
        <w:autoSpaceDE w:val="0"/>
        <w:autoSpaceDN w:val="0"/>
        <w:adjustRightInd w:val="0"/>
        <w:spacing w:line="360" w:lineRule="auto"/>
        <w:ind w:firstLine="456" w:firstLineChars="200"/>
        <w:jc w:val="left"/>
        <w:rPr>
          <w:rFonts w:hint="eastAsia" w:ascii="宋体" w:hAnsi="宋体" w:cs="宋体"/>
          <w:bCs/>
          <w:sz w:val="24"/>
          <w:highlight w:val="none"/>
          <w:u w:val="single"/>
        </w:rPr>
      </w:pPr>
      <w:r>
        <w:rPr>
          <w:rFonts w:hint="eastAsia" w:ascii="宋体" w:hAnsi="宋体" w:cs="宋体"/>
          <w:bCs/>
          <w:spacing w:val="-6"/>
          <w:sz w:val="24"/>
          <w:highlight w:val="none"/>
        </w:rPr>
        <w:t>需要承包人报送样品的材料或工程设备，样品的种类、名称、规格、数量要求</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44F80066">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u w:val="single"/>
        </w:rPr>
        <w:t xml:space="preserve">     按管理部门要求和发包人需求确定      </w:t>
      </w:r>
      <w:r>
        <w:rPr>
          <w:rFonts w:hint="eastAsia" w:ascii="宋体" w:hAnsi="宋体" w:cs="宋体"/>
          <w:bCs/>
          <w:sz w:val="24"/>
          <w:highlight w:val="none"/>
        </w:rPr>
        <w:t>。</w:t>
      </w:r>
    </w:p>
    <w:p w14:paraId="7B9D5C5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8.8 施工设备和临时设施</w:t>
      </w:r>
    </w:p>
    <w:p w14:paraId="590CEEA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8.8.1 承包人提供的施工设备和临时设施</w:t>
      </w:r>
    </w:p>
    <w:p w14:paraId="632806C6">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关于修建临时设施费用承担的约定：</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14:paraId="767DD7F3">
      <w:pPr>
        <w:spacing w:before="120" w:after="120" w:line="360" w:lineRule="auto"/>
        <w:jc w:val="left"/>
        <w:rPr>
          <w:rFonts w:hint="eastAsia" w:ascii="宋体" w:hAnsi="宋体" w:cs="宋体"/>
          <w:bCs/>
          <w:sz w:val="24"/>
          <w:highlight w:val="none"/>
        </w:rPr>
      </w:pPr>
      <w:bookmarkStart w:id="288" w:name="_Toc351203641"/>
      <w:r>
        <w:rPr>
          <w:rFonts w:hint="eastAsia" w:ascii="宋体" w:hAnsi="宋体" w:cs="宋体"/>
          <w:bCs/>
          <w:sz w:val="24"/>
          <w:highlight w:val="none"/>
        </w:rPr>
        <w:t>9</w:t>
      </w:r>
      <w:bookmarkEnd w:id="267"/>
      <w:bookmarkEnd w:id="268"/>
      <w:bookmarkEnd w:id="269"/>
      <w:bookmarkStart w:id="289" w:name="_Toc304295559"/>
      <w:bookmarkStart w:id="290" w:name="_Toc297123533"/>
      <w:bookmarkStart w:id="291" w:name="_Toc303539139"/>
      <w:bookmarkStart w:id="292" w:name="_Toc312677495"/>
      <w:bookmarkStart w:id="293" w:name="_Toc300934982"/>
      <w:bookmarkStart w:id="294" w:name="_Toc312678021"/>
      <w:bookmarkStart w:id="295" w:name="_Toc297216192"/>
      <w:bookmarkStart w:id="296" w:name="_Toc267251428"/>
      <w:bookmarkStart w:id="297" w:name="_Toc292559378"/>
      <w:bookmarkStart w:id="298" w:name="_Toc296346674"/>
      <w:bookmarkStart w:id="299" w:name="_Toc292559883"/>
      <w:bookmarkStart w:id="300" w:name="_Toc296347172"/>
      <w:bookmarkStart w:id="301" w:name="_Toc296891001"/>
      <w:bookmarkStart w:id="302" w:name="_Toc296891213"/>
      <w:bookmarkStart w:id="303" w:name="_Toc297048359"/>
      <w:bookmarkStart w:id="304" w:name="_Toc297120473"/>
      <w:bookmarkStart w:id="305" w:name="_Toc267251427"/>
      <w:bookmarkStart w:id="306" w:name="_Toc296944512"/>
      <w:bookmarkStart w:id="307" w:name="_Toc296503173"/>
      <w:r>
        <w:rPr>
          <w:rFonts w:hint="eastAsia" w:ascii="宋体" w:hAnsi="宋体" w:cs="宋体"/>
          <w:bCs/>
          <w:sz w:val="24"/>
          <w:highlight w:val="none"/>
        </w:rPr>
        <w:t>. 试验与检验</w:t>
      </w:r>
      <w:bookmarkEnd w:id="288"/>
    </w:p>
    <w:bookmarkEnd w:id="289"/>
    <w:bookmarkEnd w:id="290"/>
    <w:bookmarkEnd w:id="291"/>
    <w:bookmarkEnd w:id="292"/>
    <w:bookmarkEnd w:id="293"/>
    <w:bookmarkEnd w:id="294"/>
    <w:bookmarkEnd w:id="295"/>
    <w:p w14:paraId="2810F9C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w:t>
      </w:r>
      <w:bookmarkStart w:id="308" w:name="_Toc312678022"/>
      <w:bookmarkStart w:id="309" w:name="_Toc297216193"/>
      <w:bookmarkStart w:id="310" w:name="_Toc297123534"/>
      <w:bookmarkStart w:id="311" w:name="_Toc312677496"/>
      <w:bookmarkStart w:id="312" w:name="_Toc300934983"/>
      <w:bookmarkStart w:id="313" w:name="_Toc304295560"/>
      <w:bookmarkStart w:id="314" w:name="_Toc303539140"/>
      <w:r>
        <w:rPr>
          <w:rFonts w:hint="eastAsia" w:ascii="宋体" w:hAnsi="宋体" w:cs="宋体"/>
          <w:bCs/>
          <w:sz w:val="24"/>
          <w:highlight w:val="none"/>
        </w:rPr>
        <w:t>.1试验设备与试验人员</w:t>
      </w:r>
    </w:p>
    <w:bookmarkEnd w:id="308"/>
    <w:bookmarkEnd w:id="309"/>
    <w:bookmarkEnd w:id="310"/>
    <w:bookmarkEnd w:id="311"/>
    <w:bookmarkEnd w:id="312"/>
    <w:bookmarkEnd w:id="313"/>
    <w:bookmarkEnd w:id="314"/>
    <w:p w14:paraId="7622845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9</w:t>
      </w:r>
      <w:bookmarkStart w:id="315" w:name="_Toc300934984"/>
      <w:bookmarkStart w:id="316" w:name="_Toc312678023"/>
      <w:bookmarkStart w:id="317" w:name="_Toc297123535"/>
      <w:bookmarkStart w:id="318" w:name="_Toc297216194"/>
      <w:bookmarkStart w:id="319" w:name="_Toc312677497"/>
      <w:bookmarkStart w:id="320" w:name="_Toc303539141"/>
      <w:bookmarkStart w:id="321" w:name="_Toc304295561"/>
      <w:bookmarkStart w:id="322" w:name="_Toc318581174"/>
      <w:r>
        <w:rPr>
          <w:rFonts w:hint="eastAsia" w:ascii="宋体" w:hAnsi="宋体" w:cs="宋体"/>
          <w:bCs/>
          <w:sz w:val="24"/>
          <w:highlight w:val="none"/>
        </w:rPr>
        <w:t>.1.2 试验设备</w:t>
      </w:r>
    </w:p>
    <w:p w14:paraId="7B860C5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施工现场需要配置的试验场所：</w:t>
      </w:r>
      <w:bookmarkEnd w:id="315"/>
      <w:bookmarkEnd w:id="316"/>
      <w:bookmarkEnd w:id="317"/>
      <w:bookmarkEnd w:id="318"/>
      <w:bookmarkEnd w:id="319"/>
      <w:bookmarkEnd w:id="320"/>
      <w:bookmarkEnd w:id="321"/>
      <w:bookmarkStart w:id="323" w:name="_Toc303539142"/>
      <w:bookmarkStart w:id="324" w:name="_Toc297123536"/>
      <w:bookmarkStart w:id="325" w:name="_Toc297216195"/>
      <w:bookmarkStart w:id="326" w:name="_Toc312678024"/>
      <w:bookmarkStart w:id="327" w:name="_Toc300934985"/>
      <w:bookmarkStart w:id="328" w:name="_Toc304295562"/>
      <w:bookmarkStart w:id="329" w:name="_Toc312677498"/>
      <w:r>
        <w:rPr>
          <w:rFonts w:hint="eastAsia" w:ascii="宋体" w:hAnsi="宋体" w:cs="宋体"/>
          <w:bCs/>
          <w:sz w:val="24"/>
          <w:highlight w:val="none"/>
          <w:u w:val="single"/>
        </w:rPr>
        <w:t xml:space="preserve">         按有关规定执行           </w:t>
      </w:r>
      <w:r>
        <w:rPr>
          <w:rFonts w:hint="eastAsia" w:ascii="宋体" w:hAnsi="宋体" w:cs="宋体"/>
          <w:bCs/>
          <w:sz w:val="24"/>
          <w:highlight w:val="none"/>
        </w:rPr>
        <w:t xml:space="preserve">。 </w:t>
      </w:r>
    </w:p>
    <w:p w14:paraId="332BCBE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施工现场需要配备的试验设备：</w:t>
      </w:r>
      <w:r>
        <w:rPr>
          <w:rFonts w:hint="eastAsia" w:ascii="宋体" w:hAnsi="宋体" w:cs="宋体"/>
          <w:bCs/>
          <w:sz w:val="24"/>
          <w:highlight w:val="none"/>
          <w:u w:val="single"/>
        </w:rPr>
        <w:t xml:space="preserve">         按有关规定执行           </w:t>
      </w:r>
      <w:r>
        <w:rPr>
          <w:rFonts w:hint="eastAsia" w:ascii="宋体" w:hAnsi="宋体" w:cs="宋体"/>
          <w:bCs/>
          <w:sz w:val="24"/>
          <w:highlight w:val="none"/>
        </w:rPr>
        <w:t>。</w:t>
      </w:r>
    </w:p>
    <w:p w14:paraId="155197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施工现场需要具备的其他试验条件：</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50293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9.4 现场工艺试验 </w:t>
      </w:r>
    </w:p>
    <w:p w14:paraId="3DF9A3A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现场工艺试验的有关约定：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22"/>
    <w:bookmarkEnd w:id="323"/>
    <w:bookmarkEnd w:id="324"/>
    <w:bookmarkEnd w:id="325"/>
    <w:bookmarkEnd w:id="326"/>
    <w:bookmarkEnd w:id="327"/>
    <w:bookmarkEnd w:id="328"/>
    <w:bookmarkEnd w:id="329"/>
    <w:p w14:paraId="221F72CD">
      <w:pPr>
        <w:spacing w:before="120" w:after="120" w:line="360" w:lineRule="auto"/>
        <w:jc w:val="left"/>
        <w:rPr>
          <w:rFonts w:hint="eastAsia" w:ascii="宋体" w:hAnsi="宋体" w:cs="宋体"/>
          <w:bCs/>
          <w:sz w:val="24"/>
          <w:highlight w:val="none"/>
        </w:rPr>
      </w:pPr>
      <w:bookmarkStart w:id="330" w:name="_Toc351203642"/>
      <w:r>
        <w:rPr>
          <w:rFonts w:hint="eastAsia" w:ascii="宋体" w:hAnsi="宋体" w:cs="宋体"/>
          <w:bCs/>
          <w:sz w:val="24"/>
          <w:highlight w:val="none"/>
        </w:rPr>
        <w:t>1</w:t>
      </w:r>
      <w:bookmarkEnd w:id="296"/>
      <w:bookmarkEnd w:id="297"/>
      <w:bookmarkEnd w:id="298"/>
      <w:bookmarkEnd w:id="299"/>
      <w:bookmarkEnd w:id="300"/>
      <w:bookmarkEnd w:id="301"/>
      <w:bookmarkEnd w:id="302"/>
      <w:bookmarkEnd w:id="303"/>
      <w:bookmarkEnd w:id="304"/>
      <w:bookmarkEnd w:id="305"/>
      <w:bookmarkEnd w:id="306"/>
      <w:bookmarkEnd w:id="307"/>
      <w:bookmarkStart w:id="331" w:name="_Toc296347192"/>
      <w:bookmarkStart w:id="332" w:name="_Toc296503193"/>
      <w:bookmarkStart w:id="333" w:name="_Toc296944532"/>
      <w:bookmarkStart w:id="334" w:name="_Toc292559903"/>
      <w:bookmarkStart w:id="335" w:name="_Toc297123540"/>
      <w:bookmarkStart w:id="336" w:name="_Toc304295566"/>
      <w:bookmarkStart w:id="337" w:name="_Toc296891021"/>
      <w:bookmarkStart w:id="338" w:name="_Toc297048379"/>
      <w:bookmarkStart w:id="339" w:name="_Toc296346694"/>
      <w:bookmarkStart w:id="340" w:name="_Toc297216199"/>
      <w:bookmarkStart w:id="341" w:name="_Toc300934989"/>
      <w:bookmarkStart w:id="342" w:name="_Toc296891233"/>
      <w:bookmarkStart w:id="343" w:name="_Toc303539146"/>
      <w:bookmarkStart w:id="344" w:name="_Toc297120493"/>
      <w:bookmarkStart w:id="345" w:name="_Toc292559398"/>
      <w:bookmarkStart w:id="346" w:name="_Toc312677499"/>
      <w:bookmarkStart w:id="347" w:name="_Toc312678025"/>
      <w:bookmarkStart w:id="348" w:name="_Toc267251437"/>
      <w:bookmarkStart w:id="349" w:name="_Toc267251433"/>
      <w:bookmarkStart w:id="350" w:name="_Toc267251441"/>
      <w:bookmarkStart w:id="351" w:name="_Toc267251440"/>
      <w:bookmarkStart w:id="352" w:name="_Toc267251439"/>
      <w:bookmarkStart w:id="353" w:name="_Toc267251435"/>
      <w:bookmarkStart w:id="354" w:name="_Toc267251442"/>
      <w:r>
        <w:rPr>
          <w:rFonts w:hint="eastAsia" w:ascii="宋体" w:hAnsi="宋体" w:cs="宋体"/>
          <w:bCs/>
          <w:sz w:val="24"/>
          <w:highlight w:val="none"/>
        </w:rPr>
        <w:t>0. 变更</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bookmarkEnd w:id="346"/>
    <w:bookmarkEnd w:id="347"/>
    <w:p w14:paraId="3350D0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355" w:name="_Toc296891234"/>
      <w:bookmarkStart w:id="356" w:name="_Toc296944533"/>
      <w:bookmarkStart w:id="357" w:name="_Toc297120494"/>
      <w:bookmarkStart w:id="358" w:name="_Toc292559399"/>
      <w:bookmarkStart w:id="359" w:name="_Toc297216200"/>
      <w:bookmarkStart w:id="360" w:name="_Toc292559904"/>
      <w:bookmarkStart w:id="361" w:name="_Toc297123541"/>
      <w:bookmarkStart w:id="362" w:name="_Toc300934990"/>
      <w:bookmarkStart w:id="363" w:name="_Toc296346695"/>
      <w:bookmarkStart w:id="364" w:name="_Toc296503194"/>
      <w:bookmarkStart w:id="365" w:name="_Toc297048380"/>
      <w:bookmarkStart w:id="366" w:name="_Toc296891022"/>
      <w:bookmarkStart w:id="367" w:name="_Toc312678026"/>
      <w:bookmarkStart w:id="368" w:name="_Toc296347193"/>
      <w:bookmarkStart w:id="369" w:name="_Toc303539147"/>
      <w:bookmarkStart w:id="370" w:name="_Toc304295567"/>
      <w:bookmarkStart w:id="371" w:name="_Toc312677500"/>
      <w:r>
        <w:rPr>
          <w:rFonts w:hint="eastAsia" w:ascii="宋体" w:hAnsi="宋体" w:cs="宋体"/>
          <w:bCs/>
          <w:sz w:val="24"/>
          <w:highlight w:val="none"/>
        </w:rPr>
        <w:t>0.1变更的范围</w:t>
      </w:r>
    </w:p>
    <w:p w14:paraId="5896368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关于变更的范围的约定：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E89CB8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10.4 变更估价</w:t>
      </w:r>
    </w:p>
    <w:p w14:paraId="0F5C1E2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10.4.1 变更估价原则</w:t>
      </w:r>
    </w:p>
    <w:p w14:paraId="08176496">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关于变更估价的约定: </w:t>
      </w:r>
      <w:r>
        <w:rPr>
          <w:rFonts w:hint="eastAsia" w:ascii="宋体" w:hAnsi="宋体" w:cs="宋体"/>
          <w:bCs/>
          <w:sz w:val="24"/>
          <w:highlight w:val="none"/>
          <w:u w:val="single"/>
        </w:rPr>
        <w:t xml:space="preserve"> ①合同中有相同或类似工程项目单价的，可以参照合同中相同或类似项目的综合单价计算确定。</w:t>
      </w:r>
    </w:p>
    <w:p w14:paraId="3EDD06AD">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7CFBAAF1">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③由于清单项目中项目特征或工程内容发生部分变更的，应以原综合单价为基础，仅就变更部分相应定额子目调整综合单价。</w:t>
      </w:r>
    </w:p>
    <w:p w14:paraId="1EB06F9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Start w:id="372" w:name="_Toc292559907"/>
      <w:bookmarkStart w:id="373" w:name="_Toc296346698"/>
      <w:bookmarkStart w:id="374" w:name="_Toc297048383"/>
      <w:bookmarkStart w:id="375" w:name="_Toc300934993"/>
      <w:bookmarkStart w:id="376" w:name="_Toc296347196"/>
      <w:bookmarkStart w:id="377" w:name="_Toc296503197"/>
      <w:bookmarkStart w:id="378" w:name="_Toc296891025"/>
      <w:bookmarkStart w:id="379" w:name="_Toc297123544"/>
      <w:bookmarkStart w:id="380" w:name="_Toc296944536"/>
      <w:bookmarkStart w:id="381" w:name="_Toc292559402"/>
      <w:bookmarkStart w:id="382" w:name="_Toc297216203"/>
      <w:bookmarkStart w:id="383" w:name="_Toc296891237"/>
      <w:bookmarkStart w:id="384" w:name="_Toc297120497"/>
      <w:bookmarkStart w:id="385" w:name="_Toc303539150"/>
      <w:bookmarkStart w:id="386" w:name="_Toc304295570"/>
      <w:bookmarkStart w:id="387" w:name="_Toc312677503"/>
      <w:bookmarkStart w:id="388" w:name="_Toc312678029"/>
      <w:r>
        <w:rPr>
          <w:rFonts w:hint="eastAsia" w:ascii="宋体" w:hAnsi="宋体" w:cs="宋体"/>
          <w:bCs/>
          <w:sz w:val="24"/>
          <w:highlight w:val="none"/>
        </w:rPr>
        <w:t>0.5承</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Start w:id="389" w:name="_Toc297123545"/>
      <w:bookmarkStart w:id="390" w:name="_Toc296347202"/>
      <w:bookmarkStart w:id="391" w:name="_Toc296944542"/>
      <w:bookmarkStart w:id="392" w:name="_Toc296891243"/>
      <w:bookmarkStart w:id="393" w:name="_Toc296891031"/>
      <w:bookmarkStart w:id="394" w:name="_Toc292559913"/>
      <w:bookmarkStart w:id="395" w:name="_Toc296503203"/>
      <w:bookmarkStart w:id="396" w:name="_Toc292559408"/>
      <w:bookmarkStart w:id="397" w:name="_Toc297120503"/>
      <w:bookmarkStart w:id="398" w:name="_Toc300934994"/>
      <w:bookmarkStart w:id="399" w:name="_Toc297048389"/>
      <w:bookmarkStart w:id="400" w:name="_Toc297216204"/>
      <w:bookmarkStart w:id="401" w:name="_Toc296346704"/>
      <w:bookmarkStart w:id="402" w:name="_Toc303539151"/>
      <w:r>
        <w:rPr>
          <w:rFonts w:hint="eastAsia" w:ascii="宋体" w:hAnsi="宋体" w:cs="宋体"/>
          <w:bCs/>
          <w:sz w:val="24"/>
          <w:highlight w:val="none"/>
        </w:rPr>
        <w:t>包人的合理化建议</w:t>
      </w:r>
    </w:p>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17B54D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监理人审查承包人合理化建议的期限：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DDB62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AE749A7">
      <w:pPr>
        <w:spacing w:line="360" w:lineRule="auto"/>
        <w:jc w:val="left"/>
        <w:rPr>
          <w:rFonts w:hint="eastAsia" w:ascii="宋体" w:hAnsi="宋体" w:cs="宋体"/>
          <w:bCs/>
          <w:sz w:val="24"/>
          <w:highlight w:val="none"/>
          <w:u w:val="single"/>
        </w:rPr>
      </w:pPr>
      <w:r>
        <w:rPr>
          <w:rFonts w:hint="eastAsia" w:ascii="宋体" w:hAnsi="宋体" w:cs="宋体"/>
          <w:bCs/>
          <w:sz w:val="24"/>
          <w:highlight w:val="none"/>
        </w:rPr>
        <w:t>承</w:t>
      </w:r>
      <w:bookmarkStart w:id="403" w:name="_Toc303539152"/>
      <w:bookmarkStart w:id="404" w:name="_Toc312678030"/>
      <w:bookmarkStart w:id="405" w:name="_Toc292559914"/>
      <w:bookmarkStart w:id="406" w:name="_Toc296944543"/>
      <w:bookmarkStart w:id="407" w:name="_Toc296891244"/>
      <w:bookmarkStart w:id="408" w:name="_Toc300934995"/>
      <w:bookmarkStart w:id="409" w:name="_Toc296347203"/>
      <w:bookmarkStart w:id="410" w:name="_Toc296891032"/>
      <w:bookmarkStart w:id="411" w:name="_Toc297120504"/>
      <w:bookmarkStart w:id="412" w:name="_Toc292559409"/>
      <w:bookmarkStart w:id="413" w:name="_Toc318581175"/>
      <w:bookmarkStart w:id="414" w:name="_Toc304295571"/>
      <w:bookmarkStart w:id="415" w:name="_Toc297123546"/>
      <w:bookmarkStart w:id="416" w:name="_Toc312677504"/>
      <w:bookmarkStart w:id="417" w:name="_Toc297048390"/>
      <w:bookmarkStart w:id="418" w:name="_Toc297216205"/>
      <w:bookmarkStart w:id="419" w:name="_Toc296346705"/>
      <w:bookmarkStart w:id="420" w:name="_Toc296503204"/>
      <w:r>
        <w:rPr>
          <w:rFonts w:hint="eastAsia" w:ascii="宋体" w:hAnsi="宋体" w:cs="宋体"/>
          <w:bCs/>
          <w:sz w:val="24"/>
          <w:highlight w:val="none"/>
        </w:rPr>
        <w:t>包人提出的合理化建议降低了合同价格或者提高了工程经济效益的奖励的方法和金额为：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700BF97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421" w:name="_Toc296503199"/>
      <w:bookmarkStart w:id="422" w:name="_Toc312677507"/>
      <w:bookmarkStart w:id="423" w:name="_Toc292559909"/>
      <w:bookmarkStart w:id="424" w:name="_Toc297120499"/>
      <w:bookmarkStart w:id="425" w:name="_Toc296891027"/>
      <w:bookmarkStart w:id="426" w:name="_Toc296346700"/>
      <w:bookmarkStart w:id="427" w:name="_Toc303539154"/>
      <w:bookmarkStart w:id="428" w:name="_Toc297216207"/>
      <w:bookmarkStart w:id="429" w:name="_Toc296347198"/>
      <w:bookmarkStart w:id="430" w:name="_Toc297123548"/>
      <w:bookmarkStart w:id="431" w:name="_Toc296891239"/>
      <w:bookmarkStart w:id="432" w:name="_Toc292559404"/>
      <w:bookmarkStart w:id="433" w:name="_Toc304295574"/>
      <w:bookmarkStart w:id="434" w:name="_Toc297048385"/>
      <w:bookmarkStart w:id="435" w:name="_Toc312678033"/>
      <w:bookmarkStart w:id="436" w:name="_Toc300934997"/>
      <w:bookmarkStart w:id="437" w:name="_Toc296944538"/>
      <w:r>
        <w:rPr>
          <w:rFonts w:hint="eastAsia" w:ascii="宋体" w:hAnsi="宋体" w:cs="宋体"/>
          <w:bCs/>
          <w:sz w:val="24"/>
          <w:highlight w:val="none"/>
        </w:rPr>
        <w:t>0.7 暂估价</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6880CD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暂</w:t>
      </w:r>
      <w:bookmarkStart w:id="438" w:name="_Toc318581176"/>
      <w:bookmarkStart w:id="439" w:name="_Toc312678034"/>
      <w:bookmarkStart w:id="440" w:name="_Toc312677508"/>
      <w:r>
        <w:rPr>
          <w:rFonts w:hint="eastAsia" w:ascii="宋体" w:hAnsi="宋体" w:cs="宋体"/>
          <w:bCs/>
          <w:sz w:val="24"/>
          <w:highlight w:val="none"/>
        </w:rPr>
        <w:t>估价材料和工程设备的明细详见附件6：《暂估价一览表》。</w:t>
      </w:r>
    </w:p>
    <w:bookmarkEnd w:id="438"/>
    <w:bookmarkEnd w:id="439"/>
    <w:bookmarkEnd w:id="440"/>
    <w:p w14:paraId="6735E0F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441" w:name="_Toc312678035"/>
      <w:bookmarkStart w:id="442" w:name="_Toc318581177"/>
      <w:bookmarkStart w:id="443" w:name="_Toc312677509"/>
      <w:r>
        <w:rPr>
          <w:rFonts w:hint="eastAsia" w:ascii="宋体" w:hAnsi="宋体" w:cs="宋体"/>
          <w:bCs/>
          <w:sz w:val="24"/>
          <w:highlight w:val="none"/>
        </w:rPr>
        <w:t>0.7.1 依法必须招标的暂估价项目</w:t>
      </w:r>
    </w:p>
    <w:bookmarkEnd w:id="441"/>
    <w:bookmarkEnd w:id="442"/>
    <w:bookmarkEnd w:id="443"/>
    <w:p w14:paraId="388C2DA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对于依法必须招标的暂估价项目的确认和批准采取第</w:t>
      </w:r>
      <w:r>
        <w:rPr>
          <w:rFonts w:hint="eastAsia" w:ascii="宋体" w:hAnsi="宋体" w:cs="宋体"/>
          <w:bCs/>
          <w:sz w:val="24"/>
          <w:highlight w:val="none"/>
          <w:u w:val="single"/>
        </w:rPr>
        <w:t xml:space="preserve"> 2 </w:t>
      </w:r>
      <w:r>
        <w:rPr>
          <w:rFonts w:hint="eastAsia" w:ascii="宋体" w:hAnsi="宋体" w:cs="宋体"/>
          <w:bCs/>
          <w:sz w:val="24"/>
          <w:highlight w:val="none"/>
        </w:rPr>
        <w:t>种方式确定。</w:t>
      </w:r>
    </w:p>
    <w:p w14:paraId="28332EE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第1种方式：对于依法必须招标的暂估价项目，由承包人招标，对该暂估价项目的确认和批准按照以下约定执行：</w:t>
      </w:r>
    </w:p>
    <w:p w14:paraId="26FB90B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77C08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应当根据施工进度计划，提前14天将磋商文件通过监理人报送发包人审批，发包人应当在收到承包人报送的相关文件后7天内完成审批或提出修改意见；发包人有权确定招标控制价并按照法律规定参加评标；</w:t>
      </w:r>
    </w:p>
    <w:p w14:paraId="3626614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（3）承包人与供应商、分包人在签订暂估价合同前，应当提前7天将确定的中标候选供应商或中标候选分包人的资料报送发包人，发包人应在收到资料后3天内与承包人</w:t>
      </w:r>
      <w:r>
        <w:rPr>
          <w:rFonts w:hint="eastAsia" w:ascii="宋体" w:hAnsi="宋体" w:cs="宋体"/>
          <w:bCs/>
          <w:spacing w:val="-10"/>
          <w:sz w:val="24"/>
          <w:highlight w:val="none"/>
        </w:rPr>
        <w:t>共同确定中标人；承包人应当在签订合同后7天内，将暂估价合同副本报送发包人留存。</w:t>
      </w:r>
    </w:p>
    <w:p w14:paraId="4EC5B337">
      <w:pPr>
        <w:spacing w:line="360" w:lineRule="auto"/>
        <w:ind w:firstLine="480" w:firstLineChars="200"/>
        <w:rPr>
          <w:rFonts w:hint="eastAsia" w:ascii="宋体" w:hAnsi="宋体" w:cs="宋体"/>
          <w:bCs/>
          <w:color w:val="FF0000"/>
          <w:sz w:val="24"/>
          <w:highlight w:val="none"/>
        </w:rPr>
      </w:pPr>
      <w:r>
        <w:rPr>
          <w:rFonts w:hint="eastAsia" w:ascii="宋体" w:hAnsi="宋体" w:cs="宋体"/>
          <w:bCs/>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3F8B206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10.7.2 不属于依法必须招标的暂估价项目</w:t>
      </w:r>
    </w:p>
    <w:p w14:paraId="60BF355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对于不属于依法必须招标的暂估价项目的确认和批准采取第</w:t>
      </w:r>
      <w:r>
        <w:rPr>
          <w:rFonts w:hint="eastAsia" w:ascii="宋体" w:hAnsi="宋体" w:cs="宋体"/>
          <w:bCs/>
          <w:sz w:val="24"/>
          <w:highlight w:val="none"/>
          <w:u w:val="single"/>
        </w:rPr>
        <w:t xml:space="preserve"> 1 </w:t>
      </w:r>
      <w:r>
        <w:rPr>
          <w:rFonts w:hint="eastAsia" w:ascii="宋体" w:hAnsi="宋体" w:cs="宋体"/>
          <w:bCs/>
          <w:sz w:val="24"/>
          <w:highlight w:val="none"/>
        </w:rPr>
        <w:t xml:space="preserve"> 种方式确定。</w:t>
      </w:r>
    </w:p>
    <w:p w14:paraId="567CE08D">
      <w:pPr>
        <w:spacing w:line="360" w:lineRule="auto"/>
        <w:ind w:firstLine="464" w:firstLineChars="200"/>
        <w:rPr>
          <w:rFonts w:hint="eastAsia" w:ascii="宋体" w:hAnsi="宋体" w:cs="宋体"/>
          <w:bCs/>
          <w:spacing w:val="-4"/>
          <w:sz w:val="24"/>
          <w:highlight w:val="none"/>
        </w:rPr>
      </w:pPr>
      <w:r>
        <w:rPr>
          <w:rFonts w:hint="eastAsia" w:ascii="宋体" w:hAnsi="宋体" w:cs="宋体"/>
          <w:bCs/>
          <w:spacing w:val="-4"/>
          <w:sz w:val="24"/>
          <w:highlight w:val="none"/>
        </w:rPr>
        <w:t>第1种方式：对于不属于依法必须招标的暂估价项目，按本项约定确认和批准：</w:t>
      </w:r>
    </w:p>
    <w:p w14:paraId="28AC99B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40FD0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（2）发包人认为承包人确定的供应商、分包人无法满足工程质量或合同要求的，发包人可以要求承包人重新确定暂估价项目的供应商、分包人;</w:t>
      </w:r>
    </w:p>
    <w:p w14:paraId="09A6DB2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pacing w:val="-8"/>
          <w:sz w:val="24"/>
          <w:highlight w:val="none"/>
        </w:rPr>
        <w:t>承包人应当在签订暂估价合同后7天内，将暂估价合同副本报送发包人留存。</w:t>
      </w:r>
    </w:p>
    <w:p w14:paraId="612F5B6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第2种方式：承包人按照第10.7.1项〔依法必须招标的暂估价项目〕约定的第1种方式确定暂估价项目。</w:t>
      </w:r>
    </w:p>
    <w:p w14:paraId="427CFC1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第3种方式：承包人直接实施的暂估价项目</w:t>
      </w:r>
    </w:p>
    <w:p w14:paraId="3F0B4CE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承包人直接实施的暂估价项目的约定：</w:t>
      </w:r>
      <w:r>
        <w:rPr>
          <w:rFonts w:hint="eastAsia" w:ascii="宋体" w:hAnsi="宋体" w:cs="宋体"/>
          <w:bCs/>
          <w:sz w:val="24"/>
          <w:highlight w:val="none"/>
          <w:u w:val="single"/>
        </w:rPr>
        <w:t xml:space="preserve">  暂估价（或者成活价）材料采购，项目实施期间承包人必须在采购前提出使用计划提请发包人进行认质认价，由承包人提出品牌和价格，报采购人审核同意后执行。 </w:t>
      </w:r>
    </w:p>
    <w:p w14:paraId="664AFC6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10.8 暂列金额</w:t>
      </w:r>
    </w:p>
    <w:p w14:paraId="225495F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合同当事人关于暂列金额使用的约定：</w:t>
      </w:r>
      <w:r>
        <w:rPr>
          <w:rFonts w:hint="eastAsia" w:ascii="宋体" w:hAnsi="宋体" w:cs="宋体"/>
          <w:bCs/>
          <w:sz w:val="24"/>
          <w:highlight w:val="none"/>
          <w:u w:val="single"/>
        </w:rPr>
        <w:t xml:space="preserve">         </w:t>
      </w:r>
      <w:r>
        <w:rPr>
          <w:rFonts w:ascii="宋体" w:hAnsi="宋体" w:cs="宋体"/>
          <w:bCs/>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202468D">
      <w:pPr>
        <w:spacing w:before="120" w:after="120" w:line="360" w:lineRule="auto"/>
        <w:jc w:val="left"/>
        <w:rPr>
          <w:rFonts w:hint="eastAsia" w:ascii="宋体" w:hAnsi="宋体" w:cs="宋体"/>
          <w:bCs/>
          <w:sz w:val="24"/>
          <w:highlight w:val="none"/>
        </w:rPr>
      </w:pPr>
      <w:bookmarkStart w:id="444" w:name="_Toc351203643"/>
      <w:r>
        <w:rPr>
          <w:rFonts w:hint="eastAsia" w:ascii="宋体" w:hAnsi="宋体" w:cs="宋体"/>
          <w:bCs/>
          <w:sz w:val="24"/>
          <w:highlight w:val="none"/>
        </w:rPr>
        <w:t>11. 价格调整</w:t>
      </w:r>
      <w:bookmarkEnd w:id="444"/>
    </w:p>
    <w:p w14:paraId="5BB2E714">
      <w:pPr>
        <w:spacing w:after="120" w:line="360" w:lineRule="auto"/>
        <w:ind w:firstLine="480" w:firstLineChars="200"/>
        <w:rPr>
          <w:rFonts w:hint="eastAsia" w:ascii="宋体" w:hAnsi="宋体" w:cs="宋体"/>
          <w:bCs/>
          <w:sz w:val="24"/>
          <w:highlight w:val="none"/>
        </w:rPr>
      </w:pPr>
      <w:bookmarkStart w:id="445" w:name="_Toc296944540"/>
      <w:bookmarkStart w:id="446" w:name="_Toc297048387"/>
      <w:bookmarkStart w:id="447" w:name="_Toc297120501"/>
      <w:bookmarkStart w:id="448" w:name="_Toc312678039"/>
      <w:bookmarkStart w:id="449" w:name="_Toc296891241"/>
      <w:bookmarkStart w:id="450" w:name="_Toc296891029"/>
      <w:bookmarkStart w:id="451" w:name="_Toc296346702"/>
      <w:bookmarkStart w:id="452" w:name="_Toc296503201"/>
      <w:bookmarkStart w:id="453" w:name="_Toc304295577"/>
      <w:bookmarkStart w:id="454" w:name="_Toc300935000"/>
      <w:bookmarkStart w:id="455" w:name="_Toc297123550"/>
      <w:bookmarkStart w:id="456" w:name="_Toc292559911"/>
      <w:bookmarkStart w:id="457" w:name="_Toc297216209"/>
      <w:bookmarkStart w:id="458" w:name="_Toc292559406"/>
      <w:bookmarkStart w:id="459" w:name="_Toc296347200"/>
      <w:bookmarkStart w:id="460" w:name="_Toc303539157"/>
      <w:r>
        <w:rPr>
          <w:rFonts w:hint="eastAsia" w:ascii="宋体" w:hAnsi="宋体" w:cs="宋体"/>
          <w:bCs/>
          <w:sz w:val="24"/>
          <w:highlight w:val="none"/>
        </w:rPr>
        <w:t>11.1 市场价格波动引起的调整</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14:paraId="63BD62B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市场价格波动是否调整合同价格的约定：</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rPr>
        <w:t>。</w:t>
      </w:r>
    </w:p>
    <w:p w14:paraId="41FBFC2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因市场价格波动调整合同价格，采用以下第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种方式对合同价格进行调整：</w:t>
      </w:r>
    </w:p>
    <w:p w14:paraId="77E4C1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第1种方式：采用价格指数进行价格调整。</w:t>
      </w:r>
    </w:p>
    <w:p w14:paraId="641E98C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关于各可调因子、定值和变值权重，以及基本价格指数及其来源的约定：</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4279D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第2种方式：采用造价信息进行价格调整。（监理、发包人、承包人三方票据采购价）。</w:t>
      </w:r>
    </w:p>
    <w:p w14:paraId="769603B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（2）关于基准价格的约定：</w:t>
      </w:r>
      <w:r>
        <w:rPr>
          <w:rFonts w:hint="eastAsia" w:ascii="宋体" w:hAnsi="宋体" w:cs="宋体"/>
          <w:bCs/>
          <w:sz w:val="24"/>
          <w:highlight w:val="none"/>
          <w:u w:val="single"/>
        </w:rPr>
        <w:t xml:space="preserve"> 施工过程中，监理、发包人、承包人三方采购价（以票据为准） </w:t>
      </w:r>
      <w:r>
        <w:rPr>
          <w:rFonts w:hint="eastAsia" w:ascii="宋体" w:hAnsi="宋体" w:cs="宋体"/>
          <w:bCs/>
          <w:sz w:val="24"/>
          <w:highlight w:val="none"/>
        </w:rPr>
        <w:t>。</w:t>
      </w:r>
    </w:p>
    <w:p w14:paraId="1E4CF7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%时，或材料单价跌幅以已标价工程量清单或预算书中载明材料单价为基础超过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39766B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%时，材料单价涨幅以已标价工程量清单或预算书中载明材料单价为基础超过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17A69C43">
      <w:pPr>
        <w:spacing w:line="360" w:lineRule="auto"/>
        <w:ind w:firstLine="645"/>
        <w:jc w:val="left"/>
        <w:rPr>
          <w:rFonts w:hint="eastAsia" w:ascii="宋体" w:hAnsi="宋体" w:cs="宋体"/>
          <w:bCs/>
          <w:sz w:val="24"/>
          <w:highlight w:val="none"/>
        </w:rPr>
      </w:pPr>
      <w:r>
        <w:rPr>
          <w:rFonts w:hint="eastAsia" w:ascii="宋体" w:hAnsi="宋体" w:cs="宋体"/>
          <w:bCs/>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6BC15F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第3种方式：其他价格调整方式：</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48"/>
    <w:bookmarkEnd w:id="349"/>
    <w:bookmarkEnd w:id="350"/>
    <w:bookmarkEnd w:id="351"/>
    <w:bookmarkEnd w:id="352"/>
    <w:bookmarkEnd w:id="353"/>
    <w:p w14:paraId="06BC8C9E">
      <w:pPr>
        <w:spacing w:before="120" w:after="120" w:line="360" w:lineRule="auto"/>
        <w:jc w:val="left"/>
        <w:rPr>
          <w:rFonts w:hint="eastAsia" w:ascii="宋体" w:hAnsi="宋体" w:cs="宋体"/>
          <w:bCs/>
          <w:sz w:val="24"/>
          <w:highlight w:val="none"/>
        </w:rPr>
      </w:pPr>
      <w:bookmarkStart w:id="461" w:name="_Toc296944544"/>
      <w:bookmarkStart w:id="462" w:name="_Toc296891245"/>
      <w:bookmarkStart w:id="463" w:name="_Toc297048391"/>
      <w:bookmarkStart w:id="464" w:name="_Toc296891033"/>
      <w:bookmarkStart w:id="465" w:name="_Toc296346706"/>
      <w:bookmarkStart w:id="466" w:name="_Toc296503205"/>
      <w:bookmarkStart w:id="467" w:name="_Toc292559915"/>
      <w:bookmarkStart w:id="468" w:name="_Toc292559410"/>
      <w:bookmarkStart w:id="469" w:name="_Toc296347204"/>
      <w:bookmarkStart w:id="470" w:name="_Toc297120505"/>
      <w:bookmarkStart w:id="471" w:name="_Toc351203644"/>
      <w:bookmarkStart w:id="472" w:name="_Toc300935002"/>
      <w:bookmarkStart w:id="473" w:name="_Toc312678040"/>
      <w:bookmarkStart w:id="474" w:name="_Toc304295579"/>
      <w:bookmarkStart w:id="475" w:name="_Toc297216211"/>
      <w:bookmarkStart w:id="476" w:name="_Toc303539159"/>
      <w:bookmarkStart w:id="477" w:name="_Toc297123552"/>
      <w:r>
        <w:rPr>
          <w:rFonts w:hint="eastAsia" w:ascii="宋体" w:hAnsi="宋体" w:cs="宋体"/>
          <w:bCs/>
          <w:sz w:val="24"/>
          <w:highlight w:val="none"/>
        </w:rPr>
        <w:t xml:space="preserve">12. </w:t>
      </w:r>
      <w:bookmarkEnd w:id="461"/>
      <w:bookmarkEnd w:id="462"/>
      <w:bookmarkEnd w:id="463"/>
      <w:bookmarkEnd w:id="464"/>
      <w:bookmarkEnd w:id="465"/>
      <w:bookmarkEnd w:id="466"/>
      <w:bookmarkEnd w:id="467"/>
      <w:bookmarkEnd w:id="468"/>
      <w:bookmarkEnd w:id="469"/>
      <w:bookmarkEnd w:id="470"/>
      <w:r>
        <w:rPr>
          <w:rFonts w:hint="eastAsia" w:ascii="宋体" w:hAnsi="宋体" w:cs="宋体"/>
          <w:bCs/>
          <w:sz w:val="24"/>
          <w:highlight w:val="none"/>
        </w:rPr>
        <w:t>合同价格、计量与支付</w:t>
      </w:r>
      <w:bookmarkEnd w:id="471"/>
    </w:p>
    <w:bookmarkEnd w:id="472"/>
    <w:bookmarkEnd w:id="473"/>
    <w:bookmarkEnd w:id="474"/>
    <w:bookmarkEnd w:id="475"/>
    <w:bookmarkEnd w:id="476"/>
    <w:bookmarkEnd w:id="477"/>
    <w:p w14:paraId="2F4F67B1">
      <w:pPr>
        <w:spacing w:after="120" w:line="360" w:lineRule="auto"/>
        <w:ind w:firstLine="480" w:firstLineChars="200"/>
        <w:rPr>
          <w:rFonts w:hint="eastAsia" w:ascii="宋体" w:hAnsi="宋体" w:cs="宋体"/>
          <w:bCs/>
          <w:sz w:val="24"/>
          <w:highlight w:val="none"/>
        </w:rPr>
      </w:pPr>
      <w:bookmarkStart w:id="478" w:name="_Toc292559411"/>
      <w:bookmarkStart w:id="479" w:name="_Toc267251461"/>
      <w:bookmarkStart w:id="480" w:name="_Toc292559916"/>
      <w:bookmarkStart w:id="481" w:name="_Toc296891034"/>
      <w:bookmarkStart w:id="482" w:name="_Toc297048392"/>
      <w:bookmarkStart w:id="483" w:name="_Toc297120506"/>
      <w:bookmarkStart w:id="484" w:name="_Toc296503206"/>
      <w:bookmarkStart w:id="485" w:name="_Toc296347205"/>
      <w:bookmarkStart w:id="486" w:name="_Toc296944545"/>
      <w:bookmarkStart w:id="487" w:name="_Toc296891246"/>
      <w:bookmarkStart w:id="488" w:name="_Toc296346707"/>
      <w:bookmarkStart w:id="489" w:name="_Toc297123553"/>
      <w:bookmarkStart w:id="490" w:name="_Toc300935003"/>
      <w:bookmarkStart w:id="491" w:name="_Toc297216212"/>
      <w:bookmarkStart w:id="492" w:name="_Toc304295580"/>
      <w:bookmarkStart w:id="493" w:name="_Toc303539160"/>
      <w:bookmarkStart w:id="494" w:name="_Toc312678041"/>
      <w:r>
        <w:rPr>
          <w:rFonts w:hint="eastAsia" w:ascii="宋体" w:hAnsi="宋体" w:cs="宋体"/>
          <w:bCs/>
          <w:sz w:val="24"/>
          <w:highlight w:val="none"/>
        </w:rPr>
        <w:t>12.1 合</w:t>
      </w:r>
      <w:bookmarkEnd w:id="478"/>
      <w:bookmarkEnd w:id="479"/>
      <w:bookmarkEnd w:id="480"/>
      <w:r>
        <w:rPr>
          <w:rFonts w:hint="eastAsia" w:ascii="宋体" w:hAnsi="宋体" w:cs="宋体"/>
          <w:bCs/>
          <w:sz w:val="24"/>
          <w:highlight w:val="none"/>
        </w:rPr>
        <w:t>同价</w:t>
      </w:r>
      <w:bookmarkEnd w:id="481"/>
      <w:bookmarkEnd w:id="482"/>
      <w:bookmarkEnd w:id="483"/>
      <w:bookmarkEnd w:id="484"/>
      <w:bookmarkEnd w:id="485"/>
      <w:bookmarkEnd w:id="486"/>
      <w:bookmarkEnd w:id="487"/>
      <w:bookmarkEnd w:id="488"/>
      <w:r>
        <w:rPr>
          <w:rFonts w:hint="eastAsia" w:ascii="宋体" w:hAnsi="宋体" w:cs="宋体"/>
          <w:bCs/>
          <w:sz w:val="24"/>
          <w:highlight w:val="none"/>
        </w:rPr>
        <w:t>格形式</w:t>
      </w:r>
    </w:p>
    <w:p w14:paraId="6BE34CB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本合同价款采用第</w:t>
      </w:r>
      <w:r>
        <w:rPr>
          <w:rFonts w:hint="eastAsia" w:ascii="宋体" w:hAnsi="宋体" w:cs="宋体"/>
          <w:bCs/>
          <w:sz w:val="24"/>
          <w:highlight w:val="none"/>
          <w:u w:val="single"/>
        </w:rPr>
        <w:t xml:space="preserve"> 1 </w:t>
      </w:r>
      <w:r>
        <w:rPr>
          <w:rFonts w:hint="eastAsia" w:ascii="宋体" w:hAnsi="宋体" w:cs="宋体"/>
          <w:bCs/>
          <w:sz w:val="24"/>
          <w:highlight w:val="none"/>
        </w:rPr>
        <w:t>种方式确定。</w:t>
      </w:r>
    </w:p>
    <w:bookmarkEnd w:id="489"/>
    <w:bookmarkEnd w:id="490"/>
    <w:bookmarkEnd w:id="491"/>
    <w:bookmarkEnd w:id="492"/>
    <w:bookmarkEnd w:id="493"/>
    <w:bookmarkEnd w:id="494"/>
    <w:p w14:paraId="163BB5C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w:t>
      </w:r>
    </w:p>
    <w:p w14:paraId="09B18E9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综合单价包含的风险范围：</w:t>
      </w:r>
      <w:r>
        <w:rPr>
          <w:rFonts w:hint="eastAsia" w:ascii="宋体" w:hAnsi="宋体" w:cs="宋体"/>
          <w:bCs/>
          <w:sz w:val="24"/>
          <w:highlight w:val="none"/>
          <w:u w:val="single"/>
        </w:rPr>
        <w:t xml:space="preserve"> 人工工资、材料费、施工机械使用费、管理费、利润等变化及风险因素。（施工期间国家及地方造价主管部门发布的相关调价文件除外，即双方按调价文件规定予以执行）。 </w:t>
      </w:r>
    </w:p>
    <w:p w14:paraId="7D826AF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B4F5530">
      <w:pPr>
        <w:tabs>
          <w:tab w:val="left" w:pos="525"/>
          <w:tab w:val="left" w:pos="1200"/>
        </w:tabs>
        <w:snapToGrid w:val="0"/>
        <w:spacing w:line="360" w:lineRule="auto"/>
        <w:ind w:firstLine="460" w:firstLineChars="192"/>
        <w:rPr>
          <w:rFonts w:hint="eastAsia" w:ascii="宋体" w:hAnsi="宋体" w:cs="宋体"/>
          <w:bCs/>
          <w:sz w:val="24"/>
          <w:highlight w:val="none"/>
        </w:rPr>
      </w:pPr>
      <w:r>
        <w:rPr>
          <w:rFonts w:hint="eastAsia" w:ascii="宋体" w:hAnsi="宋体" w:cs="宋体"/>
          <w:bCs/>
          <w:sz w:val="24"/>
          <w:highlight w:val="none"/>
        </w:rPr>
        <w:t>风险范围以外合同价格的调整方法：</w:t>
      </w:r>
    </w:p>
    <w:p w14:paraId="09C7209F">
      <w:pPr>
        <w:tabs>
          <w:tab w:val="left" w:pos="525"/>
          <w:tab w:val="left" w:pos="1200"/>
        </w:tabs>
        <w:snapToGrid w:val="0"/>
        <w:spacing w:line="360" w:lineRule="auto"/>
        <w:ind w:firstLine="460" w:firstLineChars="192"/>
        <w:rPr>
          <w:rFonts w:hint="eastAsia" w:ascii="宋体" w:hAnsi="宋体" w:cs="宋体"/>
          <w:bCs/>
          <w:sz w:val="24"/>
          <w:highlight w:val="none"/>
          <w:u w:val="single"/>
        </w:rPr>
      </w:pPr>
      <w:r>
        <w:rPr>
          <w:rFonts w:hint="eastAsia" w:ascii="宋体" w:hAnsi="宋体" w:cs="宋体"/>
          <w:bCs/>
          <w:sz w:val="24"/>
          <w:highlight w:val="none"/>
          <w:u w:val="single"/>
        </w:rPr>
        <w:t>1）凡综合单价中涉及发包人在磋商文件及答疑纪要中规定的指定价项目，结算时按发包人确认的单价与上述指定价的差额，置于综合单价的风险范围外位置。</w:t>
      </w:r>
    </w:p>
    <w:p w14:paraId="78C1A8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u w:val="single"/>
        </w:rPr>
        <w:t xml:space="preserve">2）因工程量清单的工程量有误或设计变更引起的原有清单项目工程量的增减，其增加或减少的工程量，其适用的综合单价按（1）合同中已有适用综合单价的，执行已有综合单价。（2）合同中有类似综合单价的，可参照类似综合单价调整。 （3）合同中没有适用或类似综合单价的，由承包人提出综合单价，经发包人确认后执行。 </w:t>
      </w:r>
      <w:r>
        <w:rPr>
          <w:rFonts w:hint="eastAsia" w:ascii="宋体" w:hAnsi="宋体" w:cs="宋体"/>
          <w:bCs/>
          <w:sz w:val="24"/>
          <w:highlight w:val="none"/>
        </w:rPr>
        <w:t>。</w:t>
      </w:r>
    </w:p>
    <w:p w14:paraId="383C01A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w:t>
      </w:r>
    </w:p>
    <w:p w14:paraId="43DD61A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总价包含的风险范围：</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C56216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AB3D21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风险范围以外合同价格的调整方法：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F390AD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C871626">
      <w:pPr>
        <w:spacing w:after="120" w:line="360" w:lineRule="auto"/>
        <w:ind w:firstLine="480" w:firstLineChars="200"/>
        <w:rPr>
          <w:rFonts w:hint="eastAsia" w:ascii="宋体" w:hAnsi="宋体" w:cs="宋体"/>
          <w:bCs/>
          <w:sz w:val="24"/>
          <w:highlight w:val="none"/>
        </w:rPr>
      </w:pPr>
      <w:bookmarkStart w:id="495" w:name="_Toc300935004"/>
      <w:bookmarkStart w:id="496" w:name="_Toc297123554"/>
      <w:bookmarkStart w:id="497" w:name="_Toc312678042"/>
      <w:bookmarkStart w:id="498" w:name="_Toc304295581"/>
      <w:bookmarkStart w:id="499" w:name="_Toc297216213"/>
      <w:bookmarkStart w:id="500" w:name="_Toc303539161"/>
      <w:bookmarkStart w:id="501" w:name="_Toc297120507"/>
      <w:bookmarkStart w:id="502" w:name="_Toc297048393"/>
      <w:bookmarkStart w:id="503" w:name="_Toc296944546"/>
      <w:bookmarkStart w:id="504" w:name="_Toc296891247"/>
      <w:bookmarkStart w:id="505" w:name="_Toc296346708"/>
      <w:bookmarkStart w:id="506" w:name="_Toc296891035"/>
      <w:bookmarkStart w:id="507" w:name="_Toc292559917"/>
      <w:bookmarkStart w:id="508" w:name="_Toc292559412"/>
      <w:bookmarkStart w:id="509" w:name="_Toc296347206"/>
      <w:bookmarkStart w:id="510" w:name="_Toc296503207"/>
      <w:r>
        <w:rPr>
          <w:rFonts w:hint="eastAsia" w:ascii="宋体" w:hAnsi="宋体" w:cs="宋体"/>
          <w:bCs/>
          <w:sz w:val="24"/>
          <w:highlight w:val="none"/>
        </w:rPr>
        <w:t>12.2 预付款</w:t>
      </w:r>
    </w:p>
    <w:bookmarkEnd w:id="495"/>
    <w:bookmarkEnd w:id="496"/>
    <w:bookmarkEnd w:id="497"/>
    <w:bookmarkEnd w:id="498"/>
    <w:bookmarkEnd w:id="499"/>
    <w:bookmarkEnd w:id="500"/>
    <w:p w14:paraId="4ED27C0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12.2.1 预付款的支付</w:t>
      </w:r>
    </w:p>
    <w:p w14:paraId="61C9A50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预付款支付比例或金额：</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940D7C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87BC2B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预付款扣回的方式：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CA5399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12.2.2 预付款担保</w:t>
      </w:r>
    </w:p>
    <w:p w14:paraId="37200B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承包人提交预付款担保的期限：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90814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预付款担保的形式为：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01"/>
    <w:bookmarkEnd w:id="502"/>
    <w:bookmarkEnd w:id="503"/>
    <w:bookmarkEnd w:id="504"/>
    <w:bookmarkEnd w:id="505"/>
    <w:bookmarkEnd w:id="506"/>
    <w:bookmarkEnd w:id="507"/>
    <w:bookmarkEnd w:id="508"/>
    <w:bookmarkEnd w:id="509"/>
    <w:bookmarkEnd w:id="510"/>
    <w:p w14:paraId="0FFD14F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12.3 计量</w:t>
      </w:r>
    </w:p>
    <w:p w14:paraId="3F72BA5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12.3.1 计量原则</w:t>
      </w:r>
    </w:p>
    <w:p w14:paraId="0126C7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工程量计算规则：</w:t>
      </w:r>
      <w:r>
        <w:rPr>
          <w:rFonts w:hint="eastAsia" w:ascii="宋体" w:hAnsi="宋体" w:cs="宋体"/>
          <w:bCs/>
          <w:sz w:val="24"/>
          <w:highlight w:val="none"/>
          <w:u w:val="single"/>
        </w:rPr>
        <w:t xml:space="preserve">   陕西省建设工程工程量清单计价规则（2009）  </w:t>
      </w:r>
      <w:r>
        <w:rPr>
          <w:rFonts w:hint="eastAsia" w:ascii="宋体" w:hAnsi="宋体" w:cs="宋体"/>
          <w:bCs/>
          <w:sz w:val="24"/>
          <w:highlight w:val="none"/>
        </w:rPr>
        <w:t>。</w:t>
      </w:r>
    </w:p>
    <w:p w14:paraId="1A49F3B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12.3.2 计量周期</w:t>
      </w:r>
    </w:p>
    <w:p w14:paraId="39F8388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关于计量周期的约定：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7AA6063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12.3.3 单价合同的计量</w:t>
      </w:r>
    </w:p>
    <w:p w14:paraId="1E8E4EF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关于单价合同计量的约定：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0B49D29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12.3.4 总价合同的计量</w:t>
      </w:r>
    </w:p>
    <w:p w14:paraId="00CB8F2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关于总价合同计量的约定：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15DC220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12.3.5总价合同采用支付分解表计量支付的，是否适用第12.3.4 项〔总价合同的计量〕约定进行计量：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73683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12.3.6 其他价格形式合同的计量</w:t>
      </w:r>
    </w:p>
    <w:p w14:paraId="778C797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其他价格形式的计量方式和程序：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97A895F">
      <w:pPr>
        <w:spacing w:after="120" w:line="360" w:lineRule="auto"/>
        <w:ind w:firstLine="480" w:firstLineChars="200"/>
        <w:rPr>
          <w:rFonts w:hint="default" w:ascii="宋体" w:hAnsi="宋体" w:eastAsia="宋体" w:cs="宋体"/>
          <w:bCs/>
          <w:sz w:val="24"/>
          <w:highlight w:val="none"/>
          <w:lang w:val="en-US" w:eastAsia="zh-CN"/>
        </w:rPr>
      </w:pPr>
      <w:r>
        <w:rPr>
          <w:rFonts w:hint="eastAsia" w:ascii="宋体" w:hAnsi="宋体" w:cs="宋体"/>
          <w:bCs/>
          <w:sz w:val="24"/>
          <w:highlight w:val="none"/>
        </w:rPr>
        <w:t>12.4 工程进度款支付</w:t>
      </w:r>
      <w:r>
        <w:rPr>
          <w:rFonts w:hint="eastAsia" w:hAnsi="宋体" w:cs="宋体"/>
          <w:bCs/>
          <w:sz w:val="24"/>
          <w:highlight w:val="none"/>
          <w:lang w:eastAsia="zh-CN"/>
        </w:rPr>
        <w:t>：</w:t>
      </w:r>
      <w:r>
        <w:rPr>
          <w:rFonts w:hint="eastAsia" w:hAnsi="宋体" w:cs="宋体"/>
          <w:bCs/>
          <w:sz w:val="24"/>
          <w:highlight w:val="none"/>
          <w:lang w:val="en-US" w:eastAsia="zh-CN"/>
        </w:rPr>
        <w:t>以最终签订合同为准。</w:t>
      </w:r>
    </w:p>
    <w:p w14:paraId="2C7AA343">
      <w:pPr>
        <w:spacing w:line="360" w:lineRule="auto"/>
        <w:ind w:firstLine="480" w:firstLineChars="200"/>
        <w:jc w:val="left"/>
        <w:rPr>
          <w:rFonts w:hint="eastAsia" w:ascii="宋体" w:hAnsi="宋体" w:cs="宋体"/>
          <w:bCs/>
          <w:sz w:val="24"/>
          <w:highlight w:val="none"/>
        </w:rPr>
      </w:pPr>
      <w:bookmarkStart w:id="511" w:name="_Toc297123556"/>
      <w:bookmarkStart w:id="512" w:name="_Toc297120511"/>
      <w:bookmarkStart w:id="513" w:name="_Toc296944550"/>
      <w:bookmarkStart w:id="514" w:name="_Toc296347210"/>
      <w:bookmarkStart w:id="515" w:name="_Toc303539163"/>
      <w:bookmarkStart w:id="516" w:name="_Toc292559416"/>
      <w:bookmarkStart w:id="517" w:name="_Toc297216215"/>
      <w:bookmarkStart w:id="518" w:name="_Toc297048397"/>
      <w:bookmarkStart w:id="519" w:name="_Toc300935006"/>
      <w:bookmarkStart w:id="520" w:name="_Toc296346712"/>
      <w:bookmarkStart w:id="521" w:name="_Toc296891039"/>
      <w:bookmarkStart w:id="522" w:name="_Toc292559921"/>
      <w:bookmarkStart w:id="523" w:name="_Toc296891251"/>
      <w:bookmarkStart w:id="524" w:name="_Toc296503211"/>
      <w:r>
        <w:rPr>
          <w:rFonts w:hint="eastAsia" w:ascii="宋体" w:hAnsi="宋体" w:cs="宋体"/>
          <w:bCs/>
          <w:sz w:val="24"/>
          <w:highlight w:val="none"/>
        </w:rPr>
        <w:t>12.4.1 付款周期</w:t>
      </w:r>
    </w:p>
    <w:p w14:paraId="02922E0C">
      <w:pPr>
        <w:spacing w:line="360" w:lineRule="auto"/>
        <w:ind w:firstLine="480" w:firstLineChars="200"/>
        <w:jc w:val="lef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根据签订合同的要求，</w:t>
      </w:r>
      <w:r>
        <w:rPr>
          <w:rFonts w:hint="eastAsia" w:hAnsi="宋体" w:eastAsia="宋体" w:cs="宋体"/>
          <w:color w:val="auto"/>
          <w:sz w:val="24"/>
          <w:szCs w:val="24"/>
          <w:highlight w:val="none"/>
          <w:lang w:val="en-US" w:eastAsia="zh-CN"/>
        </w:rPr>
        <w:t>根据工程形象进度付款</w:t>
      </w:r>
    </w:p>
    <w:p w14:paraId="624F38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12.4.2 进度付款申请单的编制</w:t>
      </w:r>
    </w:p>
    <w:p w14:paraId="592BD99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关于进度付款申请单编制的约定：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34912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Fonts w:hint="eastAsia" w:ascii="宋体" w:hAnsi="宋体" w:cs="宋体"/>
          <w:bCs/>
          <w:sz w:val="24"/>
          <w:highlight w:val="none"/>
        </w:rPr>
        <w:t>2.4.3 进度付款申请单的提交</w:t>
      </w:r>
    </w:p>
    <w:p w14:paraId="5CCEFC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87628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C21ED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（3）其他价格形式合同进度付款申请单提交的约定：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BBC923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12.4.4 进度款审核和支付</w:t>
      </w:r>
    </w:p>
    <w:p w14:paraId="03179E8F">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（1）监理人审查并报送发包人的期限：</w:t>
      </w:r>
      <w:r>
        <w:rPr>
          <w:rFonts w:hint="eastAsia" w:ascii="宋体" w:hAnsi="宋体" w:cs="宋体"/>
          <w:bCs/>
          <w:sz w:val="24"/>
          <w:highlight w:val="none"/>
          <w:u w:val="single"/>
        </w:rPr>
        <w:t xml:space="preserve">       收到申请7天内    </w:t>
      </w:r>
      <w:r>
        <w:rPr>
          <w:rFonts w:hint="eastAsia" w:ascii="宋体" w:hAnsi="宋体" w:cs="宋体"/>
          <w:bCs/>
          <w:sz w:val="24"/>
          <w:highlight w:val="none"/>
        </w:rPr>
        <w:t>。</w:t>
      </w:r>
    </w:p>
    <w:p w14:paraId="44BBE4E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发包人完成审批并签发进度款支付证书的期限：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6A646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（2）发包人支付进度款的期限：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3CB6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发包人逾期支付进度款的违约金的计算方式：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30469A8">
      <w:pPr>
        <w:spacing w:line="360" w:lineRule="auto"/>
        <w:ind w:firstLine="600" w:firstLineChars="250"/>
        <w:jc w:val="left"/>
        <w:rPr>
          <w:rFonts w:hint="eastAsia" w:ascii="宋体" w:hAnsi="宋体" w:cs="宋体"/>
          <w:bCs/>
          <w:sz w:val="24"/>
          <w:highlight w:val="none"/>
        </w:rPr>
      </w:pPr>
      <w:r>
        <w:rPr>
          <w:rFonts w:hint="eastAsia" w:ascii="宋体" w:hAnsi="宋体" w:cs="宋体"/>
          <w:bCs/>
          <w:sz w:val="24"/>
          <w:highlight w:val="none"/>
        </w:rPr>
        <w:t>12.4.6 支付分解表的编制</w:t>
      </w:r>
    </w:p>
    <w:p w14:paraId="3A2C1DCE">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2、总价合同支付分解表的编制与审批：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6381D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54"/>
    <w:p w14:paraId="279136F7">
      <w:pPr>
        <w:spacing w:before="120" w:after="120" w:line="360" w:lineRule="auto"/>
        <w:jc w:val="left"/>
        <w:rPr>
          <w:rFonts w:hint="eastAsia" w:ascii="宋体" w:hAnsi="宋体" w:cs="宋体"/>
          <w:bCs/>
          <w:sz w:val="24"/>
          <w:highlight w:val="none"/>
        </w:rPr>
      </w:pPr>
      <w:bookmarkStart w:id="525" w:name="_Toc351203645"/>
      <w:bookmarkStart w:id="526" w:name="_Toc296503219"/>
      <w:bookmarkStart w:id="527" w:name="_Toc292559424"/>
      <w:bookmarkStart w:id="528" w:name="_Toc297048405"/>
      <w:bookmarkStart w:id="529" w:name="_Toc292559929"/>
      <w:bookmarkStart w:id="530" w:name="_Toc312678053"/>
      <w:bookmarkStart w:id="531" w:name="_Toc296891259"/>
      <w:bookmarkStart w:id="532" w:name="_Toc303539172"/>
      <w:bookmarkStart w:id="533" w:name="_Toc297216223"/>
      <w:bookmarkStart w:id="534" w:name="_Toc296347218"/>
      <w:bookmarkStart w:id="535" w:name="_Toc297123564"/>
      <w:bookmarkStart w:id="536" w:name="_Toc296891047"/>
      <w:bookmarkStart w:id="537" w:name="_Toc297120519"/>
      <w:bookmarkStart w:id="538" w:name="_Toc296346720"/>
      <w:bookmarkStart w:id="539" w:name="_Toc300935015"/>
      <w:bookmarkStart w:id="540" w:name="_Toc296944558"/>
      <w:bookmarkStart w:id="541" w:name="_Toc304295593"/>
      <w:r>
        <w:rPr>
          <w:rFonts w:hint="eastAsia" w:ascii="宋体" w:hAnsi="宋体" w:cs="宋体"/>
          <w:bCs/>
          <w:sz w:val="24"/>
          <w:highlight w:val="none"/>
        </w:rPr>
        <w:t>13. 验收和工程试车</w:t>
      </w:r>
      <w:bookmarkEnd w:id="525"/>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2C6DE58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13.1 分部分项工程验收</w:t>
      </w:r>
    </w:p>
    <w:p w14:paraId="1A87CB0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13.1.2监理人不能按时进行验收时，应提前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1D9E6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6201DC66">
      <w:pPr>
        <w:spacing w:after="120" w:line="360" w:lineRule="auto"/>
        <w:ind w:firstLine="480" w:firstLineChars="200"/>
        <w:rPr>
          <w:rFonts w:hint="eastAsia" w:ascii="宋体" w:hAnsi="宋体" w:cs="宋体"/>
          <w:bCs/>
          <w:sz w:val="24"/>
          <w:highlight w:val="none"/>
        </w:rPr>
      </w:pPr>
      <w:bookmarkStart w:id="542" w:name="_Toc303539173"/>
      <w:bookmarkStart w:id="543" w:name="_Toc297123565"/>
      <w:bookmarkStart w:id="544" w:name="_Toc296346724"/>
      <w:bookmarkStart w:id="545" w:name="_Toc297216224"/>
      <w:bookmarkStart w:id="546" w:name="_Toc296891263"/>
      <w:bookmarkStart w:id="547" w:name="_Toc292559428"/>
      <w:bookmarkStart w:id="548" w:name="_Toc312678056"/>
      <w:bookmarkStart w:id="549" w:name="_Toc304295596"/>
      <w:bookmarkStart w:id="550" w:name="_Toc297120523"/>
      <w:bookmarkStart w:id="551" w:name="_Toc296503223"/>
      <w:bookmarkStart w:id="552" w:name="_Toc297048409"/>
      <w:bookmarkStart w:id="553" w:name="_Toc296944562"/>
      <w:bookmarkStart w:id="554" w:name="_Toc300935016"/>
      <w:bookmarkStart w:id="555" w:name="_Toc296891051"/>
      <w:bookmarkStart w:id="556" w:name="_Toc296347222"/>
      <w:bookmarkStart w:id="557" w:name="_Toc292559933"/>
      <w:bookmarkStart w:id="558" w:name="_Toc267251474"/>
      <w:bookmarkStart w:id="559" w:name="_Toc267251475"/>
      <w:bookmarkStart w:id="560" w:name="_Toc267251476"/>
      <w:bookmarkStart w:id="561" w:name="_Toc267251471"/>
      <w:bookmarkStart w:id="562" w:name="_Toc267251473"/>
      <w:bookmarkStart w:id="563" w:name="_Toc267251472"/>
      <w:bookmarkStart w:id="564" w:name="_Toc267251470"/>
      <w:r>
        <w:rPr>
          <w:rFonts w:hint="eastAsia" w:ascii="宋体" w:hAnsi="宋体" w:cs="宋体"/>
          <w:bCs/>
          <w:sz w:val="24"/>
          <w:highlight w:val="none"/>
        </w:rPr>
        <w:t>13.2 竣工验收</w:t>
      </w:r>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06D440EA">
      <w:pPr>
        <w:spacing w:line="360" w:lineRule="auto"/>
        <w:ind w:firstLine="480" w:firstLineChars="200"/>
        <w:jc w:val="left"/>
        <w:rPr>
          <w:rFonts w:hint="eastAsia" w:ascii="宋体" w:hAnsi="宋体" w:cs="宋体"/>
          <w:bCs/>
          <w:sz w:val="24"/>
          <w:highlight w:val="none"/>
        </w:rPr>
      </w:pPr>
      <w:bookmarkStart w:id="565" w:name="_Toc280868704"/>
      <w:bookmarkStart w:id="566" w:name="_Toc280868705"/>
      <w:bookmarkStart w:id="567" w:name="_Toc280868706"/>
      <w:bookmarkStart w:id="568" w:name="_Toc280868707"/>
      <w:bookmarkStart w:id="569" w:name="_Toc280868708"/>
      <w:bookmarkStart w:id="570" w:name="_Toc280868709"/>
      <w:r>
        <w:rPr>
          <w:rFonts w:hint="eastAsia" w:ascii="宋体" w:hAnsi="宋体" w:cs="宋体"/>
          <w:bCs/>
          <w:sz w:val="24"/>
          <w:highlight w:val="none"/>
        </w:rPr>
        <w:t>13.2.2竣工验收程序</w:t>
      </w:r>
    </w:p>
    <w:bookmarkEnd w:id="565"/>
    <w:p w14:paraId="52A207B0">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关于竣工验收程序的约定：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5D68079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发包人不按照本项约定组织竣工验收、颁发工程接收证书的违约金的计算方法：</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66"/>
    <w:p w14:paraId="3AEB2C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13.2.5移交、接收全部与部分工程</w:t>
      </w:r>
    </w:p>
    <w:bookmarkEnd w:id="567"/>
    <w:p w14:paraId="754ACCE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承包人向发包人移交工程的期限：</w:t>
      </w:r>
      <w:r>
        <w:rPr>
          <w:rFonts w:hint="eastAsia" w:ascii="宋体" w:hAnsi="宋体" w:cs="宋体"/>
          <w:bCs/>
          <w:sz w:val="24"/>
          <w:highlight w:val="none"/>
          <w:u w:val="single"/>
        </w:rPr>
        <w:t xml:space="preserve">        颁发工程接收证书后7天内     </w:t>
      </w:r>
      <w:r>
        <w:rPr>
          <w:rFonts w:hint="eastAsia" w:ascii="宋体" w:hAnsi="宋体" w:cs="宋体"/>
          <w:bCs/>
          <w:sz w:val="24"/>
          <w:highlight w:val="none"/>
        </w:rPr>
        <w:t>。</w:t>
      </w:r>
    </w:p>
    <w:p w14:paraId="0487238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发包人未按本合同约定接收全部或部分工程的，违约金的计算方法：</w:t>
      </w:r>
      <w:r>
        <w:rPr>
          <w:rFonts w:hint="eastAsia" w:ascii="宋体" w:hAnsi="宋体" w:cs="宋体"/>
          <w:bCs/>
          <w:sz w:val="24"/>
          <w:highlight w:val="none"/>
          <w:u w:val="single"/>
        </w:rPr>
        <w:t xml:space="preserve">  </w:t>
      </w:r>
      <w:r>
        <w:rPr>
          <w:rFonts w:hint="eastAsia" w:ascii="宋体" w:hAnsi="宋体" w:cs="宋体"/>
          <w:bCs/>
          <w:spacing w:val="-32"/>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bookmarkEnd w:id="568"/>
    <w:p w14:paraId="273B51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承包人未按时移交工程的，违约金的计算方法为：</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C34A2F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13.3 工程试车</w:t>
      </w:r>
    </w:p>
    <w:bookmarkEnd w:id="569"/>
    <w:p w14:paraId="19DC1A4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13.3.1 试车程序</w:t>
      </w:r>
    </w:p>
    <w:p w14:paraId="6772B9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工程试车内容：</w:t>
      </w:r>
      <w:r>
        <w:rPr>
          <w:rFonts w:hint="eastAsia" w:ascii="宋体" w:hAnsi="宋体" w:cs="宋体"/>
          <w:bCs/>
          <w:sz w:val="24"/>
          <w:highlight w:val="none"/>
          <w:u w:val="single"/>
        </w:rPr>
        <w:t xml:space="preserve">  若需试车，试车费用由承包人承担   </w:t>
      </w:r>
      <w:r>
        <w:rPr>
          <w:rFonts w:hint="eastAsia" w:ascii="宋体" w:hAnsi="宋体" w:cs="宋体"/>
          <w:bCs/>
          <w:sz w:val="24"/>
          <w:highlight w:val="none"/>
        </w:rPr>
        <w:t>。</w:t>
      </w:r>
    </w:p>
    <w:p w14:paraId="699CD3E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（1）单机无负荷试车费用由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5BC44AD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（2）无负荷联动试车费用由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5846B5C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13.3.3 投料试车</w:t>
      </w:r>
    </w:p>
    <w:p w14:paraId="4ACDCB9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关于投料试车相关事项的约定：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08984E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13.6 竣工退场</w:t>
      </w:r>
    </w:p>
    <w:p w14:paraId="74F557A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13.6.1 竣工退场</w:t>
      </w:r>
    </w:p>
    <w:p w14:paraId="0FB9FB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承包人完成竣工退场的期限：</w:t>
      </w:r>
      <w:r>
        <w:rPr>
          <w:rFonts w:hint="eastAsia" w:ascii="宋体" w:hAnsi="宋体" w:cs="宋体"/>
          <w:bCs/>
          <w:sz w:val="24"/>
          <w:highlight w:val="none"/>
          <w:u w:val="single"/>
        </w:rPr>
        <w:t xml:space="preserve">      颁发工程接收证书后3天内     </w:t>
      </w:r>
      <w:r>
        <w:rPr>
          <w:rFonts w:hint="eastAsia" w:ascii="宋体" w:hAnsi="宋体" w:cs="宋体"/>
          <w:bCs/>
          <w:sz w:val="24"/>
          <w:highlight w:val="none"/>
        </w:rPr>
        <w:t>。</w:t>
      </w:r>
    </w:p>
    <w:p w14:paraId="43801C51">
      <w:pPr>
        <w:spacing w:before="120" w:after="120" w:line="360" w:lineRule="auto"/>
        <w:jc w:val="left"/>
        <w:rPr>
          <w:rFonts w:hint="eastAsia" w:ascii="宋体" w:hAnsi="宋体" w:cs="宋体"/>
          <w:bCs/>
          <w:sz w:val="24"/>
          <w:highlight w:val="none"/>
        </w:rPr>
      </w:pPr>
      <w:bookmarkStart w:id="571" w:name="_Toc351203646"/>
      <w:r>
        <w:rPr>
          <w:rFonts w:hint="eastAsia" w:ascii="宋体" w:hAnsi="宋体" w:cs="宋体"/>
          <w:bCs/>
          <w:sz w:val="24"/>
          <w:highlight w:val="none"/>
        </w:rPr>
        <w:t>14. 竣工结算</w:t>
      </w:r>
      <w:bookmarkEnd w:id="571"/>
    </w:p>
    <w:p w14:paraId="5AC980A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 竣工结算申请</w:t>
      </w:r>
    </w:p>
    <w:p w14:paraId="6A6FA7E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承包人提交竣工结算申请单的期限：</w:t>
      </w:r>
      <w:r>
        <w:rPr>
          <w:rFonts w:hint="eastAsia" w:ascii="宋体" w:hAnsi="宋体" w:cs="宋体"/>
          <w:bCs/>
          <w:sz w:val="24"/>
          <w:highlight w:val="none"/>
          <w:u w:val="single"/>
        </w:rPr>
        <w:t xml:space="preserve">    工程竣工验收合格后28天内      </w:t>
      </w:r>
      <w:r>
        <w:rPr>
          <w:rFonts w:hint="eastAsia" w:ascii="宋体" w:hAnsi="宋体" w:cs="宋体"/>
          <w:bCs/>
          <w:sz w:val="24"/>
          <w:highlight w:val="none"/>
        </w:rPr>
        <w:t>。</w:t>
      </w:r>
    </w:p>
    <w:p w14:paraId="139B0A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竣工结算申请单应包括的内容：</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EE86DB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竣工结算审核</w:t>
      </w:r>
    </w:p>
    <w:p w14:paraId="013C6DB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发包人审批竣工付款申请单的期限：</w:t>
      </w:r>
      <w:r>
        <w:rPr>
          <w:rFonts w:hint="eastAsia" w:ascii="宋体" w:hAnsi="宋体" w:cs="宋体"/>
          <w:bCs/>
          <w:sz w:val="24"/>
          <w:highlight w:val="none"/>
          <w:u w:val="single"/>
        </w:rPr>
        <w:t xml:space="preserve">    收到竣工付款申请单28天内     </w:t>
      </w:r>
      <w:r>
        <w:rPr>
          <w:rFonts w:hint="eastAsia" w:ascii="宋体" w:hAnsi="宋体" w:cs="宋体"/>
          <w:bCs/>
          <w:sz w:val="24"/>
          <w:highlight w:val="none"/>
        </w:rPr>
        <w:t>。</w:t>
      </w:r>
    </w:p>
    <w:p w14:paraId="1DE8F3D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发包人完成竣工付款的期限：</w:t>
      </w:r>
      <w:r>
        <w:rPr>
          <w:rFonts w:hint="eastAsia" w:ascii="宋体" w:hAnsi="宋体" w:cs="宋体"/>
          <w:bCs/>
          <w:sz w:val="24"/>
          <w:highlight w:val="none"/>
          <w:u w:val="single"/>
        </w:rPr>
        <w:t xml:space="preserve">      签发竣工付款申请单28天内         </w:t>
      </w:r>
      <w:r>
        <w:rPr>
          <w:rFonts w:hint="eastAsia" w:ascii="宋体" w:hAnsi="宋体" w:cs="宋体"/>
          <w:bCs/>
          <w:sz w:val="24"/>
          <w:highlight w:val="none"/>
        </w:rPr>
        <w:t>。</w:t>
      </w:r>
    </w:p>
    <w:p w14:paraId="425FC849">
      <w:pPr>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关于竣工付款证书异议部分复核的方式和程序：</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BCA0811">
      <w:pPr>
        <w:spacing w:line="360" w:lineRule="auto"/>
        <w:ind w:firstLine="480" w:firstLineChars="200"/>
        <w:jc w:val="left"/>
        <w:rPr>
          <w:rFonts w:hint="eastAsia" w:ascii="宋体" w:hAnsi="宋体" w:cs="宋体"/>
          <w:bCs/>
          <w:sz w:val="24"/>
          <w:highlight w:val="none"/>
          <w:u w:val="single"/>
        </w:rPr>
      </w:pPr>
      <w:r>
        <w:rPr>
          <w:rFonts w:hint="eastAsia"/>
          <w:highlight w:val="none"/>
        </w:rPr>
        <w:t xml:space="preserve"> </w:t>
      </w:r>
      <w:r>
        <w:rPr>
          <w:rFonts w:ascii="宋体" w:hAnsi="宋体" w:cs="宋体"/>
          <w:bCs/>
          <w:sz w:val="24"/>
          <w:highlight w:val="none"/>
        </w:rPr>
        <w:t>14.3</w:t>
      </w:r>
      <w:r>
        <w:rPr>
          <w:rFonts w:hint="eastAsia" w:ascii="宋体" w:hAnsi="宋体" w:cs="宋体"/>
          <w:bCs/>
          <w:sz w:val="24"/>
          <w:highlight w:val="none"/>
        </w:rPr>
        <w:t>竣工结算</w:t>
      </w:r>
      <w:r>
        <w:rPr>
          <w:rFonts w:ascii="宋体" w:hAnsi="宋体" w:cs="宋体"/>
          <w:bCs/>
          <w:sz w:val="24"/>
          <w:highlight w:val="none"/>
        </w:rPr>
        <w:t>价款调整</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p>
    <w:p w14:paraId="6EA0877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 最终结清</w:t>
      </w:r>
    </w:p>
    <w:p w14:paraId="023B83C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14.4.1 最终结清申请单</w:t>
      </w:r>
    </w:p>
    <w:p w14:paraId="449FBCF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承包人提交最终结清申请单的份数：</w:t>
      </w:r>
      <w:r>
        <w:rPr>
          <w:rFonts w:hint="eastAsia" w:ascii="宋体" w:hAnsi="宋体" w:cs="宋体"/>
          <w:bCs/>
          <w:sz w:val="24"/>
          <w:highlight w:val="none"/>
          <w:u w:val="single"/>
        </w:rPr>
        <w:t xml:space="preserve">               四份               </w:t>
      </w:r>
      <w:r>
        <w:rPr>
          <w:rFonts w:hint="eastAsia" w:ascii="宋体" w:hAnsi="宋体" w:cs="宋体"/>
          <w:bCs/>
          <w:sz w:val="24"/>
          <w:highlight w:val="none"/>
        </w:rPr>
        <w:t>。</w:t>
      </w:r>
    </w:p>
    <w:p w14:paraId="7400557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承包人提交最终结算申请单的期限：</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b w:val="0"/>
          <w:bCs/>
          <w:sz w:val="24"/>
          <w:szCs w:val="24"/>
          <w:highlight w:val="none"/>
          <w:u w:val="single"/>
        </w:rPr>
        <w:t>在缺陷责任期终止证书颁发后7天内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26967CF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14.4.2 最终结清证书和支付</w:t>
      </w:r>
    </w:p>
    <w:p w14:paraId="5AC083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（1）发包人完成最终结清申请单的审批并颁发最终结清证书的期限：</w:t>
      </w:r>
      <w:r>
        <w:rPr>
          <w:rFonts w:hint="eastAsia" w:ascii="宋体" w:hAnsi="宋体" w:cs="宋体"/>
          <w:bCs/>
          <w:sz w:val="24"/>
          <w:highlight w:val="none"/>
          <w:u w:val="single"/>
        </w:rPr>
        <w:t xml:space="preserve"> 收到申请28天内  </w:t>
      </w:r>
      <w:r>
        <w:rPr>
          <w:rFonts w:hint="eastAsia" w:ascii="宋体" w:hAnsi="宋体" w:cs="宋体"/>
          <w:bCs/>
          <w:sz w:val="24"/>
          <w:highlight w:val="none"/>
        </w:rPr>
        <w:t>。</w:t>
      </w:r>
    </w:p>
    <w:p w14:paraId="10D42D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（2）发包人完成支付的期限：</w:t>
      </w:r>
      <w:r>
        <w:rPr>
          <w:rFonts w:hint="eastAsia" w:ascii="宋体" w:hAnsi="宋体" w:cs="宋体"/>
          <w:bCs/>
          <w:sz w:val="24"/>
          <w:highlight w:val="none"/>
          <w:u w:val="single"/>
        </w:rPr>
        <w:t xml:space="preserve">     申请签发后14天内     </w:t>
      </w:r>
      <w:r>
        <w:rPr>
          <w:rFonts w:hint="eastAsia" w:ascii="宋体" w:hAnsi="宋体" w:cs="宋体"/>
          <w:bCs/>
          <w:sz w:val="24"/>
          <w:highlight w:val="none"/>
        </w:rPr>
        <w:t>。</w:t>
      </w:r>
    </w:p>
    <w:bookmarkEnd w:id="558"/>
    <w:bookmarkEnd w:id="559"/>
    <w:bookmarkEnd w:id="560"/>
    <w:bookmarkEnd w:id="561"/>
    <w:bookmarkEnd w:id="562"/>
    <w:bookmarkEnd w:id="563"/>
    <w:bookmarkEnd w:id="564"/>
    <w:bookmarkEnd w:id="570"/>
    <w:p w14:paraId="1487BFDB">
      <w:pPr>
        <w:spacing w:before="120" w:after="120" w:line="360" w:lineRule="auto"/>
        <w:jc w:val="left"/>
        <w:rPr>
          <w:rFonts w:hint="eastAsia" w:ascii="宋体" w:hAnsi="宋体" w:cs="宋体"/>
          <w:bCs/>
          <w:sz w:val="24"/>
          <w:highlight w:val="none"/>
        </w:rPr>
      </w:pPr>
      <w:bookmarkStart w:id="572" w:name="_Toc351203647"/>
      <w:bookmarkStart w:id="573" w:name="_Toc267251483"/>
      <w:bookmarkStart w:id="574" w:name="_Toc267251484"/>
      <w:bookmarkStart w:id="575" w:name="_Toc267251482"/>
      <w:bookmarkStart w:id="576" w:name="_Toc267251485"/>
      <w:bookmarkStart w:id="577" w:name="_Toc267251489"/>
      <w:bookmarkStart w:id="578" w:name="_Toc267251486"/>
      <w:bookmarkStart w:id="579" w:name="_Toc267251488"/>
      <w:bookmarkStart w:id="580" w:name="_Toc267251490"/>
      <w:bookmarkStart w:id="581" w:name="_Toc267251492"/>
      <w:bookmarkStart w:id="582" w:name="_Toc267251497"/>
      <w:bookmarkStart w:id="583" w:name="_Toc267251498"/>
      <w:bookmarkStart w:id="584" w:name="_Toc267251499"/>
      <w:bookmarkStart w:id="585" w:name="_Toc267251502"/>
      <w:bookmarkStart w:id="586" w:name="_Toc267251503"/>
      <w:bookmarkStart w:id="587" w:name="_Toc267251496"/>
      <w:bookmarkStart w:id="588" w:name="_Toc267251494"/>
      <w:bookmarkStart w:id="589" w:name="_Toc267251495"/>
      <w:bookmarkStart w:id="590" w:name="_Toc267251501"/>
      <w:bookmarkStart w:id="591" w:name="_Toc267251493"/>
      <w:bookmarkStart w:id="592" w:name="_Toc267251491"/>
      <w:bookmarkStart w:id="593" w:name="_Toc267251506"/>
      <w:bookmarkStart w:id="594" w:name="_Toc267251504"/>
      <w:bookmarkStart w:id="595" w:name="_Toc267251507"/>
      <w:bookmarkStart w:id="596" w:name="_Toc267251508"/>
      <w:bookmarkStart w:id="597" w:name="_Toc267251511"/>
      <w:bookmarkStart w:id="598" w:name="_Toc267251509"/>
      <w:bookmarkStart w:id="599" w:name="_Toc267251513"/>
      <w:bookmarkStart w:id="600" w:name="_Toc267251514"/>
      <w:bookmarkStart w:id="601" w:name="_Toc267251510"/>
      <w:bookmarkStart w:id="602" w:name="_Toc267251515"/>
      <w:r>
        <w:rPr>
          <w:rFonts w:hint="eastAsia" w:ascii="宋体" w:hAnsi="宋体" w:cs="宋体"/>
          <w:bCs/>
          <w:sz w:val="24"/>
          <w:highlight w:val="none"/>
        </w:rPr>
        <w:t>15. 缺陷责任期与保修</w:t>
      </w:r>
      <w:bookmarkEnd w:id="572"/>
    </w:p>
    <w:p w14:paraId="0DAB0ED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15.2缺陷责任期</w:t>
      </w:r>
      <w:bookmarkEnd w:id="573"/>
    </w:p>
    <w:p w14:paraId="7DA032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缺陷责任期的具体期限：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12个月</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D3124C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15.3 质量保证金</w:t>
      </w:r>
    </w:p>
    <w:p w14:paraId="68AC8BF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关于是否扣留质量保证金的约定：</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扣留</w:t>
      </w:r>
      <w:r>
        <w:rPr>
          <w:rFonts w:hint="eastAsia" w:ascii="宋体" w:hAnsi="宋体" w:cs="宋体"/>
          <w:bCs/>
          <w:sz w:val="24"/>
          <w:highlight w:val="none"/>
          <w:u w:val="single"/>
        </w:rPr>
        <w:t xml:space="preserve">        </w:t>
      </w:r>
      <w:r>
        <w:rPr>
          <w:rFonts w:hint="eastAsia" w:ascii="宋体" w:hAnsi="宋体" w:cs="宋体"/>
          <w:bCs/>
          <w:sz w:val="24"/>
          <w:highlight w:val="none"/>
        </w:rPr>
        <w:t>。在工程项目竣工前，承包人按专用合同条款第3.7条提供履约担保的，发包人不得同时预留工程质量保证金。</w:t>
      </w:r>
    </w:p>
    <w:p w14:paraId="6BDD712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15.3.1 承包人提供质量保证金的方式</w:t>
      </w:r>
    </w:p>
    <w:p w14:paraId="2516188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385CA2C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（1）质量保证金保函，保证金额为：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1D00DAE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3   </w:t>
      </w:r>
      <w:r>
        <w:rPr>
          <w:rFonts w:hint="eastAsia" w:ascii="宋体" w:hAnsi="宋体" w:cs="宋体"/>
          <w:bCs/>
          <w:sz w:val="24"/>
          <w:highlight w:val="none"/>
        </w:rPr>
        <w:t>%的工程款；</w:t>
      </w:r>
    </w:p>
    <w:p w14:paraId="6A1A7C2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BBD82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15.3.2 质量保证金的扣留 </w:t>
      </w:r>
    </w:p>
    <w:p w14:paraId="70229C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质量保证金的扣留采取以下第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0B3CC03A">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（1）在支付工程进度款时逐次扣留，在此情形下，质量保证金的计算基数不包括预付款的支付、扣回以及价格调整的金额；</w:t>
      </w:r>
    </w:p>
    <w:p w14:paraId="73A8DCB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（2）工程竣工结算时一次性扣留质量保证金；</w:t>
      </w:r>
    </w:p>
    <w:p w14:paraId="1E493A2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（3）其他扣留方式: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E4B601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关于质量保证金的补充约定：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74"/>
    <w:bookmarkEnd w:id="575"/>
    <w:p w14:paraId="1929DB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15.4保修</w:t>
      </w:r>
    </w:p>
    <w:bookmarkEnd w:id="576"/>
    <w:p w14:paraId="78DE9619">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15.4.1 保修责任</w:t>
      </w:r>
    </w:p>
    <w:p w14:paraId="1EB43F8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工程保修期为：</w:t>
      </w:r>
      <w:r>
        <w:rPr>
          <w:rFonts w:hint="eastAsia" w:ascii="宋体" w:hAnsi="宋体" w:cs="宋体"/>
          <w:bCs/>
          <w:sz w:val="24"/>
          <w:highlight w:val="none"/>
          <w:u w:val="single"/>
        </w:rPr>
        <w:t xml:space="preserve">           见工程质量保修书              </w:t>
      </w:r>
      <w:r>
        <w:rPr>
          <w:rFonts w:hint="eastAsia" w:ascii="宋体" w:hAnsi="宋体" w:cs="宋体"/>
          <w:bCs/>
          <w:sz w:val="24"/>
          <w:highlight w:val="none"/>
        </w:rPr>
        <w:t>。</w:t>
      </w:r>
    </w:p>
    <w:p w14:paraId="3538B1FD">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15.4.3 修复通知</w:t>
      </w:r>
    </w:p>
    <w:p w14:paraId="11EC868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承包人收到保修通知并到达工程现场的合理时间：</w:t>
      </w:r>
      <w:r>
        <w:rPr>
          <w:rFonts w:hint="eastAsia" w:ascii="宋体" w:hAnsi="宋体" w:cs="宋体"/>
          <w:bCs/>
          <w:sz w:val="24"/>
          <w:highlight w:val="none"/>
          <w:u w:val="single"/>
        </w:rPr>
        <w:t xml:space="preserve">  24小时内  </w:t>
      </w:r>
      <w:r>
        <w:rPr>
          <w:rFonts w:hint="eastAsia" w:ascii="宋体" w:hAnsi="宋体" w:cs="宋体"/>
          <w:bCs/>
          <w:sz w:val="24"/>
          <w:highlight w:val="none"/>
        </w:rPr>
        <w:t>。</w:t>
      </w:r>
    </w:p>
    <w:bookmarkEnd w:id="577"/>
    <w:bookmarkEnd w:id="578"/>
    <w:bookmarkEnd w:id="579"/>
    <w:bookmarkEnd w:id="580"/>
    <w:p w14:paraId="353E3C91">
      <w:pPr>
        <w:spacing w:before="120" w:after="120" w:line="360" w:lineRule="auto"/>
        <w:jc w:val="left"/>
        <w:rPr>
          <w:rFonts w:hint="eastAsia" w:ascii="宋体" w:hAnsi="宋体" w:cs="宋体"/>
          <w:bCs/>
          <w:sz w:val="24"/>
          <w:highlight w:val="none"/>
        </w:rPr>
      </w:pPr>
      <w:bookmarkStart w:id="603" w:name="_Toc351203648"/>
      <w:bookmarkStart w:id="604" w:name="_Toc280868717"/>
      <w:bookmarkStart w:id="605" w:name="_Toc280868718"/>
      <w:r>
        <w:rPr>
          <w:rFonts w:hint="eastAsia" w:ascii="宋体" w:hAnsi="宋体" w:cs="宋体"/>
          <w:bCs/>
          <w:sz w:val="24"/>
          <w:highlight w:val="none"/>
        </w:rPr>
        <w:t>16. 违约</w:t>
      </w:r>
      <w:bookmarkEnd w:id="603"/>
    </w:p>
    <w:p w14:paraId="6A54737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发包人违约</w:t>
      </w:r>
    </w:p>
    <w:p w14:paraId="3C4F97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16.1.1发包人违约的情形</w:t>
      </w:r>
    </w:p>
    <w:p w14:paraId="1CCF6DF1">
      <w:pPr>
        <w:spacing w:line="360" w:lineRule="auto"/>
        <w:ind w:left="1267" w:leftChars="228" w:hanging="720" w:hangingChars="300"/>
        <w:jc w:val="left"/>
        <w:rPr>
          <w:rFonts w:hint="eastAsia" w:ascii="宋体" w:hAnsi="宋体" w:cs="宋体"/>
          <w:bCs/>
          <w:sz w:val="24"/>
          <w:highlight w:val="none"/>
        </w:rPr>
      </w:pPr>
      <w:r>
        <w:rPr>
          <w:rFonts w:hint="eastAsia" w:ascii="宋体" w:hAnsi="宋体" w:cs="宋体"/>
          <w:bCs/>
          <w:sz w:val="24"/>
          <w:highlight w:val="none"/>
        </w:rPr>
        <w:t>发包人违约的其他情形：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A540DCF">
      <w:pPr>
        <w:spacing w:line="360" w:lineRule="auto"/>
        <w:ind w:left="1200" w:hanging="1200" w:hangingChars="500"/>
        <w:jc w:val="left"/>
        <w:rPr>
          <w:rFonts w:hint="eastAsia" w:ascii="宋体" w:hAnsi="宋体" w:cs="宋体"/>
          <w:bCs/>
          <w:sz w:val="24"/>
          <w:highlight w:val="none"/>
        </w:rPr>
      </w:pPr>
      <w:r>
        <w:rPr>
          <w:rFonts w:hint="eastAsia" w:ascii="宋体" w:hAnsi="宋体" w:cs="宋体"/>
          <w:bCs/>
          <w:sz w:val="24"/>
          <w:highlight w:val="none"/>
        </w:rPr>
        <w:t xml:space="preserve">    16.1.2 发包人违约的责任</w:t>
      </w:r>
    </w:p>
    <w:p w14:paraId="3AA312C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发包人违约责任的承担方式和计算方法：</w:t>
      </w:r>
    </w:p>
    <w:p w14:paraId="1A40984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（1）因发包人原因未能在计划开工日期前7天内下达开工通知的违约责任：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4B572C2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（2）因发包人原因未能按合同约定支付合同价款的违约责任：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44C5C8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（3）发包人违反第10.1款〔变更的范围〕第（2）项约定，自行实施被取消的工作或转由他人实施的违约责任：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769E98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9FDEBD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（5）因发包人违反合同约定造成暂停施工的违约责任：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345009D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（6）发包人无正当理由没有在约定期限内发出复工指示，导致承包人无法复工的违约责任：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08854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（7）其他：</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28934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16.1.3 因发包人违约解除合同</w:t>
      </w:r>
    </w:p>
    <w:p w14:paraId="607859A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承包人按16.1.1项〔发包人违约的情形〕约定暂停施工满</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天后发包人仍不纠正其违约行为并致使合同目的不能实现的，承包人有权解除合同。</w:t>
      </w:r>
    </w:p>
    <w:p w14:paraId="72DD23C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 承包人违约</w:t>
      </w:r>
    </w:p>
    <w:p w14:paraId="5EDB309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16.2.1 承包人违约的情形</w:t>
      </w:r>
    </w:p>
    <w:p w14:paraId="7E35DC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承包人违约的其他情形：</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319C16C2">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16.2.2承包人违约的责任</w:t>
      </w:r>
    </w:p>
    <w:p w14:paraId="01E1AA30">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承包人违约责任的承担方式和计算方法：</w:t>
      </w:r>
      <w:r>
        <w:rPr>
          <w:rFonts w:hint="eastAsia" w:ascii="宋体" w:hAnsi="宋体" w:cs="宋体"/>
          <w:bCs/>
          <w:sz w:val="24"/>
          <w:highlight w:val="none"/>
          <w:u w:val="single"/>
        </w:rPr>
        <w:t>由承包人承担全部费用并承担相关法律责任</w:t>
      </w:r>
      <w:r>
        <w:rPr>
          <w:rFonts w:hint="eastAsia" w:ascii="宋体" w:hAnsi="宋体" w:cs="宋体"/>
          <w:bCs/>
          <w:sz w:val="24"/>
          <w:highlight w:val="none"/>
        </w:rPr>
        <w:t xml:space="preserve">。    </w:t>
      </w:r>
    </w:p>
    <w:p w14:paraId="1BFEEF3D">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16.2.3 因承包人违约解除合同</w:t>
      </w:r>
    </w:p>
    <w:p w14:paraId="4CBE1646">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关于承包人违约解除合同的特别约定：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44730C33">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发包人继续使用承包人在施工现场的材料、设备、临时工程、承包人文件和由承包人或以其名义编制的其他文件的费用承担方式：</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5B2C7F21">
      <w:pPr>
        <w:spacing w:before="120" w:after="120" w:line="360" w:lineRule="auto"/>
        <w:jc w:val="left"/>
        <w:rPr>
          <w:rFonts w:hint="eastAsia" w:ascii="宋体" w:hAnsi="宋体" w:cs="宋体"/>
          <w:bCs/>
          <w:sz w:val="24"/>
          <w:highlight w:val="none"/>
        </w:rPr>
      </w:pPr>
      <w:bookmarkStart w:id="606" w:name="_Toc351203649"/>
      <w:r>
        <w:rPr>
          <w:rFonts w:hint="eastAsia" w:ascii="宋体" w:hAnsi="宋体" w:cs="宋体"/>
          <w:bCs/>
          <w:sz w:val="24"/>
          <w:highlight w:val="none"/>
        </w:rPr>
        <w:t>17. 不可抗力</w:t>
      </w:r>
      <w:bookmarkEnd w:id="606"/>
      <w:r>
        <w:rPr>
          <w:rFonts w:hint="eastAsia" w:ascii="宋体" w:hAnsi="宋体" w:cs="宋体"/>
          <w:bCs/>
          <w:sz w:val="24"/>
          <w:highlight w:val="none"/>
        </w:rPr>
        <w:t xml:space="preserve"> </w:t>
      </w:r>
      <w:bookmarkEnd w:id="604"/>
    </w:p>
    <w:p w14:paraId="509AA0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 不可抗力的确认</w:t>
      </w:r>
    </w:p>
    <w:p w14:paraId="0B61B270">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除通用合同条款约定的不可抗力事件之外，视为不可抗力的其他情形：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51A882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17.4 因不可抗力解除合同</w:t>
      </w:r>
    </w:p>
    <w:p w14:paraId="7EC2FD04">
      <w:pPr>
        <w:spacing w:line="360" w:lineRule="auto"/>
        <w:ind w:firstLine="456" w:firstLineChars="200"/>
        <w:jc w:val="left"/>
        <w:rPr>
          <w:rFonts w:hint="eastAsia" w:ascii="宋体" w:hAnsi="宋体" w:cs="宋体"/>
          <w:bCs/>
          <w:sz w:val="24"/>
          <w:highlight w:val="none"/>
        </w:rPr>
      </w:pPr>
      <w:r>
        <w:rPr>
          <w:rFonts w:hint="eastAsia" w:ascii="宋体" w:hAnsi="宋体" w:cs="宋体"/>
          <w:bCs/>
          <w:spacing w:val="-6"/>
          <w:sz w:val="24"/>
          <w:highlight w:val="none"/>
        </w:rPr>
        <w:t>合同解除后，发包人应在商定或确定发包人应支付款项后</w:t>
      </w:r>
      <w:r>
        <w:rPr>
          <w:rFonts w:hint="eastAsia" w:ascii="宋体" w:hAnsi="宋体" w:cs="宋体"/>
          <w:bCs/>
          <w:spacing w:val="-6"/>
          <w:sz w:val="24"/>
          <w:highlight w:val="none"/>
          <w:u w:val="single"/>
        </w:rPr>
        <w:t>60</w:t>
      </w:r>
      <w:r>
        <w:rPr>
          <w:rFonts w:hint="eastAsia" w:ascii="宋体" w:hAnsi="宋体" w:cs="宋体"/>
          <w:bCs/>
          <w:spacing w:val="-6"/>
          <w:sz w:val="24"/>
          <w:highlight w:val="none"/>
        </w:rPr>
        <w:t>天内完成款项的支付。</w:t>
      </w:r>
    </w:p>
    <w:p w14:paraId="70BC8234">
      <w:pPr>
        <w:spacing w:before="120" w:after="120" w:line="360" w:lineRule="auto"/>
        <w:jc w:val="left"/>
        <w:rPr>
          <w:rFonts w:hint="eastAsia" w:ascii="宋体" w:hAnsi="宋体" w:cs="宋体"/>
          <w:bCs/>
          <w:sz w:val="24"/>
          <w:highlight w:val="none"/>
        </w:rPr>
      </w:pPr>
      <w:bookmarkStart w:id="607" w:name="_Toc351203650"/>
      <w:r>
        <w:rPr>
          <w:rFonts w:hint="eastAsia" w:ascii="宋体" w:hAnsi="宋体" w:cs="宋体"/>
          <w:bCs/>
          <w:sz w:val="24"/>
          <w:highlight w:val="none"/>
        </w:rPr>
        <w:t>18. 保险</w:t>
      </w:r>
      <w:bookmarkEnd w:id="607"/>
    </w:p>
    <w:bookmarkEnd w:id="605"/>
    <w:p w14:paraId="5911E80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18.1 工程保险</w:t>
      </w:r>
    </w:p>
    <w:p w14:paraId="2B3B25D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关于工程保险的特别约定：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7AE9079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18.3 其他保险</w:t>
      </w:r>
    </w:p>
    <w:p w14:paraId="2CBA93D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关于其他保险的约定：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ECA316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承包人是否应为其施工设备等办理财产保险：</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0EDCC3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18.7 通知义务</w:t>
      </w:r>
    </w:p>
    <w:p w14:paraId="17252B73">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关于变更保险合同时的通知义务的约定：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81"/>
    <w:bookmarkEnd w:id="582"/>
    <w:bookmarkEnd w:id="583"/>
    <w:bookmarkEnd w:id="584"/>
    <w:bookmarkEnd w:id="585"/>
    <w:bookmarkEnd w:id="586"/>
    <w:bookmarkEnd w:id="587"/>
    <w:bookmarkEnd w:id="588"/>
    <w:bookmarkEnd w:id="589"/>
    <w:bookmarkEnd w:id="590"/>
    <w:bookmarkEnd w:id="591"/>
    <w:bookmarkEnd w:id="592"/>
    <w:p w14:paraId="582F3F0C">
      <w:pPr>
        <w:widowControl/>
        <w:spacing w:line="460" w:lineRule="exact"/>
        <w:jc w:val="left"/>
        <w:rPr>
          <w:rFonts w:hint="eastAsia" w:ascii="宋体" w:hAnsi="宋体" w:cs="宋体"/>
          <w:bCs/>
          <w:sz w:val="24"/>
          <w:highlight w:val="none"/>
        </w:rPr>
      </w:pPr>
      <w:bookmarkStart w:id="608" w:name="_Toc351203651"/>
      <w:r>
        <w:rPr>
          <w:rFonts w:hint="eastAsia" w:ascii="宋体" w:hAnsi="宋体" w:cs="宋体"/>
          <w:bCs/>
          <w:sz w:val="24"/>
          <w:highlight w:val="none"/>
        </w:rPr>
        <w:t>20. 争议解决</w:t>
      </w:r>
      <w:bookmarkEnd w:id="608"/>
    </w:p>
    <w:bookmarkEnd w:id="593"/>
    <w:bookmarkEnd w:id="594"/>
    <w:p w14:paraId="4DE8152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 争</w:t>
      </w:r>
      <w:bookmarkEnd w:id="595"/>
      <w:r>
        <w:rPr>
          <w:rFonts w:hint="eastAsia" w:ascii="宋体" w:hAnsi="宋体" w:cs="宋体"/>
          <w:bCs/>
          <w:sz w:val="24"/>
          <w:highlight w:val="none"/>
        </w:rPr>
        <w:t>议评审</w:t>
      </w:r>
    </w:p>
    <w:p w14:paraId="1A1EA43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合同当事人是否同意将工程争议提交争议评审小组决定：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4A09A8A9">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20.3.1 争议评审小组的确定</w:t>
      </w:r>
    </w:p>
    <w:p w14:paraId="4F6E34FF">
      <w:pPr>
        <w:widowControl/>
        <w:spacing w:line="460" w:lineRule="exact"/>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争议评审小组成员的确定：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7640D1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选定争议评审员的期限：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B0C532F">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争议评审小组成员的报酬承担方式：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3900CB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其他事项的约定：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75FBD16">
      <w:pPr>
        <w:widowControl/>
        <w:autoSpaceDE w:val="0"/>
        <w:autoSpaceDN w:val="0"/>
        <w:adjustRightInd w:val="0"/>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20.3.2 争议评审小组的决定</w:t>
      </w:r>
    </w:p>
    <w:p w14:paraId="183675F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合同当事人关于本项的约定：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B51640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20.4仲裁或诉讼</w:t>
      </w:r>
      <w:bookmarkEnd w:id="596"/>
    </w:p>
    <w:p w14:paraId="71BF937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因合同及合同有关事项发生的争议，按下列第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种方式解决：</w:t>
      </w:r>
    </w:p>
    <w:p w14:paraId="1E4D70F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（1）向</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仲裁委员会申请仲裁；</w:t>
      </w:r>
    </w:p>
    <w:p w14:paraId="6C948BA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（2）向</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人民法院起诉。</w:t>
      </w:r>
      <w:bookmarkEnd w:id="597"/>
      <w:bookmarkEnd w:id="598"/>
      <w:bookmarkEnd w:id="599"/>
      <w:bookmarkEnd w:id="600"/>
      <w:bookmarkEnd w:id="601"/>
      <w:bookmarkEnd w:id="602"/>
    </w:p>
    <w:p w14:paraId="19A597D1">
      <w:pPr>
        <w:rPr>
          <w:rFonts w:hint="eastAsia" w:ascii="宋体" w:hAnsi="宋体" w:cs="宋体"/>
          <w:sz w:val="24"/>
          <w:szCs w:val="24"/>
          <w:highlight w:val="none"/>
        </w:rPr>
      </w:pPr>
    </w:p>
    <w:p w14:paraId="03FC2EB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w:t>
      </w:r>
    </w:p>
    <w:p w14:paraId="30BA05B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附件1：发包人供应材料设备一览表</w:t>
      </w:r>
    </w:p>
    <w:p w14:paraId="2D009A7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附件2：工程质量保修书</w:t>
      </w:r>
    </w:p>
    <w:p w14:paraId="1C79F22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附件3：主要建设工程文件目录</w:t>
      </w:r>
    </w:p>
    <w:p w14:paraId="4C682592">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附件4：承包人用于本工程施工的机械设备表</w:t>
      </w:r>
    </w:p>
    <w:p w14:paraId="5DF277AD">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附件5：承包人主要施工管理人员表</w:t>
      </w:r>
    </w:p>
    <w:p w14:paraId="6191E98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附件6：暂估价一览表</w:t>
      </w:r>
    </w:p>
    <w:p w14:paraId="790CD27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（上述附件具体选用参见《建设工程施工合同》（示范文本）（GF-201</w:t>
      </w:r>
      <w:r>
        <w:rPr>
          <w:rFonts w:ascii="宋体" w:hAnsi="宋体" w:cs="宋体"/>
          <w:bCs/>
          <w:sz w:val="24"/>
          <w:highlight w:val="none"/>
        </w:rPr>
        <w:t>7</w:t>
      </w:r>
      <w:r>
        <w:rPr>
          <w:rFonts w:hint="eastAsia" w:ascii="宋体" w:hAnsi="宋体" w:cs="宋体"/>
          <w:bCs/>
          <w:sz w:val="24"/>
          <w:highlight w:val="none"/>
        </w:rPr>
        <w:t>-0201）中的格式）</w:t>
      </w:r>
    </w:p>
    <w:p w14:paraId="7B62812B">
      <w:pPr>
        <w:rPr>
          <w:rFonts w:hint="eastAsia" w:ascii="宋体" w:hAnsi="宋体" w:cs="宋体"/>
          <w:bCs/>
          <w:sz w:val="24"/>
          <w:highlight w:val="none"/>
        </w:rPr>
      </w:pPr>
      <w:r>
        <w:rPr>
          <w:rFonts w:hint="eastAsia" w:ascii="宋体" w:hAnsi="宋体" w:cs="宋体"/>
          <w:bCs/>
          <w:sz w:val="24"/>
          <w:highlight w:val="none"/>
        </w:rPr>
        <w:br w:type="page"/>
      </w:r>
    </w:p>
    <w:bookmarkEnd w:id="43"/>
    <w:bookmarkEnd w:id="44"/>
    <w:bookmarkEnd w:id="45"/>
    <w:bookmarkEnd w:id="46"/>
    <w:bookmarkEnd w:id="47"/>
    <w:bookmarkEnd w:id="48"/>
    <w:bookmarkEnd w:id="49"/>
    <w:bookmarkEnd w:id="50"/>
    <w:bookmarkEnd w:id="51"/>
    <w:p w14:paraId="08F8FFE5">
      <w:pPr>
        <w:pStyle w:val="2"/>
        <w:jc w:val="center"/>
        <w:rPr>
          <w:rFonts w:hint="eastAsia" w:ascii="宋体" w:eastAsia="宋体" w:cs="宋体"/>
          <w:bCs/>
          <w:color w:val="auto"/>
          <w:szCs w:val="36"/>
          <w:highlight w:val="none"/>
        </w:rPr>
      </w:pPr>
      <w:bookmarkStart w:id="609" w:name="_Toc25085"/>
      <w:r>
        <w:rPr>
          <w:rFonts w:hint="eastAsia" w:ascii="宋体" w:eastAsia="宋体" w:cs="宋体"/>
          <w:bCs/>
          <w:color w:val="auto"/>
          <w:szCs w:val="36"/>
          <w:highlight w:val="none"/>
        </w:rPr>
        <w:t>第五章  磋商内容及技术要求</w:t>
      </w:r>
      <w:bookmarkEnd w:id="40"/>
      <w:bookmarkEnd w:id="609"/>
      <w:bookmarkStart w:id="610" w:name="_Toc403077646"/>
      <w:bookmarkStart w:id="611" w:name="_Toc5084"/>
      <w:bookmarkStart w:id="612" w:name="_Toc423973079"/>
      <w:bookmarkStart w:id="613" w:name="_Toc363474025"/>
    </w:p>
    <w:p w14:paraId="5D9C8F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eastAsia="宋体" w:cs="宋体"/>
          <w:b/>
          <w:bCs w:val="0"/>
          <w:color w:val="auto"/>
          <w:sz w:val="28"/>
          <w:szCs w:val="40"/>
          <w:highlight w:val="none"/>
        </w:rPr>
      </w:pPr>
      <w:r>
        <w:rPr>
          <w:rFonts w:hint="eastAsia" w:ascii="宋体" w:eastAsia="宋体" w:cs="宋体"/>
          <w:b/>
          <w:bCs w:val="0"/>
          <w:color w:val="auto"/>
          <w:sz w:val="28"/>
          <w:szCs w:val="40"/>
          <w:highlight w:val="none"/>
        </w:rPr>
        <w:t>一、项目概况：</w:t>
      </w:r>
    </w:p>
    <w:p w14:paraId="2F9D65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1、工程名称：镇安县柴坪镇九年一贯制学校运动场维修改造建设项目</w:t>
      </w:r>
    </w:p>
    <w:p w14:paraId="20B83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2、工程地址：陕西省商洛市镇安县柴坪镇柴坪村二组</w:t>
      </w:r>
    </w:p>
    <w:p w14:paraId="1FAC03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3、建设单位：镇安县柴坪镇九年一贯制学校</w:t>
      </w:r>
    </w:p>
    <w:p w14:paraId="5C3A1C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4、主要建设内容：</w:t>
      </w:r>
    </w:p>
    <w:p w14:paraId="65EE91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本工程为柴坪镇九年一贯制学校操场</w:t>
      </w:r>
      <w:r>
        <w:rPr>
          <w:rFonts w:hint="eastAsia" w:cs="宋体"/>
          <w:bCs/>
          <w:color w:val="auto"/>
          <w:sz w:val="24"/>
          <w:szCs w:val="36"/>
          <w:highlight w:val="none"/>
          <w:lang w:val="en-US" w:eastAsia="zh-CN"/>
        </w:rPr>
        <w:t>维修</w:t>
      </w:r>
      <w:r>
        <w:rPr>
          <w:rFonts w:hint="eastAsia" w:ascii="宋体" w:eastAsia="宋体" w:cs="宋体"/>
          <w:bCs/>
          <w:color w:val="auto"/>
          <w:sz w:val="24"/>
          <w:szCs w:val="36"/>
          <w:highlight w:val="none"/>
        </w:rPr>
        <w:t>改造项目，建设地点位于柴坪镇九年一贯制学校，包含基础配套设施，改造本校运动场地，运动场舞台，运动场器材室。</w:t>
      </w:r>
    </w:p>
    <w:p w14:paraId="47664C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eastAsia="宋体" w:cs="宋体"/>
          <w:b/>
          <w:bCs w:val="0"/>
          <w:color w:val="auto"/>
          <w:sz w:val="28"/>
          <w:szCs w:val="40"/>
          <w:highlight w:val="none"/>
        </w:rPr>
      </w:pPr>
      <w:r>
        <w:rPr>
          <w:rFonts w:hint="eastAsia" w:ascii="宋体" w:eastAsia="宋体" w:cs="宋体"/>
          <w:b/>
          <w:bCs w:val="0"/>
          <w:color w:val="auto"/>
          <w:sz w:val="28"/>
          <w:szCs w:val="40"/>
          <w:highlight w:val="none"/>
        </w:rPr>
        <w:t>二、编制依据：</w:t>
      </w:r>
    </w:p>
    <w:p w14:paraId="3FEF77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1、《陕西省建设工程工程量清单计价标准及计算标准（2025）》。</w:t>
      </w:r>
    </w:p>
    <w:p w14:paraId="1C41AB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2、《陕西省建设工程费用规则（2025）》。</w:t>
      </w:r>
    </w:p>
    <w:p w14:paraId="475093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3、《陕西省基价表说明（2025）》。</w:t>
      </w:r>
    </w:p>
    <w:p w14:paraId="336794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4、《陕西省房屋建筑与装饰工程消耗量定额（2025）》、《陕西省通用安装工程消耗量定额（2025）》等。</w:t>
      </w:r>
    </w:p>
    <w:p w14:paraId="03003F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5、陕建管发【2025】10号文《陕西省住房和城乡建设厅关于印发2025陕西省建设工程费用规则等计价依据的通知》。</w:t>
      </w:r>
    </w:p>
    <w:p w14:paraId="61C62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6、镇安县柴坪镇九年一贯制学校运动场维修改造建设项目招标文件、相关说明文件。</w:t>
      </w:r>
    </w:p>
    <w:p w14:paraId="425769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7、施工现场情况、工程特点及施工方案。</w:t>
      </w:r>
    </w:p>
    <w:p w14:paraId="465FC9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8、与建设工程有关的标准、规范及技术资料。</w:t>
      </w:r>
    </w:p>
    <w:p w14:paraId="5373ED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9、镇安县柴坪镇九年一贯制学校运动场维修改造建设项目工程实施方案、其他相关资料等。</w:t>
      </w:r>
    </w:p>
    <w:p w14:paraId="163A3C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10、材料价格执行《商洛市2026年第一季度信息价》，信息价中没有的材料价格参考市场价计算。</w:t>
      </w:r>
    </w:p>
    <w:p w14:paraId="292C6F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rPr>
      </w:pPr>
      <w:r>
        <w:rPr>
          <w:rFonts w:hint="eastAsia" w:ascii="宋体" w:eastAsia="宋体" w:cs="宋体"/>
          <w:bCs/>
          <w:color w:val="auto"/>
          <w:sz w:val="24"/>
          <w:szCs w:val="36"/>
          <w:highlight w:val="none"/>
        </w:rPr>
        <w:t>11、本工程采用广联达云计价平台GCCP7.5000.23.3编制。</w:t>
      </w:r>
    </w:p>
    <w:p w14:paraId="0C2C36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eastAsia="宋体" w:cs="宋体"/>
          <w:b/>
          <w:bCs w:val="0"/>
          <w:color w:val="auto"/>
          <w:sz w:val="28"/>
          <w:szCs w:val="40"/>
          <w:highlight w:val="none"/>
        </w:rPr>
      </w:pPr>
      <w:r>
        <w:rPr>
          <w:rFonts w:hint="eastAsia" w:cs="宋体"/>
          <w:b/>
          <w:bCs w:val="0"/>
          <w:color w:val="auto"/>
          <w:sz w:val="28"/>
          <w:szCs w:val="40"/>
          <w:highlight w:val="none"/>
          <w:lang w:val="en-US" w:eastAsia="zh-CN"/>
        </w:rPr>
        <w:t>三</w:t>
      </w:r>
      <w:r>
        <w:rPr>
          <w:rFonts w:hint="eastAsia" w:ascii="宋体" w:eastAsia="宋体" w:cs="宋体"/>
          <w:b/>
          <w:bCs w:val="0"/>
          <w:color w:val="auto"/>
          <w:sz w:val="28"/>
          <w:szCs w:val="40"/>
          <w:highlight w:val="none"/>
        </w:rPr>
        <w:t>、</w:t>
      </w:r>
      <w:r>
        <w:rPr>
          <w:rFonts w:hint="eastAsia" w:cs="宋体"/>
          <w:b/>
          <w:bCs w:val="0"/>
          <w:color w:val="auto"/>
          <w:sz w:val="28"/>
          <w:szCs w:val="40"/>
          <w:highlight w:val="none"/>
          <w:lang w:val="en-US" w:eastAsia="zh-CN"/>
        </w:rPr>
        <w:t>其他说明</w:t>
      </w:r>
      <w:r>
        <w:rPr>
          <w:rFonts w:hint="eastAsia" w:ascii="宋体" w:eastAsia="宋体" w:cs="宋体"/>
          <w:b/>
          <w:bCs w:val="0"/>
          <w:color w:val="auto"/>
          <w:sz w:val="28"/>
          <w:szCs w:val="40"/>
          <w:highlight w:val="none"/>
        </w:rPr>
        <w:t>：</w:t>
      </w:r>
    </w:p>
    <w:p w14:paraId="3FFD8F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lang w:val="en-US" w:eastAsia="zh-CN"/>
        </w:rPr>
      </w:pPr>
      <w:r>
        <w:rPr>
          <w:rFonts w:hint="eastAsia" w:ascii="宋体" w:eastAsia="宋体" w:cs="宋体"/>
          <w:bCs/>
          <w:color w:val="auto"/>
          <w:sz w:val="24"/>
          <w:szCs w:val="36"/>
          <w:highlight w:val="none"/>
          <w:lang w:val="en-US" w:eastAsia="zh-CN"/>
        </w:rPr>
        <w:t>1、砂浆按预拌砂浆，混凝土按商品砼，石灰按熟石灰计入；</w:t>
      </w:r>
    </w:p>
    <w:p w14:paraId="1A333C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 w:val="24"/>
          <w:szCs w:val="36"/>
          <w:highlight w:val="none"/>
          <w:lang w:val="en-US" w:eastAsia="zh-CN"/>
        </w:rPr>
      </w:pPr>
      <w:r>
        <w:rPr>
          <w:rFonts w:hint="eastAsia" w:ascii="宋体" w:eastAsia="宋体" w:cs="宋体"/>
          <w:bCs/>
          <w:color w:val="auto"/>
          <w:sz w:val="24"/>
          <w:szCs w:val="36"/>
          <w:highlight w:val="none"/>
          <w:lang w:val="en-US" w:eastAsia="zh-CN"/>
        </w:rPr>
        <w:t>2、工程量清单所列项目仅描述了其主要特征，投标人应依据项目编码所对应的项目特征及工作内容，结合工程实施方案要求、工程情况及建设单位需求报价。</w:t>
      </w:r>
    </w:p>
    <w:p w14:paraId="627BA56A">
      <w:pPr>
        <w:rPr>
          <w:rFonts w:hint="eastAsia" w:ascii="宋体" w:eastAsia="宋体" w:cs="宋体"/>
          <w:b/>
          <w:bCs w:val="0"/>
          <w:color w:val="auto"/>
          <w:sz w:val="28"/>
          <w:szCs w:val="40"/>
          <w:highlight w:val="none"/>
        </w:rPr>
      </w:pPr>
      <w:r>
        <w:rPr>
          <w:rFonts w:hint="eastAsia" w:cs="宋体"/>
          <w:b/>
          <w:bCs w:val="0"/>
          <w:color w:val="auto"/>
          <w:sz w:val="28"/>
          <w:szCs w:val="40"/>
          <w:highlight w:val="none"/>
          <w:lang w:val="en-US" w:eastAsia="zh-CN"/>
        </w:rPr>
        <w:t>四</w:t>
      </w:r>
      <w:r>
        <w:rPr>
          <w:rFonts w:hint="eastAsia" w:ascii="宋体" w:eastAsia="宋体" w:cs="宋体"/>
          <w:b/>
          <w:bCs w:val="0"/>
          <w:color w:val="auto"/>
          <w:sz w:val="28"/>
          <w:szCs w:val="40"/>
          <w:highlight w:val="none"/>
        </w:rPr>
        <w:t>、</w:t>
      </w:r>
      <w:r>
        <w:rPr>
          <w:rFonts w:hint="eastAsia" w:ascii="宋体" w:eastAsia="宋体" w:cs="宋体"/>
          <w:b/>
          <w:bCs w:val="0"/>
          <w:color w:val="auto"/>
          <w:sz w:val="28"/>
          <w:szCs w:val="40"/>
          <w:highlight w:val="none"/>
          <w:lang w:val="en-US" w:eastAsia="zh-CN"/>
        </w:rPr>
        <w:t>工程量清单</w:t>
      </w:r>
      <w:r>
        <w:rPr>
          <w:rFonts w:hint="eastAsia" w:ascii="宋体" w:eastAsia="宋体" w:cs="宋体"/>
          <w:b/>
          <w:bCs w:val="0"/>
          <w:color w:val="auto"/>
          <w:sz w:val="28"/>
          <w:szCs w:val="40"/>
          <w:highlight w:val="none"/>
        </w:rPr>
        <w:t>：</w:t>
      </w:r>
    </w:p>
    <w:p w14:paraId="0DCF2EEA">
      <w:pPr>
        <w:jc w:val="center"/>
        <w:rPr>
          <w:rFonts w:hint="eastAsia" w:ascii="宋体" w:eastAsia="宋体" w:cs="宋体"/>
          <w:bCs/>
          <w:color w:val="auto"/>
          <w:szCs w:val="36"/>
          <w:highlight w:val="none"/>
          <w:lang w:eastAsia="zh-CN"/>
        </w:rPr>
      </w:pPr>
      <w:r>
        <w:rPr>
          <w:rFonts w:hint="eastAsia" w:ascii="宋体" w:eastAsia="宋体" w:cs="宋体"/>
          <w:bCs/>
          <w:color w:val="auto"/>
          <w:szCs w:val="36"/>
          <w:highlight w:val="none"/>
          <w:lang w:eastAsia="zh-CN"/>
        </w:rPr>
        <w:drawing>
          <wp:inline distT="0" distB="0" distL="114300" distR="114300">
            <wp:extent cx="5558155" cy="7872095"/>
            <wp:effectExtent l="0" t="0" r="4445" b="14605"/>
            <wp:docPr id="37" name="图片 37" descr="清单-镇安县柴坪镇九年一贯制学校运动场维修改造建设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清单-镇安县柴坪镇九年一贯制学校运动场维修改造建设项目_02"/>
                    <pic:cNvPicPr>
                      <a:picLocks noChangeAspect="1"/>
                    </pic:cNvPicPr>
                  </pic:nvPicPr>
                  <pic:blipFill>
                    <a:blip r:embed="rId14"/>
                    <a:stretch>
                      <a:fillRect/>
                    </a:stretch>
                  </pic:blipFill>
                  <pic:spPr>
                    <a:xfrm>
                      <a:off x="0" y="0"/>
                      <a:ext cx="5558155" cy="7872095"/>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6" name="图片 36" descr="清单-镇安县柴坪镇九年一贯制学校运动场维修改造建设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清单-镇安县柴坪镇九年一贯制学校运动场维修改造建设项目_03"/>
                    <pic:cNvPicPr>
                      <a:picLocks noChangeAspect="1"/>
                    </pic:cNvPicPr>
                  </pic:nvPicPr>
                  <pic:blipFill>
                    <a:blip r:embed="rId15"/>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5" name="图片 35" descr="清单-镇安县柴坪镇九年一贯制学校运动场维修改造建设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清单-镇安县柴坪镇九年一贯制学校运动场维修改造建设项目_04"/>
                    <pic:cNvPicPr>
                      <a:picLocks noChangeAspect="1"/>
                    </pic:cNvPicPr>
                  </pic:nvPicPr>
                  <pic:blipFill>
                    <a:blip r:embed="rId16"/>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4" name="图片 34" descr="清单-镇安县柴坪镇九年一贯制学校运动场维修改造建设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清单-镇安县柴坪镇九年一贯制学校运动场维修改造建设项目_05"/>
                    <pic:cNvPicPr>
                      <a:picLocks noChangeAspect="1"/>
                    </pic:cNvPicPr>
                  </pic:nvPicPr>
                  <pic:blipFill>
                    <a:blip r:embed="rId17"/>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3" name="图片 33" descr="清单-镇安县柴坪镇九年一贯制学校运动场维修改造建设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清单-镇安县柴坪镇九年一贯制学校运动场维修改造建设项目_06"/>
                    <pic:cNvPicPr>
                      <a:picLocks noChangeAspect="1"/>
                    </pic:cNvPicPr>
                  </pic:nvPicPr>
                  <pic:blipFill>
                    <a:blip r:embed="rId18"/>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2" name="图片 32" descr="清单-镇安县柴坪镇九年一贯制学校运动场维修改造建设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清单-镇安县柴坪镇九年一贯制学校运动场维修改造建设项目_07"/>
                    <pic:cNvPicPr>
                      <a:picLocks noChangeAspect="1"/>
                    </pic:cNvPicPr>
                  </pic:nvPicPr>
                  <pic:blipFill>
                    <a:blip r:embed="rId19"/>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1" name="图片 31" descr="清单-镇安县柴坪镇九年一贯制学校运动场维修改造建设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清单-镇安县柴坪镇九年一贯制学校运动场维修改造建设项目_08"/>
                    <pic:cNvPicPr>
                      <a:picLocks noChangeAspect="1"/>
                    </pic:cNvPicPr>
                  </pic:nvPicPr>
                  <pic:blipFill>
                    <a:blip r:embed="rId20"/>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0" name="图片 30" descr="清单-镇安县柴坪镇九年一贯制学校运动场维修改造建设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清单-镇安县柴坪镇九年一贯制学校运动场维修改造建设项目_09"/>
                    <pic:cNvPicPr>
                      <a:picLocks noChangeAspect="1"/>
                    </pic:cNvPicPr>
                  </pic:nvPicPr>
                  <pic:blipFill>
                    <a:blip r:embed="rId21"/>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9" name="图片 29" descr="清单-镇安县柴坪镇九年一贯制学校运动场维修改造建设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清单-镇安县柴坪镇九年一贯制学校运动场维修改造建设项目_10"/>
                    <pic:cNvPicPr>
                      <a:picLocks noChangeAspect="1"/>
                    </pic:cNvPicPr>
                  </pic:nvPicPr>
                  <pic:blipFill>
                    <a:blip r:embed="rId22"/>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8" name="图片 28" descr="清单-镇安县柴坪镇九年一贯制学校运动场维修改造建设项目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清单-镇安县柴坪镇九年一贯制学校运动场维修改造建设项目_11"/>
                    <pic:cNvPicPr>
                      <a:picLocks noChangeAspect="1"/>
                    </pic:cNvPicPr>
                  </pic:nvPicPr>
                  <pic:blipFill>
                    <a:blip r:embed="rId23"/>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7" name="图片 27" descr="清单-镇安县柴坪镇九年一贯制学校运动场维修改造建设项目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清单-镇安县柴坪镇九年一贯制学校运动场维修改造建设项目_12"/>
                    <pic:cNvPicPr>
                      <a:picLocks noChangeAspect="1"/>
                    </pic:cNvPicPr>
                  </pic:nvPicPr>
                  <pic:blipFill>
                    <a:blip r:embed="rId24"/>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2" name="图片 22" descr="清单-镇安县柴坪镇九年一贯制学校运动场维修改造建设项目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清单-镇安县柴坪镇九年一贯制学校运动场维修改造建设项目_13"/>
                    <pic:cNvPicPr>
                      <a:picLocks noChangeAspect="1"/>
                    </pic:cNvPicPr>
                  </pic:nvPicPr>
                  <pic:blipFill>
                    <a:blip r:embed="rId25"/>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1" name="图片 21" descr="清单-镇安县柴坪镇九年一贯制学校运动场维修改造建设项目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清单-镇安县柴坪镇九年一贯制学校运动场维修改造建设项目_14"/>
                    <pic:cNvPicPr>
                      <a:picLocks noChangeAspect="1"/>
                    </pic:cNvPicPr>
                  </pic:nvPicPr>
                  <pic:blipFill>
                    <a:blip r:embed="rId26"/>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0" name="图片 20" descr="清单-镇安县柴坪镇九年一贯制学校运动场维修改造建设项目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清单-镇安县柴坪镇九年一贯制学校运动场维修改造建设项目_15"/>
                    <pic:cNvPicPr>
                      <a:picLocks noChangeAspect="1"/>
                    </pic:cNvPicPr>
                  </pic:nvPicPr>
                  <pic:blipFill>
                    <a:blip r:embed="rId27"/>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9" name="图片 19" descr="清单-镇安县柴坪镇九年一贯制学校运动场维修改造建设项目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清单-镇安县柴坪镇九年一贯制学校运动场维修改造建设项目_16"/>
                    <pic:cNvPicPr>
                      <a:picLocks noChangeAspect="1"/>
                    </pic:cNvPicPr>
                  </pic:nvPicPr>
                  <pic:blipFill>
                    <a:blip r:embed="rId28"/>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8" name="图片 18" descr="清单-镇安县柴坪镇九年一贯制学校运动场维修改造建设项目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清单-镇安县柴坪镇九年一贯制学校运动场维修改造建设项目_17"/>
                    <pic:cNvPicPr>
                      <a:picLocks noChangeAspect="1"/>
                    </pic:cNvPicPr>
                  </pic:nvPicPr>
                  <pic:blipFill>
                    <a:blip r:embed="rId29"/>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7" name="图片 17" descr="清单-镇安县柴坪镇九年一贯制学校运动场维修改造建设项目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镇安县柴坪镇九年一贯制学校运动场维修改造建设项目_18"/>
                    <pic:cNvPicPr>
                      <a:picLocks noChangeAspect="1"/>
                    </pic:cNvPicPr>
                  </pic:nvPicPr>
                  <pic:blipFill>
                    <a:blip r:embed="rId30"/>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6" name="图片 16" descr="清单-镇安县柴坪镇九年一贯制学校运动场维修改造建设项目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清单-镇安县柴坪镇九年一贯制学校运动场维修改造建设项目_19"/>
                    <pic:cNvPicPr>
                      <a:picLocks noChangeAspect="1"/>
                    </pic:cNvPicPr>
                  </pic:nvPicPr>
                  <pic:blipFill>
                    <a:blip r:embed="rId31"/>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5" name="图片 15" descr="清单-镇安县柴坪镇九年一贯制学校运动场维修改造建设项目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清单-镇安县柴坪镇九年一贯制学校运动场维修改造建设项目_20"/>
                    <pic:cNvPicPr>
                      <a:picLocks noChangeAspect="1"/>
                    </pic:cNvPicPr>
                  </pic:nvPicPr>
                  <pic:blipFill>
                    <a:blip r:embed="rId32"/>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4" name="图片 14" descr="清单-镇安县柴坪镇九年一贯制学校运动场维修改造建设项目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镇安县柴坪镇九年一贯制学校运动场维修改造建设项目_21"/>
                    <pic:cNvPicPr>
                      <a:picLocks noChangeAspect="1"/>
                    </pic:cNvPicPr>
                  </pic:nvPicPr>
                  <pic:blipFill>
                    <a:blip r:embed="rId33"/>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3" name="图片 13" descr="清单-镇安县柴坪镇九年一贯制学校运动场维修改造建设项目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镇安县柴坪镇九年一贯制学校运动场维修改造建设项目_22"/>
                    <pic:cNvPicPr>
                      <a:picLocks noChangeAspect="1"/>
                    </pic:cNvPicPr>
                  </pic:nvPicPr>
                  <pic:blipFill>
                    <a:blip r:embed="rId34"/>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2" name="图片 12" descr="清单-镇安县柴坪镇九年一贯制学校运动场维修改造建设项目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镇安县柴坪镇九年一贯制学校运动场维修改造建设项目_23"/>
                    <pic:cNvPicPr>
                      <a:picLocks noChangeAspect="1"/>
                    </pic:cNvPicPr>
                  </pic:nvPicPr>
                  <pic:blipFill>
                    <a:blip r:embed="rId35"/>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1" name="图片 11" descr="清单-镇安县柴坪镇九年一贯制学校运动场维修改造建设项目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镇安县柴坪镇九年一贯制学校运动场维修改造建设项目_24"/>
                    <pic:cNvPicPr>
                      <a:picLocks noChangeAspect="1"/>
                    </pic:cNvPicPr>
                  </pic:nvPicPr>
                  <pic:blipFill>
                    <a:blip r:embed="rId36"/>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9" name="图片 9" descr="清单-镇安县柴坪镇九年一贯制学校运动场维修改造建设项目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镇安县柴坪镇九年一贯制学校运动场维修改造建设项目_25"/>
                    <pic:cNvPicPr>
                      <a:picLocks noChangeAspect="1"/>
                    </pic:cNvPicPr>
                  </pic:nvPicPr>
                  <pic:blipFill>
                    <a:blip r:embed="rId37"/>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8" name="图片 8" descr="清单-镇安县柴坪镇九年一贯制学校运动场维修改造建设项目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镇安县柴坪镇九年一贯制学校运动场维修改造建设项目_26"/>
                    <pic:cNvPicPr>
                      <a:picLocks noChangeAspect="1"/>
                    </pic:cNvPicPr>
                  </pic:nvPicPr>
                  <pic:blipFill>
                    <a:blip r:embed="rId38"/>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6" name="图片 6" descr="清单-镇安县柴坪镇九年一贯制学校运动场维修改造建设项目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镇安县柴坪镇九年一贯制学校运动场维修改造建设项目_27"/>
                    <pic:cNvPicPr>
                      <a:picLocks noChangeAspect="1"/>
                    </pic:cNvPicPr>
                  </pic:nvPicPr>
                  <pic:blipFill>
                    <a:blip r:embed="rId39"/>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5" name="图片 5" descr="清单-镇安县柴坪镇九年一贯制学校运动场维修改造建设项目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镇安县柴坪镇九年一贯制学校运动场维修改造建设项目_28"/>
                    <pic:cNvPicPr>
                      <a:picLocks noChangeAspect="1"/>
                    </pic:cNvPicPr>
                  </pic:nvPicPr>
                  <pic:blipFill>
                    <a:blip r:embed="rId40"/>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4" name="图片 4" descr="清单-镇安县柴坪镇九年一贯制学校运动场维修改造建设项目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镇安县柴坪镇九年一贯制学校运动场维修改造建设项目_29"/>
                    <pic:cNvPicPr>
                      <a:picLocks noChangeAspect="1"/>
                    </pic:cNvPicPr>
                  </pic:nvPicPr>
                  <pic:blipFill>
                    <a:blip r:embed="rId41"/>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3" name="图片 3" descr="清单-镇安县柴坪镇九年一贯制学校运动场维修改造建设项目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清单-镇安县柴坪镇九年一贯制学校运动场维修改造建设项目_30"/>
                    <pic:cNvPicPr>
                      <a:picLocks noChangeAspect="1"/>
                    </pic:cNvPicPr>
                  </pic:nvPicPr>
                  <pic:blipFill>
                    <a:blip r:embed="rId42"/>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2" name="图片 2" descr="清单-镇安县柴坪镇九年一贯制学校运动场维修改造建设项目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清单-镇安县柴坪镇九年一贯制学校运动场维修改造建设项目_31"/>
                    <pic:cNvPicPr>
                      <a:picLocks noChangeAspect="1"/>
                    </pic:cNvPicPr>
                  </pic:nvPicPr>
                  <pic:blipFill>
                    <a:blip r:embed="rId43"/>
                    <a:stretch>
                      <a:fillRect/>
                    </a:stretch>
                  </pic:blipFill>
                  <pic:spPr>
                    <a:xfrm>
                      <a:off x="0" y="0"/>
                      <a:ext cx="5755640" cy="8150860"/>
                    </a:xfrm>
                    <a:prstGeom prst="rect">
                      <a:avLst/>
                    </a:prstGeom>
                  </pic:spPr>
                </pic:pic>
              </a:graphicData>
            </a:graphic>
          </wp:inline>
        </w:drawing>
      </w:r>
      <w:r>
        <w:rPr>
          <w:rFonts w:hint="eastAsia" w:ascii="宋体" w:eastAsia="宋体" w:cs="宋体"/>
          <w:bCs/>
          <w:color w:val="auto"/>
          <w:szCs w:val="36"/>
          <w:highlight w:val="none"/>
          <w:lang w:eastAsia="zh-CN"/>
        </w:rPr>
        <w:drawing>
          <wp:inline distT="0" distB="0" distL="114300" distR="114300">
            <wp:extent cx="5755640" cy="8150860"/>
            <wp:effectExtent l="0" t="0" r="16510" b="2540"/>
            <wp:docPr id="1" name="图片 1" descr="清单-镇安县柴坪镇九年一贯制学校运动场维修改造建设项目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清单-镇安县柴坪镇九年一贯制学校运动场维修改造建设项目_32"/>
                    <pic:cNvPicPr>
                      <a:picLocks noChangeAspect="1"/>
                    </pic:cNvPicPr>
                  </pic:nvPicPr>
                  <pic:blipFill>
                    <a:blip r:embed="rId44"/>
                    <a:stretch>
                      <a:fillRect/>
                    </a:stretch>
                  </pic:blipFill>
                  <pic:spPr>
                    <a:xfrm>
                      <a:off x="0" y="0"/>
                      <a:ext cx="5755640" cy="8150860"/>
                    </a:xfrm>
                    <a:prstGeom prst="rect">
                      <a:avLst/>
                    </a:prstGeom>
                  </pic:spPr>
                </pic:pic>
              </a:graphicData>
            </a:graphic>
          </wp:inline>
        </w:drawing>
      </w:r>
    </w:p>
    <w:p w14:paraId="2780FB38">
      <w:pPr>
        <w:rPr>
          <w:rFonts w:hint="eastAsia" w:ascii="宋体" w:eastAsia="宋体" w:cs="宋体"/>
          <w:bCs/>
          <w:color w:val="auto"/>
          <w:szCs w:val="36"/>
          <w:highlight w:val="none"/>
        </w:rPr>
      </w:pPr>
      <w:r>
        <w:rPr>
          <w:rFonts w:hint="eastAsia" w:ascii="宋体" w:eastAsia="宋体" w:cs="宋体"/>
          <w:bCs/>
          <w:color w:val="auto"/>
          <w:szCs w:val="36"/>
          <w:highlight w:val="none"/>
        </w:rPr>
        <w:br w:type="page"/>
      </w:r>
    </w:p>
    <w:p w14:paraId="5017B2BD">
      <w:pPr>
        <w:rPr>
          <w:rFonts w:hint="eastAsia" w:ascii="宋体" w:eastAsia="宋体" w:cs="宋体"/>
          <w:bCs/>
          <w:color w:val="auto"/>
          <w:szCs w:val="36"/>
          <w:highlight w:val="none"/>
        </w:rPr>
      </w:pPr>
    </w:p>
    <w:p w14:paraId="1F29375C">
      <w:pPr>
        <w:pStyle w:val="2"/>
        <w:jc w:val="center"/>
        <w:rPr>
          <w:rFonts w:hint="eastAsia" w:ascii="宋体" w:eastAsia="宋体" w:cs="宋体"/>
          <w:bCs/>
          <w:color w:val="auto"/>
          <w:szCs w:val="36"/>
          <w:highlight w:val="none"/>
        </w:rPr>
      </w:pPr>
      <w:bookmarkStart w:id="614" w:name="_Toc20608"/>
      <w:r>
        <w:rPr>
          <w:rFonts w:hint="eastAsia" w:ascii="宋体" w:eastAsia="宋体" w:cs="宋体"/>
          <w:bCs/>
          <w:color w:val="auto"/>
          <w:szCs w:val="36"/>
          <w:highlight w:val="none"/>
        </w:rPr>
        <w:t>第六章  竞争性磋商响应文件格式</w:t>
      </w:r>
      <w:bookmarkEnd w:id="610"/>
      <w:bookmarkEnd w:id="611"/>
      <w:bookmarkEnd w:id="612"/>
      <w:bookmarkEnd w:id="613"/>
      <w:bookmarkEnd w:id="614"/>
    </w:p>
    <w:p w14:paraId="5B3D7EB9">
      <w:pPr>
        <w:rPr>
          <w:rFonts w:hAnsi="宋体" w:cs="宋体"/>
          <w:color w:val="auto"/>
          <w:highlight w:val="none"/>
        </w:rPr>
      </w:pPr>
    </w:p>
    <w:p w14:paraId="10828CEE">
      <w:pPr>
        <w:rPr>
          <w:rFonts w:hAnsi="宋体" w:cs="宋体"/>
          <w:color w:val="auto"/>
          <w:highlight w:val="none"/>
        </w:rPr>
      </w:pPr>
    </w:p>
    <w:p w14:paraId="46CE8EE1">
      <w:pPr>
        <w:framePr w:w="5311" w:hSpace="180" w:wrap="around" w:vAnchor="text" w:hAnchor="page" w:x="1473" w:y="19"/>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QH2026-CS-031</w:t>
      </w:r>
    </w:p>
    <w:p w14:paraId="4B12F36E">
      <w:pPr>
        <w:jc w:val="right"/>
        <w:rPr>
          <w:rFonts w:hAnsi="宋体" w:cs="宋体"/>
          <w:b/>
          <w:color w:val="auto"/>
          <w:sz w:val="32"/>
          <w:szCs w:val="32"/>
          <w:highlight w:val="none"/>
        </w:rPr>
      </w:pP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115019B4">
      <w:pPr>
        <w:jc w:val="center"/>
        <w:rPr>
          <w:rFonts w:hAnsi="宋体" w:cs="宋体"/>
          <w:b/>
          <w:color w:val="auto"/>
          <w:sz w:val="72"/>
          <w:szCs w:val="72"/>
          <w:highlight w:val="none"/>
        </w:rPr>
      </w:pPr>
    </w:p>
    <w:p w14:paraId="668C9C53">
      <w:pPr>
        <w:jc w:val="center"/>
        <w:rPr>
          <w:rFonts w:hAnsi="宋体" w:cs="宋体"/>
          <w:b/>
          <w:color w:val="auto"/>
          <w:sz w:val="56"/>
          <w:szCs w:val="56"/>
          <w:highlight w:val="none"/>
        </w:rPr>
      </w:pPr>
    </w:p>
    <w:p w14:paraId="56E474D8">
      <w:pPr>
        <w:pStyle w:val="9"/>
        <w:jc w:val="center"/>
        <w:rPr>
          <w:rFonts w:hint="eastAsia" w:ascii="宋体" w:hAnsi="宋体" w:eastAsia="宋体" w:cs="宋体"/>
          <w:b/>
          <w:color w:val="auto"/>
          <w:kern w:val="0"/>
          <w:sz w:val="56"/>
          <w:szCs w:val="56"/>
          <w:highlight w:val="none"/>
          <w:lang w:val="en-US" w:eastAsia="zh-CN" w:bidi="ar-SA"/>
        </w:rPr>
      </w:pPr>
      <w:r>
        <w:rPr>
          <w:rFonts w:hint="eastAsia" w:ascii="宋体" w:hAnsi="宋体" w:cs="宋体"/>
          <w:b/>
          <w:color w:val="auto"/>
          <w:kern w:val="0"/>
          <w:sz w:val="56"/>
          <w:szCs w:val="56"/>
          <w:highlight w:val="none"/>
          <w:lang w:val="en-US" w:eastAsia="zh-CN" w:bidi="ar-SA"/>
        </w:rPr>
        <w:t>镇安县柴坪镇九年一贯制学校运动场维修改造建设项目</w:t>
      </w:r>
    </w:p>
    <w:p w14:paraId="262715FA">
      <w:pPr>
        <w:rPr>
          <w:color w:val="auto"/>
          <w:highlight w:val="none"/>
        </w:rPr>
      </w:pPr>
    </w:p>
    <w:p w14:paraId="37C002A7">
      <w:pPr>
        <w:jc w:val="center"/>
        <w:rPr>
          <w:rFonts w:hAnsi="宋体" w:cs="宋体"/>
          <w:b/>
          <w:color w:val="auto"/>
          <w:sz w:val="62"/>
          <w:szCs w:val="72"/>
          <w:highlight w:val="none"/>
        </w:rPr>
      </w:pPr>
    </w:p>
    <w:p w14:paraId="252B1BCD">
      <w:pPr>
        <w:jc w:val="center"/>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Ansi="宋体" w:cs="宋体"/>
          <w:b/>
          <w:color w:val="auto"/>
          <w:sz w:val="36"/>
          <w:szCs w:val="36"/>
          <w:highlight w:val="none"/>
        </w:rPr>
      </w:pPr>
    </w:p>
    <w:p w14:paraId="0B09B551">
      <w:pPr>
        <w:rPr>
          <w:rFonts w:hAnsi="宋体" w:cs="宋体"/>
          <w:b/>
          <w:color w:val="auto"/>
          <w:sz w:val="36"/>
          <w:szCs w:val="36"/>
          <w:highlight w:val="none"/>
        </w:rPr>
      </w:pPr>
    </w:p>
    <w:p w14:paraId="7C7BE5CE">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615"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9"/>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6"/>
        <w:spacing w:line="360" w:lineRule="auto"/>
        <w:rPr>
          <w:rFonts w:ascii="宋体" w:hAnsi="宋体" w:cs="宋体"/>
          <w:color w:val="auto"/>
          <w:highlight w:val="none"/>
        </w:rPr>
      </w:pPr>
    </w:p>
    <w:p w14:paraId="594C1CBC">
      <w:pPr>
        <w:pStyle w:val="6"/>
        <w:spacing w:line="360" w:lineRule="auto"/>
        <w:rPr>
          <w:rFonts w:ascii="宋体" w:hAnsi="宋体" w:cs="宋体"/>
          <w:color w:val="auto"/>
          <w:highlight w:val="none"/>
        </w:rPr>
      </w:pPr>
    </w:p>
    <w:p w14:paraId="18E9FFB9">
      <w:pPr>
        <w:pStyle w:val="6"/>
        <w:ind w:firstLine="880"/>
        <w:rPr>
          <w:rFonts w:ascii="宋体" w:hAnsi="宋体" w:cs="宋体"/>
          <w:bCs/>
          <w:color w:val="auto"/>
          <w:sz w:val="44"/>
          <w:highlight w:val="none"/>
        </w:rPr>
      </w:pPr>
    </w:p>
    <w:p w14:paraId="2AC4D770">
      <w:pPr>
        <w:pStyle w:val="6"/>
        <w:ind w:firstLine="880"/>
        <w:rPr>
          <w:rFonts w:ascii="宋体" w:hAnsi="宋体" w:cs="宋体"/>
          <w:bCs/>
          <w:color w:val="auto"/>
          <w:sz w:val="44"/>
          <w:highlight w:val="none"/>
        </w:rPr>
      </w:pPr>
    </w:p>
    <w:bookmarkEnd w:id="615"/>
    <w:p w14:paraId="0781C66D">
      <w:pPr>
        <w:pStyle w:val="9"/>
        <w:rPr>
          <w:rFonts w:ascii="宋体" w:hAnsi="宋体" w:cs="宋体"/>
          <w:b/>
          <w:color w:val="auto"/>
          <w:sz w:val="32"/>
          <w:szCs w:val="32"/>
          <w:highlight w:val="none"/>
        </w:rPr>
      </w:pPr>
      <w:bookmarkStart w:id="616" w:name="_Toc403077648"/>
      <w:bookmarkStart w:id="617" w:name="_Toc363474027"/>
      <w:bookmarkStart w:id="618" w:name="_Toc204524343"/>
    </w:p>
    <w:p w14:paraId="2F2A9611">
      <w:pPr>
        <w:pStyle w:val="9"/>
        <w:rPr>
          <w:rFonts w:ascii="宋体" w:hAnsi="宋体" w:cs="宋体"/>
          <w:b/>
          <w:color w:val="auto"/>
          <w:sz w:val="32"/>
          <w:szCs w:val="32"/>
          <w:highlight w:val="none"/>
        </w:rPr>
      </w:pPr>
    </w:p>
    <w:p w14:paraId="3557011E">
      <w:pPr>
        <w:pStyle w:val="9"/>
        <w:rPr>
          <w:rFonts w:ascii="宋体" w:hAnsi="宋体" w:cs="宋体"/>
          <w:b/>
          <w:color w:val="auto"/>
          <w:sz w:val="32"/>
          <w:szCs w:val="32"/>
          <w:highlight w:val="none"/>
        </w:rPr>
      </w:pPr>
    </w:p>
    <w:p w14:paraId="572739D3">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16"/>
      <w:bookmarkEnd w:id="617"/>
      <w:r>
        <w:rPr>
          <w:rFonts w:hint="eastAsia" w:hAnsi="宋体" w:cs="宋体"/>
          <w:b/>
          <w:color w:val="auto"/>
          <w:sz w:val="32"/>
          <w:szCs w:val="32"/>
          <w:highlight w:val="none"/>
        </w:rPr>
        <w:t>响应函</w:t>
      </w:r>
    </w:p>
    <w:p w14:paraId="0A577596">
      <w:pPr>
        <w:spacing w:line="360" w:lineRule="auto"/>
        <w:jc w:val="left"/>
        <w:rPr>
          <w:rFonts w:hint="eastAsia" w:hAnsi="宋体" w:eastAsia="宋体" w:cs="宋体"/>
          <w:color w:val="auto"/>
          <w:spacing w:val="4"/>
          <w:szCs w:val="24"/>
          <w:highlight w:val="none"/>
          <w:lang w:eastAsia="zh-CN"/>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陕西启航项目管理咨询有限公司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8"/>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8"/>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w:t>
      </w:r>
      <w:r>
        <w:rPr>
          <w:rFonts w:hint="eastAsia" w:hAnsi="宋体" w:cs="宋体"/>
          <w:color w:val="auto"/>
          <w:spacing w:val="4"/>
          <w:szCs w:val="24"/>
          <w:highlight w:val="none"/>
          <w:lang w:eastAsia="zh-CN"/>
        </w:rPr>
        <w:t>陕西启航项目管理咨询有限公司</w:t>
      </w:r>
      <w:r>
        <w:rPr>
          <w:rFonts w:hint="eastAsia" w:hAnsi="宋体" w:cs="宋体"/>
          <w:color w:val="auto"/>
          <w:spacing w:val="4"/>
          <w:szCs w:val="24"/>
          <w:highlight w:val="none"/>
        </w:rPr>
        <w:t>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3"/>
        <w:spacing w:before="312" w:beforeLines="100" w:line="360" w:lineRule="auto"/>
        <w:jc w:val="center"/>
        <w:rPr>
          <w:rFonts w:ascii="宋体" w:hAnsi="宋体" w:cs="宋体"/>
          <w:color w:val="auto"/>
          <w:sz w:val="32"/>
          <w:szCs w:val="32"/>
          <w:highlight w:val="none"/>
        </w:rPr>
      </w:pPr>
      <w:r>
        <w:rPr>
          <w:rFonts w:hint="eastAsia" w:ascii="宋体" w:hAnsi="宋体" w:cs="宋体"/>
          <w:color w:val="auto"/>
          <w:highlight w:val="none"/>
        </w:rPr>
        <w:br w:type="page"/>
      </w:r>
      <w:bookmarkStart w:id="619" w:name="_Toc403077651"/>
      <w:bookmarkStart w:id="620" w:name="_Toc363474030"/>
      <w:r>
        <w:rPr>
          <w:rFonts w:hint="eastAsia" w:ascii="宋体" w:hAnsi="宋体" w:cs="宋体"/>
          <w:color w:val="auto"/>
          <w:sz w:val="32"/>
          <w:szCs w:val="32"/>
          <w:highlight w:val="none"/>
        </w:rPr>
        <w:t>二、磋商报价表</w:t>
      </w:r>
      <w:bookmarkEnd w:id="619"/>
      <w:bookmarkEnd w:id="620"/>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25"/>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5"/>
        <w:gridCol w:w="6333"/>
        <w:gridCol w:w="7"/>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3905C2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b/>
          <w:bCs/>
          <w:color w:val="auto"/>
          <w:highlight w:val="none"/>
          <w:lang w:val="en-US" w:eastAsia="zh-CN"/>
        </w:rPr>
      </w:pPr>
      <w:r>
        <w:rPr>
          <w:rFonts w:hint="eastAsia" w:hAnsi="宋体" w:cs="宋体"/>
          <w:b/>
          <w:bCs/>
          <w:color w:val="auto"/>
          <w:highlight w:val="none"/>
          <w:lang w:val="en-US" w:eastAsia="zh-CN"/>
        </w:rPr>
        <w:t>已标价的工程量清单</w:t>
      </w:r>
    </w:p>
    <w:p w14:paraId="2E6E32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eastAsia="宋体" w:cs="宋体"/>
          <w:b/>
          <w:bCs/>
          <w:color w:val="auto"/>
          <w:highlight w:val="none"/>
          <w:lang w:val="en-US" w:eastAsia="zh-CN"/>
        </w:rPr>
      </w:pPr>
      <w:r>
        <w:rPr>
          <w:rFonts w:hint="eastAsia" w:hAnsi="宋体" w:cs="宋体"/>
          <w:b/>
          <w:bCs/>
          <w:color w:val="auto"/>
          <w:highlight w:val="none"/>
          <w:lang w:val="en-US" w:eastAsia="zh-CN"/>
        </w:rPr>
        <w:t>（报价须加盖专业造价人员章）</w:t>
      </w:r>
    </w:p>
    <w:p w14:paraId="723B9737">
      <w:pPr>
        <w:jc w:val="center"/>
        <w:outlineLvl w:val="1"/>
        <w:rPr>
          <w:rFonts w:hAnsi="宋体" w:cs="宋体"/>
          <w:color w:val="auto"/>
          <w:sz w:val="32"/>
          <w:szCs w:val="32"/>
          <w:highlight w:val="none"/>
        </w:rPr>
      </w:pPr>
      <w:r>
        <w:rPr>
          <w:rFonts w:hint="eastAsia" w:hAnsi="宋体" w:cs="宋体"/>
          <w:b/>
          <w:color w:val="auto"/>
          <w:sz w:val="30"/>
          <w:szCs w:val="30"/>
          <w:highlight w:val="none"/>
        </w:rPr>
        <w:br w:type="page"/>
      </w:r>
      <w:bookmarkEnd w:id="618"/>
      <w:bookmarkStart w:id="621" w:name="_Toc344572163"/>
      <w:r>
        <w:rPr>
          <w:rFonts w:hint="eastAsia" w:hAnsi="宋体" w:cs="宋体"/>
          <w:b/>
          <w:bCs/>
          <w:color w:val="auto"/>
          <w:sz w:val="32"/>
          <w:szCs w:val="32"/>
          <w:highlight w:val="none"/>
        </w:rPr>
        <w:t>三、磋商方案说明书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spacing w:line="440" w:lineRule="exact"/>
        <w:ind w:left="3725" w:leftChars="1552"/>
        <w:rPr>
          <w:rFonts w:hAnsi="宋体" w:cs="宋体"/>
          <w:color w:val="auto"/>
          <w:szCs w:val="24"/>
          <w:highlight w:val="none"/>
        </w:rPr>
      </w:pPr>
    </w:p>
    <w:p w14:paraId="62E9AB1E">
      <w:pPr>
        <w:spacing w:line="440" w:lineRule="exact"/>
        <w:ind w:left="3725" w:leftChars="1552"/>
        <w:rPr>
          <w:rFonts w:hAnsi="宋体" w:cs="宋体"/>
          <w:color w:val="auto"/>
          <w:szCs w:val="24"/>
          <w:highlight w:val="none"/>
        </w:rPr>
      </w:pPr>
    </w:p>
    <w:p w14:paraId="14EC0C95">
      <w:pPr>
        <w:rPr>
          <w:color w:val="auto"/>
          <w:highlight w:val="none"/>
        </w:rPr>
        <w:sectPr>
          <w:headerReference r:id="rId8" w:type="default"/>
          <w:footerReference r:id="rId10" w:type="default"/>
          <w:headerReference r:id="rId9" w:type="even"/>
          <w:pgSz w:w="11906" w:h="16838"/>
          <w:pgMar w:top="1417" w:right="1417" w:bottom="1417" w:left="1417" w:header="851" w:footer="992" w:gutter="0"/>
          <w:pgNumType w:fmt="decimal" w:start="1"/>
          <w:cols w:space="720" w:num="1"/>
          <w:docGrid w:type="lines" w:linePitch="312" w:charSpace="0"/>
        </w:sectPr>
      </w:pPr>
      <w:r>
        <w:rPr>
          <w:rFonts w:hint="eastAsia"/>
          <w:color w:val="auto"/>
          <w:highlight w:val="none"/>
        </w:rPr>
        <w:t xml:space="preserve"> </w:t>
      </w:r>
    </w:p>
    <w:p w14:paraId="62FC11E4">
      <w:pPr>
        <w:spacing w:line="440" w:lineRule="exact"/>
        <w:rPr>
          <w:rFonts w:hAnsi="宋体" w:cs="宋体"/>
          <w:color w:val="auto"/>
          <w:szCs w:val="24"/>
          <w:highlight w:val="none"/>
        </w:rPr>
      </w:pPr>
    </w:p>
    <w:p w14:paraId="35069F33">
      <w:pPr>
        <w:spacing w:line="440" w:lineRule="exact"/>
        <w:jc w:val="center"/>
        <w:outlineLvl w:val="1"/>
        <w:rPr>
          <w:rFonts w:hAnsi="宋体" w:cs="宋体"/>
          <w:color w:val="auto"/>
          <w:sz w:val="32"/>
          <w:szCs w:val="32"/>
          <w:highlight w:val="none"/>
        </w:rPr>
      </w:pPr>
      <w:bookmarkStart w:id="622" w:name="_Toc1379"/>
      <w:bookmarkStart w:id="623" w:name="_Toc23455"/>
      <w:bookmarkStart w:id="624" w:name="_Toc2621"/>
      <w:bookmarkStart w:id="625" w:name="_Toc21284"/>
      <w:bookmarkStart w:id="626" w:name="_Toc9218"/>
      <w:r>
        <w:rPr>
          <w:rFonts w:hint="eastAsia" w:hAnsi="宋体" w:cs="宋体"/>
          <w:b/>
          <w:bCs/>
          <w:color w:val="auto"/>
          <w:sz w:val="32"/>
          <w:szCs w:val="32"/>
          <w:highlight w:val="none"/>
        </w:rPr>
        <w:t>四、</w:t>
      </w:r>
      <w:bookmarkEnd w:id="622"/>
      <w:bookmarkEnd w:id="623"/>
      <w:bookmarkEnd w:id="624"/>
      <w:bookmarkEnd w:id="625"/>
      <w:bookmarkEnd w:id="626"/>
      <w:r>
        <w:rPr>
          <w:rFonts w:hint="eastAsia" w:hAnsi="宋体" w:cs="宋体"/>
          <w:b/>
          <w:bCs/>
          <w:color w:val="auto"/>
          <w:sz w:val="32"/>
          <w:szCs w:val="32"/>
          <w:highlight w:val="none"/>
        </w:rPr>
        <w:t>商务条款偏离表</w:t>
      </w:r>
    </w:p>
    <w:p w14:paraId="5EAD6D24">
      <w:pPr>
        <w:pStyle w:val="21"/>
        <w:widowControl w:val="0"/>
        <w:spacing w:before="0" w:beforeAutospacing="0" w:after="0" w:afterAutospacing="0"/>
        <w:jc w:val="both"/>
        <w:rPr>
          <w:rFonts w:cs="宋体"/>
          <w:color w:val="auto"/>
          <w:highlight w:val="none"/>
        </w:rPr>
      </w:pPr>
    </w:p>
    <w:p w14:paraId="13B66C49">
      <w:pPr>
        <w:pStyle w:val="21"/>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p>
    <w:p w14:paraId="535B5BF5">
      <w:pPr>
        <w:pStyle w:val="21"/>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21"/>
        <w:widowControl w:val="0"/>
        <w:spacing w:before="0" w:beforeAutospacing="0" w:after="0" w:afterAutospacing="0"/>
        <w:ind w:firstLine="480" w:firstLineChars="200"/>
        <w:jc w:val="center"/>
        <w:rPr>
          <w:rFonts w:cs="宋体"/>
          <w:color w:val="auto"/>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21"/>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21"/>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21"/>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21"/>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21"/>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21"/>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21"/>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21"/>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21"/>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21"/>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21"/>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21"/>
              <w:widowControl w:val="0"/>
              <w:spacing w:before="0" w:beforeAutospacing="0" w:after="0" w:afterAutospacing="0"/>
              <w:ind w:firstLine="480" w:firstLineChars="200"/>
              <w:jc w:val="center"/>
              <w:rPr>
                <w:rFonts w:cs="宋体"/>
                <w:color w:val="auto"/>
                <w:highlight w:val="none"/>
              </w:rPr>
            </w:pPr>
          </w:p>
        </w:tc>
      </w:tr>
    </w:tbl>
    <w:p w14:paraId="1619C529">
      <w:pPr>
        <w:pStyle w:val="21"/>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522B829D">
      <w:pPr>
        <w:pStyle w:val="21"/>
        <w:widowControl w:val="0"/>
        <w:spacing w:before="0" w:beforeAutospacing="0" w:after="0" w:afterAutospacing="0"/>
        <w:ind w:firstLine="480" w:firstLineChars="200"/>
        <w:jc w:val="center"/>
        <w:rPr>
          <w:rFonts w:cs="宋体"/>
          <w:color w:val="auto"/>
          <w:highlight w:val="none"/>
        </w:rPr>
      </w:pPr>
    </w:p>
    <w:p w14:paraId="2687CFFE">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21"/>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621"/>
    <w:p w14:paraId="5AB88864">
      <w:pPr>
        <w:spacing w:line="360" w:lineRule="auto"/>
        <w:jc w:val="center"/>
        <w:outlineLvl w:val="1"/>
        <w:rPr>
          <w:rFonts w:hAnsi="宋体" w:cs="宋体"/>
          <w:b/>
          <w:bCs/>
          <w:color w:val="auto"/>
          <w:sz w:val="30"/>
          <w:szCs w:val="30"/>
          <w:highlight w:val="none"/>
        </w:rPr>
      </w:pPr>
      <w:bookmarkStart w:id="627" w:name="_Toc403077656"/>
      <w:bookmarkStart w:id="628" w:name="_Toc363474033"/>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627"/>
      <w:bookmarkEnd w:id="628"/>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1"/>
        <w:rPr>
          <w:rFonts w:hAnsi="宋体" w:cs="宋体"/>
          <w:b/>
          <w:bCs/>
          <w:color w:val="auto"/>
          <w:sz w:val="30"/>
          <w:szCs w:val="30"/>
          <w:highlight w:val="none"/>
        </w:rPr>
      </w:pPr>
      <w:bookmarkStart w:id="629" w:name="_Toc403077657"/>
      <w:bookmarkStart w:id="630"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629"/>
      <w:bookmarkEnd w:id="630"/>
    </w:p>
    <w:p w14:paraId="6AEC0442">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（1）提供合格有效的法人或者其他组织的营业执照等证明文件，自然人的身份证明；</w:t>
      </w:r>
    </w:p>
    <w:p w14:paraId="751C005A">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（2）提供法定代表人授权书（附法定代表人、被授权人身份证复印件），法定代表人直接参加的，须提供法定代表人身份证明及身份证复印件；</w:t>
      </w:r>
    </w:p>
    <w:p w14:paraId="33ECA781">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BD062D6">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（4）税收缴纳证明：提供递交磋商响应文件截止日前一年内已缴纳的至少一个月的纳税证明或完税证明（任意税种），依法免税的单位应提供相关证明材料；</w:t>
      </w:r>
    </w:p>
    <w:p w14:paraId="555164C6">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2FB64F04">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（6）供应商须具备【建筑工程施工总承包三级】及以上资质，并提供有效的安全生产许可证；</w:t>
      </w:r>
    </w:p>
    <w:p w14:paraId="0162BA5A">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（7）供应商拟派项目经理须具备建筑工程专业二级及以上注册建造师资质、具有安全生产考核合格证（B证），且无在建工程（提供无在建承诺书）；</w:t>
      </w:r>
    </w:p>
    <w:p w14:paraId="0D4E5892">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580541B">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（9）参加政府采购活动前3年内，在经营活动中没有重大违法记录的书面声明；</w:t>
      </w:r>
    </w:p>
    <w:p w14:paraId="62F50D8F">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（10）提供具有履行合同所必需的设备和专业技术能力的书面承诺；</w:t>
      </w:r>
    </w:p>
    <w:p w14:paraId="27C97020">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（11）控股管理关系：提供直接控股和管理关系清单。若与其他供应商存在单位负责人为同一人或者存在直接控股、管理关系的，则投标无效；</w:t>
      </w:r>
    </w:p>
    <w:p w14:paraId="1FBC73A1">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（12）本合同包为专门面向中小企业采购（提供中小企业声明函或监狱企业的证明文件或残疾人福利性单位声明函）；</w:t>
      </w:r>
    </w:p>
    <w:p w14:paraId="4204C74E">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（13）本项目不接受联合体投标（提供承诺书）。</w:t>
      </w:r>
    </w:p>
    <w:p w14:paraId="2D78186C">
      <w:pPr>
        <w:jc w:val="center"/>
        <w:outlineLvl w:val="1"/>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七、其它</w:t>
      </w:r>
    </w:p>
    <w:p w14:paraId="0F4837F7">
      <w:pPr>
        <w:pStyle w:val="9"/>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9"/>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color w:val="auto"/>
          <w:sz w:val="32"/>
          <w:szCs w:val="32"/>
          <w:highlight w:val="none"/>
        </w:rPr>
      </w:pPr>
      <w:bookmarkStart w:id="631" w:name="_Toc403077649"/>
      <w:bookmarkStart w:id="632" w:name="_Toc363474028"/>
      <w:r>
        <w:rPr>
          <w:rFonts w:hint="eastAsia" w:hAnsi="宋体" w:cs="宋体"/>
          <w:color w:val="auto"/>
          <w:sz w:val="32"/>
          <w:szCs w:val="32"/>
          <w:highlight w:val="none"/>
        </w:rPr>
        <w:t>法定代表人身份证明/法定代表人授权书</w:t>
      </w:r>
      <w:bookmarkEnd w:id="631"/>
      <w:bookmarkEnd w:id="632"/>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9"/>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5"/>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9"/>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陕西启航项目管理咨询有限公司</w:t>
      </w:r>
      <w:r>
        <w:rPr>
          <w:rFonts w:hint="eastAsia" w:hAnsi="宋体" w:cs="宋体"/>
          <w:color w:val="auto"/>
          <w:spacing w:val="4"/>
          <w:szCs w:val="24"/>
          <w:highlight w:val="none"/>
          <w:u w:val="single"/>
        </w:rPr>
        <w:t xml:space="preserve">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25"/>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2CD51C7C">
        <w:tblPrEx>
          <w:tblCellMar>
            <w:top w:w="0" w:type="dxa"/>
            <w:left w:w="108" w:type="dxa"/>
            <w:bottom w:w="0" w:type="dxa"/>
            <w:right w:w="108" w:type="dxa"/>
          </w:tblCellMar>
        </w:tblPrEx>
        <w:trPr>
          <w:trHeight w:val="600" w:hRule="atLeast"/>
        </w:trPr>
        <w:tc>
          <w:tcPr>
            <w:tcW w:w="4200" w:type="dxa"/>
          </w:tcPr>
          <w:p w14:paraId="51ADA7C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432D35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25"/>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7DA78EFB">
      <w:pPr>
        <w:widowControl/>
        <w:spacing w:line="360" w:lineRule="auto"/>
        <w:ind w:left="1" w:firstLine="281" w:firstLineChars="100"/>
        <w:rPr>
          <w:rFonts w:hAnsi="宋体" w:cs="宋体"/>
          <w:b/>
          <w:color w:val="auto"/>
          <w:sz w:val="28"/>
          <w:szCs w:val="28"/>
          <w:highlight w:val="none"/>
        </w:rPr>
      </w:pP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参加政府采购活动前3年内在经营活动中没有重大违法纪录的书面声明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21"/>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21"/>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21"/>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21"/>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39"/>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F3C4186">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p>
    <w:p w14:paraId="67C2C24E">
      <w:pPr>
        <w:adjustRightInd w:val="0"/>
        <w:snapToGrid w:val="0"/>
        <w:spacing w:line="360" w:lineRule="auto"/>
        <w:jc w:val="center"/>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12"/>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12"/>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12"/>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12"/>
        <w:adjustRightInd w:val="0"/>
        <w:snapToGrid w:val="0"/>
        <w:spacing w:line="720" w:lineRule="exact"/>
        <w:rPr>
          <w:rFonts w:hAnsi="宋体" w:cs="宋体"/>
          <w:color w:val="auto"/>
          <w:spacing w:val="4"/>
          <w:sz w:val="24"/>
          <w:szCs w:val="24"/>
          <w:highlight w:val="none"/>
        </w:rPr>
      </w:pPr>
    </w:p>
    <w:p w14:paraId="4EFF3582">
      <w:pPr>
        <w:pStyle w:val="12"/>
        <w:adjustRightInd w:val="0"/>
        <w:snapToGrid w:val="0"/>
        <w:spacing w:line="720" w:lineRule="exact"/>
        <w:rPr>
          <w:rFonts w:hAnsi="宋体" w:cs="宋体"/>
          <w:color w:val="auto"/>
          <w:spacing w:val="4"/>
          <w:sz w:val="24"/>
          <w:szCs w:val="24"/>
          <w:highlight w:val="none"/>
        </w:rPr>
      </w:pPr>
    </w:p>
    <w:p w14:paraId="1E2D7BB0">
      <w:pPr>
        <w:pStyle w:val="12"/>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39"/>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r>
        <w:rPr>
          <w:color w:val="auto"/>
          <w:highlight w:val="none"/>
        </w:rPr>
        <w:br w:type="page"/>
      </w:r>
    </w:p>
    <w:p w14:paraId="126309EA">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陕西启航项目管理咨询有限公司</w:t>
      </w:r>
      <w:r>
        <w:rPr>
          <w:rFonts w:hint="eastAsia" w:ascii="宋体" w:hAnsi="宋体" w:eastAsia="宋体" w:cs="宋体"/>
          <w:color w:val="000000"/>
          <w:kern w:val="0"/>
          <w:sz w:val="24"/>
          <w:szCs w:val="24"/>
          <w:highlight w:val="none"/>
          <w:lang w:val="en-US" w:eastAsia="zh-CN" w:bidi="ar"/>
        </w:rPr>
        <w:t xml:space="preserve">：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235810">
      <w:pPr>
        <w:rPr>
          <w:rFonts w:hint="eastAsia" w:hAnsi="宋体" w:cs="宋体"/>
          <w:color w:val="auto"/>
          <w:spacing w:val="4"/>
          <w:szCs w:val="30"/>
          <w:highlight w:val="none"/>
        </w:rPr>
      </w:pP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陕西启航项目管理咨询有限公司</w:t>
      </w:r>
      <w:r>
        <w:rPr>
          <w:rFonts w:hint="eastAsia" w:ascii="宋体" w:hAnsi="宋体" w:eastAsia="宋体" w:cs="宋体"/>
          <w:color w:val="000000"/>
          <w:kern w:val="0"/>
          <w:sz w:val="24"/>
          <w:szCs w:val="24"/>
          <w:highlight w:val="none"/>
          <w:lang w:val="en-US" w:eastAsia="zh-CN" w:bidi="ar"/>
        </w:rPr>
        <w:t>：</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3756"/>
        <w:gridCol w:w="2961"/>
        <w:gridCol w:w="1329"/>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79656421">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非联合体投标承诺书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在本项目投标中非联合投标</w:t>
      </w:r>
      <w:r>
        <w:rPr>
          <w:rFonts w:hint="eastAsia" w:hAnsi="宋体"/>
          <w:spacing w:val="4"/>
          <w:sz w:val="24"/>
          <w:szCs w:val="24"/>
          <w:highlight w:val="none"/>
        </w:rPr>
        <w:t>。</w:t>
      </w:r>
    </w:p>
    <w:p w14:paraId="30383E38">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2"/>
        <w:adjustRightInd w:val="0"/>
        <w:snapToGrid w:val="0"/>
        <w:spacing w:line="720" w:lineRule="exact"/>
        <w:rPr>
          <w:rFonts w:hAnsi="宋体"/>
          <w:spacing w:val="4"/>
          <w:sz w:val="24"/>
          <w:szCs w:val="24"/>
          <w:highlight w:val="none"/>
        </w:rPr>
      </w:pPr>
    </w:p>
    <w:p w14:paraId="6633FE96">
      <w:pPr>
        <w:pStyle w:val="12"/>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39"/>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0F65B0A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0571ADC">
      <w:pPr>
        <w:spacing w:before="312" w:beforeLines="100" w:after="312" w:afterLines="100"/>
        <w:jc w:val="center"/>
        <w:rPr>
          <w:rFonts w:hint="eastAsia" w:hAnsi="宋体"/>
          <w:b/>
          <w:color w:val="auto"/>
          <w:szCs w:val="24"/>
          <w:highlight w:val="none"/>
        </w:rPr>
      </w:pP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6FDCDA62">
      <w:pPr>
        <w:spacing w:before="156" w:beforeLines="50" w:after="156" w:afterLines="50"/>
        <w:rPr>
          <w:color w:val="auto"/>
          <w:highlight w:val="none"/>
        </w:rPr>
      </w:pPr>
      <w:r>
        <w:rPr>
          <w:rFonts w:hint="eastAsia" w:hAnsi="宋体"/>
          <w:b/>
          <w:bCs/>
          <w:color w:val="auto"/>
          <w:sz w:val="28"/>
          <w:szCs w:val="28"/>
          <w:highlight w:val="none"/>
        </w:rPr>
        <w:t>附件2：</w:t>
      </w:r>
    </w:p>
    <w:p w14:paraId="41DDA637">
      <w:pPr>
        <w:spacing w:before="156" w:beforeLines="50" w:after="156" w:afterLines="50" w:line="360" w:lineRule="auto"/>
        <w:jc w:val="center"/>
        <w:rPr>
          <w:rFonts w:hAnsi="宋体" w:cs="宋体"/>
          <w:b/>
          <w:color w:val="auto"/>
          <w:sz w:val="28"/>
          <w:szCs w:val="28"/>
          <w:highlight w:val="none"/>
        </w:rPr>
      </w:pPr>
      <w:bookmarkStart w:id="633"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633"/>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附件3（如有）：</w:t>
      </w:r>
    </w:p>
    <w:p w14:paraId="501C6497">
      <w:pPr>
        <w:spacing w:line="588" w:lineRule="exact"/>
        <w:jc w:val="center"/>
        <w:rPr>
          <w:rFonts w:hAnsi="宋体" w:cs="宋体"/>
          <w:b/>
          <w:color w:val="auto"/>
          <w:spacing w:val="6"/>
          <w:sz w:val="32"/>
          <w:szCs w:val="32"/>
          <w:highlight w:val="none"/>
        </w:rPr>
      </w:pPr>
      <w:bookmarkStart w:id="634" w:name="OLE_LINK13"/>
      <w:bookmarkStart w:id="635" w:name="OLE_LINK14"/>
      <w:r>
        <w:rPr>
          <w:rFonts w:hint="eastAsia" w:hAnsi="宋体" w:cs="宋体"/>
          <w:b/>
          <w:color w:val="auto"/>
          <w:spacing w:val="6"/>
          <w:sz w:val="32"/>
          <w:szCs w:val="32"/>
          <w:highlight w:val="none"/>
        </w:rPr>
        <w:t>残疾人福利性单位声明函</w:t>
      </w:r>
    </w:p>
    <w:bookmarkEnd w:id="634"/>
    <w:bookmarkEnd w:id="635"/>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6B58E72E">
      <w:pPr>
        <w:rPr>
          <w:color w:val="auto"/>
          <w:sz w:val="18"/>
          <w:highlight w:val="none"/>
        </w:rPr>
      </w:pPr>
      <w:r>
        <w:rPr>
          <w:rFonts w:hint="eastAsia"/>
          <w:color w:val="auto"/>
          <w:sz w:val="18"/>
          <w:highlight w:val="none"/>
        </w:rPr>
        <w:br w:type="page"/>
      </w:r>
    </w:p>
    <w:p w14:paraId="77C6253D">
      <w:pPr>
        <w:spacing w:before="312" w:beforeLines="100" w:after="156" w:afterLines="50"/>
        <w:rPr>
          <w:rFonts w:hAnsi="宋体" w:cs="宋体"/>
          <w:b/>
          <w:color w:val="auto"/>
          <w:sz w:val="28"/>
          <w:szCs w:val="28"/>
          <w:highlight w:val="none"/>
        </w:rPr>
      </w:pPr>
      <w:r>
        <w:rPr>
          <w:rFonts w:hint="eastAsia" w:hAnsi="宋体" w:cs="宋体"/>
          <w:b/>
          <w:color w:val="auto"/>
          <w:sz w:val="28"/>
          <w:szCs w:val="28"/>
          <w:highlight w:val="none"/>
        </w:rPr>
        <w:t>附件4（如有）：</w:t>
      </w:r>
    </w:p>
    <w:p w14:paraId="419DCD38">
      <w:pPr>
        <w:spacing w:before="312" w:beforeLines="100" w:after="156"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p>
    <w:p w14:paraId="4DD7EBC1">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0871D1C7">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5"/>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09F5F082">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763A0748">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B78CC2D">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1D904BF">
            <w:pPr>
              <w:spacing w:before="156"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3222265">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23406F8">
            <w:pPr>
              <w:spacing w:after="120"/>
              <w:jc w:val="center"/>
              <w:rPr>
                <w:rFonts w:hAnsi="宋体" w:cs="宋体"/>
                <w:color w:val="auto"/>
                <w:highlight w:val="none"/>
              </w:rPr>
            </w:pPr>
            <w:r>
              <w:rPr>
                <w:rFonts w:hint="eastAsia" w:hAnsi="宋体" w:cs="宋体"/>
                <w:color w:val="auto"/>
                <w:highlight w:val="none"/>
              </w:rPr>
              <w:t>单价</w:t>
            </w:r>
          </w:p>
          <w:p w14:paraId="412DC0C6">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E25A164">
            <w:pPr>
              <w:spacing w:after="120"/>
              <w:jc w:val="center"/>
              <w:rPr>
                <w:rFonts w:hAnsi="宋体" w:cs="宋体"/>
                <w:bCs/>
                <w:color w:val="auto"/>
                <w:highlight w:val="none"/>
              </w:rPr>
            </w:pPr>
            <w:r>
              <w:rPr>
                <w:rFonts w:hint="eastAsia" w:hAnsi="宋体" w:cs="宋体"/>
                <w:bCs/>
                <w:color w:val="auto"/>
                <w:highlight w:val="none"/>
              </w:rPr>
              <w:t>总价</w:t>
            </w:r>
          </w:p>
          <w:p w14:paraId="607BA77A">
            <w:pPr>
              <w:spacing w:after="120"/>
              <w:jc w:val="center"/>
              <w:rPr>
                <w:rFonts w:hAnsi="宋体" w:cs="宋体"/>
                <w:bCs/>
                <w:color w:val="auto"/>
                <w:highlight w:val="none"/>
              </w:rPr>
            </w:pPr>
            <w:r>
              <w:rPr>
                <w:rFonts w:hint="eastAsia" w:hAnsi="宋体" w:cs="宋体"/>
                <w:bCs/>
                <w:color w:val="auto"/>
                <w:highlight w:val="none"/>
              </w:rPr>
              <w:t>（元）</w:t>
            </w:r>
          </w:p>
        </w:tc>
      </w:tr>
      <w:tr w14:paraId="1D72CD2A">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149BD52F">
            <w:pPr>
              <w:spacing w:before="312"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3D510609">
            <w:pPr>
              <w:spacing w:before="156"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237DB03B">
            <w:pPr>
              <w:spacing w:before="156"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9627B27">
            <w:pPr>
              <w:spacing w:before="156"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210CC94">
            <w:pPr>
              <w:spacing w:before="156"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0E2694EB">
            <w:pPr>
              <w:spacing w:before="156" w:beforeLines="50"/>
              <w:jc w:val="center"/>
              <w:rPr>
                <w:rFonts w:hAnsi="宋体" w:cs="宋体"/>
                <w:color w:val="auto"/>
                <w:highlight w:val="none"/>
              </w:rPr>
            </w:pPr>
          </w:p>
        </w:tc>
      </w:tr>
      <w:tr w14:paraId="7FEA08E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CC6C92B">
            <w:pPr>
              <w:spacing w:before="312"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A813906">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9EE4F41">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15E5A3">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DB8C532">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980E66F">
            <w:pPr>
              <w:spacing w:before="156" w:beforeLines="50"/>
              <w:jc w:val="center"/>
              <w:rPr>
                <w:rFonts w:hAnsi="宋体" w:cs="宋体"/>
                <w:color w:val="auto"/>
                <w:highlight w:val="none"/>
              </w:rPr>
            </w:pPr>
          </w:p>
        </w:tc>
      </w:tr>
      <w:tr w14:paraId="1165061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3145695">
            <w:pPr>
              <w:spacing w:before="312"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9AF9509">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9D3A136">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D23181D">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1950B10">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4D5C2C">
            <w:pPr>
              <w:spacing w:before="156" w:beforeLines="50"/>
              <w:jc w:val="center"/>
              <w:rPr>
                <w:rFonts w:hAnsi="宋体" w:cs="宋体"/>
                <w:color w:val="auto"/>
                <w:highlight w:val="none"/>
              </w:rPr>
            </w:pPr>
          </w:p>
        </w:tc>
      </w:tr>
      <w:tr w14:paraId="316CA0C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6A043D9">
            <w:pPr>
              <w:spacing w:before="312"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459E144">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61CD135">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467FD9">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0C193E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194DD84">
            <w:pPr>
              <w:spacing w:before="156" w:beforeLines="50"/>
              <w:jc w:val="center"/>
              <w:rPr>
                <w:rFonts w:hAnsi="宋体" w:cs="宋体"/>
                <w:color w:val="auto"/>
                <w:highlight w:val="none"/>
              </w:rPr>
            </w:pPr>
          </w:p>
        </w:tc>
      </w:tr>
      <w:tr w14:paraId="5DE2FD8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1EE1C3">
            <w:pPr>
              <w:spacing w:before="312"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3895B88">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BF47DC">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309F54D6">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3A95B4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194BD44">
            <w:pPr>
              <w:spacing w:before="156" w:beforeLines="50"/>
              <w:jc w:val="center"/>
              <w:rPr>
                <w:rFonts w:hAnsi="宋体" w:cs="宋体"/>
                <w:color w:val="auto"/>
                <w:highlight w:val="none"/>
              </w:rPr>
            </w:pPr>
          </w:p>
        </w:tc>
      </w:tr>
      <w:tr w14:paraId="5CEFEE7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3A7B2A7">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6108DE">
            <w:pPr>
              <w:spacing w:before="156" w:beforeLines="50"/>
              <w:jc w:val="left"/>
              <w:rPr>
                <w:rFonts w:hAnsi="宋体" w:cs="宋体"/>
                <w:color w:val="auto"/>
                <w:highlight w:val="none"/>
              </w:rPr>
            </w:pPr>
            <w:r>
              <w:rPr>
                <w:rFonts w:hint="eastAsia" w:hAnsi="宋体" w:cs="宋体"/>
                <w:color w:val="auto"/>
                <w:highlight w:val="none"/>
              </w:rPr>
              <w:t>大写：                                小写：</w:t>
            </w:r>
          </w:p>
        </w:tc>
      </w:tr>
      <w:tr w14:paraId="39E7FB3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DBC2862">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25C5B5B">
            <w:pPr>
              <w:spacing w:before="156"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7D9E4FE">
      <w:pPr>
        <w:adjustRightInd w:val="0"/>
        <w:snapToGrid w:val="0"/>
        <w:spacing w:line="360" w:lineRule="auto"/>
        <w:rPr>
          <w:rFonts w:hAnsi="宋体" w:cs="宋体"/>
          <w:color w:val="auto"/>
          <w:szCs w:val="21"/>
          <w:highlight w:val="none"/>
        </w:rPr>
      </w:pPr>
    </w:p>
    <w:p w14:paraId="7A6B2C8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B8C252B">
      <w:pPr>
        <w:rPr>
          <w:rFonts w:hAnsi="宋体" w:cs="宋体"/>
          <w:bCs/>
          <w:color w:val="auto"/>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附件5：</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32567627">
      <w:pPr>
        <w:rPr>
          <w:rFonts w:hAnsi="宋体" w:cs="宋体"/>
          <w:bCs/>
          <w:color w:val="auto"/>
          <w:highlight w:val="none"/>
        </w:rPr>
      </w:pPr>
    </w:p>
    <w:sectPr>
      <w:footerReference r:id="rId12" w:type="first"/>
      <w:footerReference r:id="rId11"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6"/>
    </w:pPr>
    <w:r>
      <w:rPr>
        <w:rFonts w:hint="eastAsia"/>
        <w:lang w:eastAsia="zh-CN"/>
      </w:rPr>
      <w:t>陕西启航项目管理咨询有限公司</w:t>
    </w:r>
    <w:r>
      <w:rPr>
        <w:rFonts w:hint="eastAsia"/>
      </w:rPr>
      <w:t xml:space="preserve">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68F21">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6668F21">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陕西启航项目管理咨询有限公司</w:t>
    </w:r>
    <w:r>
      <w:rPr>
        <w:rFonts w:hint="eastAsia"/>
      </w:rPr>
      <w:t xml:space="preserve">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6"/>
      <w:jc w:val="both"/>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E673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C3E673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41556">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AE838">
                          <w:pPr>
                            <w:pStyle w:val="16"/>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56AE838">
                    <w:pPr>
                      <w:pStyle w:val="16"/>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2B8956">
                          <w:pPr>
                            <w:pStyle w:val="16"/>
                          </w:pPr>
                          <w:r>
                            <w:t xml:space="preserve">第 </w:t>
                          </w:r>
                          <w:r>
                            <w:fldChar w:fldCharType="begin"/>
                          </w:r>
                          <w:r>
                            <w:instrText xml:space="preserve"> PAGE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E2B8956">
                    <w:pPr>
                      <w:pStyle w:val="16"/>
                    </w:pPr>
                    <w:r>
                      <w:t xml:space="preserve">第 </w:t>
                    </w:r>
                    <w:r>
                      <w:fldChar w:fldCharType="begin"/>
                    </w:r>
                    <w:r>
                      <w:instrText xml:space="preserve"> PAGE  \* MERGEFORMAT </w:instrText>
                    </w:r>
                    <w:r>
                      <w:fldChar w:fldCharType="separate"/>
                    </w:r>
                    <w:r>
                      <w:t>79</w:t>
                    </w:r>
                    <w:r>
                      <w:fldChar w:fldCharType="end"/>
                    </w:r>
                    <w:r>
                      <w:t xml:space="preserve"> 页</w:t>
                    </w:r>
                  </w:p>
                </w:txbxContent>
              </v:textbox>
            </v:shape>
          </w:pict>
        </mc:Fallback>
      </mc:AlternateContent>
    </w:r>
  </w:p>
  <w:p w14:paraId="3F4ED1A5">
    <w:pPr>
      <w:pStyle w:val="16"/>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6"/>
    </w:pP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hanging="1530" w:hangingChars="850"/>
      <w:jc w:val="left"/>
      <w:rPr>
        <w:rFonts w:hAnsi="宋体"/>
        <w:bCs/>
        <w:sz w:val="18"/>
        <w:szCs w:val="18"/>
        <w:u w:val="single"/>
      </w:rPr>
    </w:pPr>
    <w:r>
      <w:rPr>
        <w:rFonts w:hint="eastAsia" w:hAnsi="宋体"/>
        <w:bCs/>
        <w:sz w:val="18"/>
        <w:szCs w:val="18"/>
        <w:u w:val="single"/>
      </w:rPr>
      <w:t xml:space="preserve">杨地镇龙潭社区水磨街道路修复项目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33BEC">
    <w:pPr>
      <w:pStyle w:val="17"/>
      <w:pBdr>
        <w:bottom w:val="none" w:color="auto" w:sz="0" w:space="1"/>
      </w:pBdr>
      <w:jc w:val="both"/>
    </w:pPr>
  </w:p>
  <w:p w14:paraId="3CD0F681">
    <w:pPr>
      <w:pStyle w:val="17"/>
      <w:pBdr>
        <w:bottom w:val="none" w:color="auto" w:sz="0" w:space="1"/>
      </w:pBdr>
      <w:jc w:val="both"/>
      <w:rPr>
        <w:rFonts w:hAnsi="宋体"/>
        <w:bCs/>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7"/>
      <w:jc w:val="left"/>
      <w:rPr>
        <w:rFonts w:ascii="宋体" w:hAnsi="宋体" w:cs="宋体"/>
        <w:bCs/>
      </w:rPr>
    </w:pPr>
    <w:r>
      <w:rPr>
        <w:rFonts w:hint="eastAsia" w:ascii="宋体" w:hAnsi="宋体" w:cs="宋体"/>
        <w:bCs/>
        <w:shd w:val="clear" w:color="auto" w:fill="FFFFFF"/>
        <w:lang w:eastAsia="zh-CN"/>
      </w:rPr>
      <w:t>镇安县柴坪镇九年一贯制学校运动场维修改造建设项目</w:t>
    </w:r>
    <w:r>
      <w:rPr>
        <w:rFonts w:hint="eastAsia" w:ascii="宋体" w:hAnsi="宋体" w:cs="宋体"/>
        <w:bCs/>
        <w:shd w:val="clear" w:color="auto" w:fill="FFFFFF"/>
      </w:rPr>
      <w:t xml:space="preserve">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BDB">
    <w:pPr>
      <w:pStyle w:val="17"/>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4F4A2"/>
    <w:multiLevelType w:val="singleLevel"/>
    <w:tmpl w:val="A6D4F4A2"/>
    <w:lvl w:ilvl="0" w:tentative="0">
      <w:start w:val="1"/>
      <w:numFmt w:val="chineseCounting"/>
      <w:suff w:val="nothing"/>
      <w:lvlText w:val="%1、"/>
      <w:lvlJc w:val="left"/>
      <w:rPr>
        <w:rFonts w:hint="eastAsia"/>
      </w:rPr>
    </w:lvl>
  </w:abstractNum>
  <w:abstractNum w:abstractNumId="1">
    <w:nsid w:val="D913028C"/>
    <w:multiLevelType w:val="singleLevel"/>
    <w:tmpl w:val="D913028C"/>
    <w:lvl w:ilvl="0" w:tentative="0">
      <w:start w:val="1"/>
      <w:numFmt w:val="decimal"/>
      <w:suff w:val="space"/>
      <w:lvlText w:val="%1)"/>
      <w:lvlJc w:val="left"/>
    </w:lvl>
  </w:abstractNum>
  <w:abstractNum w:abstractNumId="2">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3345DCC0"/>
    <w:multiLevelType w:val="singleLevel"/>
    <w:tmpl w:val="3345DCC0"/>
    <w:lvl w:ilvl="0" w:tentative="0">
      <w:start w:val="1"/>
      <w:numFmt w:val="decimal"/>
      <w:suff w:val="nothing"/>
      <w:lvlText w:val="%1）"/>
      <w:lvlJc w:val="left"/>
    </w:lvl>
  </w:abstractNum>
  <w:abstractNum w:abstractNumId="4">
    <w:nsid w:val="5354ECB6"/>
    <w:multiLevelType w:val="singleLevel"/>
    <w:tmpl w:val="5354ECB6"/>
    <w:lvl w:ilvl="0" w:tentative="0">
      <w:start w:val="1"/>
      <w:numFmt w:val="decimal"/>
      <w:suff w:val="nothing"/>
      <w:lvlText w:val="%1、"/>
      <w:lvlJc w:val="left"/>
    </w:lvl>
  </w:abstractNum>
  <w:abstractNum w:abstractNumId="5">
    <w:nsid w:val="590049E8"/>
    <w:multiLevelType w:val="singleLevel"/>
    <w:tmpl w:val="590049E8"/>
    <w:lvl w:ilvl="0" w:tentative="0">
      <w:start w:val="30"/>
      <w:numFmt w:val="decimal"/>
      <w:suff w:val="nothing"/>
      <w:lvlText w:val="%1."/>
      <w:lvlJc w:val="left"/>
    </w:lvl>
  </w:abstractNum>
  <w:abstractNum w:abstractNumId="6">
    <w:nsid w:val="59B2460E"/>
    <w:multiLevelType w:val="singleLevel"/>
    <w:tmpl w:val="59B2460E"/>
    <w:lvl w:ilvl="0" w:tentative="0">
      <w:start w:val="2"/>
      <w:numFmt w:val="decimal"/>
      <w:suff w:val="nothing"/>
      <w:lvlText w:val="%1."/>
      <w:lvlJc w:val="left"/>
    </w:lvl>
  </w:abstractNum>
  <w:abstractNum w:abstractNumId="7">
    <w:nsid w:val="59CF0981"/>
    <w:multiLevelType w:val="singleLevel"/>
    <w:tmpl w:val="59CF0981"/>
    <w:lvl w:ilvl="0" w:tentative="0">
      <w:start w:val="1"/>
      <w:numFmt w:val="decimal"/>
      <w:suff w:val="nothing"/>
      <w:lvlText w:val="%1、"/>
      <w:lvlJc w:val="left"/>
    </w:lvl>
  </w:abstractNum>
  <w:num w:numId="1">
    <w:abstractNumId w:val="1"/>
  </w:num>
  <w:num w:numId="2">
    <w:abstractNumId w:val="4"/>
  </w:num>
  <w:num w:numId="3">
    <w:abstractNumId w:val="6"/>
  </w:num>
  <w:num w:numId="4">
    <w:abstractNumId w:val="5"/>
  </w:num>
  <w:num w:numId="5">
    <w:abstractNumId w:val="7"/>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2NmEzNGY4ZTYwMmM3NWNlZWM2YjM1YjRkNjg0MjEifQ=="/>
  </w:docVars>
  <w:rsids>
    <w:rsidRoot w:val="004139B6"/>
    <w:rsid w:val="00025EAC"/>
    <w:rsid w:val="00030C04"/>
    <w:rsid w:val="001564DA"/>
    <w:rsid w:val="00266952"/>
    <w:rsid w:val="002C09D8"/>
    <w:rsid w:val="004139B6"/>
    <w:rsid w:val="00495893"/>
    <w:rsid w:val="00517D1D"/>
    <w:rsid w:val="008674E5"/>
    <w:rsid w:val="0089159C"/>
    <w:rsid w:val="00C8092C"/>
    <w:rsid w:val="00C8642A"/>
    <w:rsid w:val="00E20FEB"/>
    <w:rsid w:val="00F5367B"/>
    <w:rsid w:val="00F9066B"/>
    <w:rsid w:val="01555A9A"/>
    <w:rsid w:val="0183453D"/>
    <w:rsid w:val="01854832"/>
    <w:rsid w:val="0193039D"/>
    <w:rsid w:val="026C551E"/>
    <w:rsid w:val="0270686F"/>
    <w:rsid w:val="030407EA"/>
    <w:rsid w:val="030A201D"/>
    <w:rsid w:val="03446B8F"/>
    <w:rsid w:val="03677648"/>
    <w:rsid w:val="039A114D"/>
    <w:rsid w:val="03C33443"/>
    <w:rsid w:val="04441D61"/>
    <w:rsid w:val="044B49A4"/>
    <w:rsid w:val="045301F6"/>
    <w:rsid w:val="04564D84"/>
    <w:rsid w:val="04702B56"/>
    <w:rsid w:val="04F2372E"/>
    <w:rsid w:val="05946029"/>
    <w:rsid w:val="05D75CDB"/>
    <w:rsid w:val="05F17CC7"/>
    <w:rsid w:val="06755150"/>
    <w:rsid w:val="06CA6B1C"/>
    <w:rsid w:val="07906CD7"/>
    <w:rsid w:val="07F774FD"/>
    <w:rsid w:val="08123EB3"/>
    <w:rsid w:val="08A928D1"/>
    <w:rsid w:val="08D21FF8"/>
    <w:rsid w:val="09167A09"/>
    <w:rsid w:val="098A06BB"/>
    <w:rsid w:val="09930954"/>
    <w:rsid w:val="09DC2A3C"/>
    <w:rsid w:val="0B7B588D"/>
    <w:rsid w:val="0BBB613F"/>
    <w:rsid w:val="0C080095"/>
    <w:rsid w:val="0C646FEE"/>
    <w:rsid w:val="0C6B5884"/>
    <w:rsid w:val="0C851169"/>
    <w:rsid w:val="0C8A2C23"/>
    <w:rsid w:val="0CC63772"/>
    <w:rsid w:val="0CCD033F"/>
    <w:rsid w:val="0CF14A50"/>
    <w:rsid w:val="0DA24EF8"/>
    <w:rsid w:val="0EB54E8A"/>
    <w:rsid w:val="0EFF5BF9"/>
    <w:rsid w:val="0F0C5B71"/>
    <w:rsid w:val="0F4F1D25"/>
    <w:rsid w:val="0F997A1F"/>
    <w:rsid w:val="10043C73"/>
    <w:rsid w:val="1095499B"/>
    <w:rsid w:val="111840B1"/>
    <w:rsid w:val="11596073"/>
    <w:rsid w:val="116715DD"/>
    <w:rsid w:val="11903BFC"/>
    <w:rsid w:val="11D44776"/>
    <w:rsid w:val="12005C1E"/>
    <w:rsid w:val="129B5DDE"/>
    <w:rsid w:val="12C617E6"/>
    <w:rsid w:val="13023513"/>
    <w:rsid w:val="130B35CF"/>
    <w:rsid w:val="137F34A0"/>
    <w:rsid w:val="13857D04"/>
    <w:rsid w:val="13864C2A"/>
    <w:rsid w:val="143F42F3"/>
    <w:rsid w:val="145872ED"/>
    <w:rsid w:val="152F6086"/>
    <w:rsid w:val="15837EBD"/>
    <w:rsid w:val="15CC022F"/>
    <w:rsid w:val="16474784"/>
    <w:rsid w:val="17824C23"/>
    <w:rsid w:val="17DB7ABD"/>
    <w:rsid w:val="1800023D"/>
    <w:rsid w:val="1832167D"/>
    <w:rsid w:val="188F55AE"/>
    <w:rsid w:val="18AD56E9"/>
    <w:rsid w:val="18BD7413"/>
    <w:rsid w:val="191114F7"/>
    <w:rsid w:val="19213842"/>
    <w:rsid w:val="1A367F46"/>
    <w:rsid w:val="1A4C1518"/>
    <w:rsid w:val="1A4C7CE8"/>
    <w:rsid w:val="1A9C0E5B"/>
    <w:rsid w:val="1AD6795F"/>
    <w:rsid w:val="1B0974F8"/>
    <w:rsid w:val="1B2D1349"/>
    <w:rsid w:val="1B5229E9"/>
    <w:rsid w:val="1B610B9F"/>
    <w:rsid w:val="1BC27142"/>
    <w:rsid w:val="1BDE6CFA"/>
    <w:rsid w:val="1CEE68B6"/>
    <w:rsid w:val="1D484219"/>
    <w:rsid w:val="1E353FC5"/>
    <w:rsid w:val="1EED73BF"/>
    <w:rsid w:val="1F1A166D"/>
    <w:rsid w:val="1F3708D8"/>
    <w:rsid w:val="1F374288"/>
    <w:rsid w:val="1F735D22"/>
    <w:rsid w:val="1FB2380E"/>
    <w:rsid w:val="20E04C24"/>
    <w:rsid w:val="21090163"/>
    <w:rsid w:val="21182154"/>
    <w:rsid w:val="211C1D3B"/>
    <w:rsid w:val="216B784A"/>
    <w:rsid w:val="21B93AA7"/>
    <w:rsid w:val="22E17783"/>
    <w:rsid w:val="238910E7"/>
    <w:rsid w:val="24AE6EB4"/>
    <w:rsid w:val="24DD1172"/>
    <w:rsid w:val="24F44C86"/>
    <w:rsid w:val="250C0090"/>
    <w:rsid w:val="254F2BF5"/>
    <w:rsid w:val="25D53DF3"/>
    <w:rsid w:val="25E22D30"/>
    <w:rsid w:val="26077449"/>
    <w:rsid w:val="260869F8"/>
    <w:rsid w:val="261A071C"/>
    <w:rsid w:val="26451C3D"/>
    <w:rsid w:val="26597F9E"/>
    <w:rsid w:val="26D7660D"/>
    <w:rsid w:val="270C62B7"/>
    <w:rsid w:val="27132728"/>
    <w:rsid w:val="2764572C"/>
    <w:rsid w:val="277D689B"/>
    <w:rsid w:val="27FA6F59"/>
    <w:rsid w:val="280E605F"/>
    <w:rsid w:val="285679E7"/>
    <w:rsid w:val="28936D4C"/>
    <w:rsid w:val="28957F83"/>
    <w:rsid w:val="28EF66C3"/>
    <w:rsid w:val="292024ED"/>
    <w:rsid w:val="29AA0009"/>
    <w:rsid w:val="29F924F7"/>
    <w:rsid w:val="2A0F2E6D"/>
    <w:rsid w:val="2A3F0751"/>
    <w:rsid w:val="2A8B6E31"/>
    <w:rsid w:val="2B60299C"/>
    <w:rsid w:val="2BA1380F"/>
    <w:rsid w:val="2BB46F1D"/>
    <w:rsid w:val="2C0B605D"/>
    <w:rsid w:val="2C2954B6"/>
    <w:rsid w:val="2C363381"/>
    <w:rsid w:val="2D122B4E"/>
    <w:rsid w:val="2D194BD8"/>
    <w:rsid w:val="2D9044BD"/>
    <w:rsid w:val="2DD63386"/>
    <w:rsid w:val="2DD926FC"/>
    <w:rsid w:val="2E0028ED"/>
    <w:rsid w:val="2E265AE2"/>
    <w:rsid w:val="2E746297"/>
    <w:rsid w:val="2EBB3F8C"/>
    <w:rsid w:val="2EED1018"/>
    <w:rsid w:val="2F2533C6"/>
    <w:rsid w:val="2F6D7B0F"/>
    <w:rsid w:val="305024AA"/>
    <w:rsid w:val="306A6183"/>
    <w:rsid w:val="30B96A80"/>
    <w:rsid w:val="31A27A28"/>
    <w:rsid w:val="31A831E0"/>
    <w:rsid w:val="31C66EC5"/>
    <w:rsid w:val="32271056"/>
    <w:rsid w:val="322E1761"/>
    <w:rsid w:val="32F55B7E"/>
    <w:rsid w:val="330469DC"/>
    <w:rsid w:val="33881EEB"/>
    <w:rsid w:val="33FA289F"/>
    <w:rsid w:val="340D4B70"/>
    <w:rsid w:val="34681F9A"/>
    <w:rsid w:val="35C67F79"/>
    <w:rsid w:val="35D00DF7"/>
    <w:rsid w:val="36C9283B"/>
    <w:rsid w:val="372704C2"/>
    <w:rsid w:val="37C06C6F"/>
    <w:rsid w:val="3806412E"/>
    <w:rsid w:val="3825367C"/>
    <w:rsid w:val="3840494C"/>
    <w:rsid w:val="384369FD"/>
    <w:rsid w:val="38972D7F"/>
    <w:rsid w:val="38C20ECB"/>
    <w:rsid w:val="39853A08"/>
    <w:rsid w:val="39DB5E8B"/>
    <w:rsid w:val="39FC21BB"/>
    <w:rsid w:val="3A2B3BD2"/>
    <w:rsid w:val="3A570783"/>
    <w:rsid w:val="3A82707E"/>
    <w:rsid w:val="3AB17101"/>
    <w:rsid w:val="3B083D74"/>
    <w:rsid w:val="3B1D3741"/>
    <w:rsid w:val="3B2319C9"/>
    <w:rsid w:val="3BFA15F2"/>
    <w:rsid w:val="3C4D31A2"/>
    <w:rsid w:val="3C746980"/>
    <w:rsid w:val="3C756255"/>
    <w:rsid w:val="3CB46D7D"/>
    <w:rsid w:val="3D154934"/>
    <w:rsid w:val="3D1617E6"/>
    <w:rsid w:val="3D1630B0"/>
    <w:rsid w:val="3DE4387D"/>
    <w:rsid w:val="3E98235C"/>
    <w:rsid w:val="3EC6260F"/>
    <w:rsid w:val="3EE13F16"/>
    <w:rsid w:val="3EF679E5"/>
    <w:rsid w:val="3F76250C"/>
    <w:rsid w:val="3FBE7F13"/>
    <w:rsid w:val="3FD324F1"/>
    <w:rsid w:val="400D7F7B"/>
    <w:rsid w:val="40152228"/>
    <w:rsid w:val="40154F8C"/>
    <w:rsid w:val="40B91AE2"/>
    <w:rsid w:val="40D047EA"/>
    <w:rsid w:val="40F72913"/>
    <w:rsid w:val="41B4186C"/>
    <w:rsid w:val="422241F8"/>
    <w:rsid w:val="42350551"/>
    <w:rsid w:val="423B6BD6"/>
    <w:rsid w:val="42454848"/>
    <w:rsid w:val="4250579A"/>
    <w:rsid w:val="426E2B33"/>
    <w:rsid w:val="429C29ED"/>
    <w:rsid w:val="42AC4237"/>
    <w:rsid w:val="42B72D90"/>
    <w:rsid w:val="42EA3D57"/>
    <w:rsid w:val="43A56600"/>
    <w:rsid w:val="43BD799C"/>
    <w:rsid w:val="43E80065"/>
    <w:rsid w:val="43FF654F"/>
    <w:rsid w:val="441F2A66"/>
    <w:rsid w:val="4440544D"/>
    <w:rsid w:val="44414863"/>
    <w:rsid w:val="445A0EBB"/>
    <w:rsid w:val="448432E2"/>
    <w:rsid w:val="44D4651B"/>
    <w:rsid w:val="44E150AC"/>
    <w:rsid w:val="44E84FB1"/>
    <w:rsid w:val="450E5A3D"/>
    <w:rsid w:val="45221A31"/>
    <w:rsid w:val="4591538C"/>
    <w:rsid w:val="45A060A7"/>
    <w:rsid w:val="45A25BB2"/>
    <w:rsid w:val="45E71F71"/>
    <w:rsid w:val="46A23069"/>
    <w:rsid w:val="46B10F69"/>
    <w:rsid w:val="4741549B"/>
    <w:rsid w:val="4763404B"/>
    <w:rsid w:val="486852FA"/>
    <w:rsid w:val="48AF5C8A"/>
    <w:rsid w:val="49045422"/>
    <w:rsid w:val="496A6B29"/>
    <w:rsid w:val="49F15A4F"/>
    <w:rsid w:val="4A3104EE"/>
    <w:rsid w:val="4A6312D1"/>
    <w:rsid w:val="4A9B2152"/>
    <w:rsid w:val="4B101917"/>
    <w:rsid w:val="4B8D0E2D"/>
    <w:rsid w:val="4B971FC5"/>
    <w:rsid w:val="4BB46130"/>
    <w:rsid w:val="4C3D0B62"/>
    <w:rsid w:val="4CB7264B"/>
    <w:rsid w:val="4CEF5BAF"/>
    <w:rsid w:val="4D7D3A4A"/>
    <w:rsid w:val="4D850ADA"/>
    <w:rsid w:val="4D9C5FC5"/>
    <w:rsid w:val="4DE578A8"/>
    <w:rsid w:val="4E930995"/>
    <w:rsid w:val="4F8F2829"/>
    <w:rsid w:val="4FB93093"/>
    <w:rsid w:val="504E2268"/>
    <w:rsid w:val="51360454"/>
    <w:rsid w:val="51FD4E19"/>
    <w:rsid w:val="523D1183"/>
    <w:rsid w:val="527B51D9"/>
    <w:rsid w:val="53033E94"/>
    <w:rsid w:val="53351E16"/>
    <w:rsid w:val="5385704A"/>
    <w:rsid w:val="53987183"/>
    <w:rsid w:val="53A771E4"/>
    <w:rsid w:val="54160EF8"/>
    <w:rsid w:val="543D36A4"/>
    <w:rsid w:val="5448127D"/>
    <w:rsid w:val="548F1912"/>
    <w:rsid w:val="55280312"/>
    <w:rsid w:val="55303AEA"/>
    <w:rsid w:val="55657708"/>
    <w:rsid w:val="55B47996"/>
    <w:rsid w:val="55D244CE"/>
    <w:rsid w:val="561D139E"/>
    <w:rsid w:val="570C6233"/>
    <w:rsid w:val="57F42634"/>
    <w:rsid w:val="58620795"/>
    <w:rsid w:val="5864641D"/>
    <w:rsid w:val="5995344C"/>
    <w:rsid w:val="5A5627B7"/>
    <w:rsid w:val="5A691DBF"/>
    <w:rsid w:val="5A752E0B"/>
    <w:rsid w:val="5B4D072D"/>
    <w:rsid w:val="5B547321"/>
    <w:rsid w:val="5B581A90"/>
    <w:rsid w:val="5B8B2BF4"/>
    <w:rsid w:val="5BF40AEC"/>
    <w:rsid w:val="5C8A33AB"/>
    <w:rsid w:val="5C8A7A34"/>
    <w:rsid w:val="5DA54D35"/>
    <w:rsid w:val="5E4D4776"/>
    <w:rsid w:val="5F555D46"/>
    <w:rsid w:val="5FA60862"/>
    <w:rsid w:val="602B518E"/>
    <w:rsid w:val="6090130A"/>
    <w:rsid w:val="60B23606"/>
    <w:rsid w:val="60DA29A7"/>
    <w:rsid w:val="60F577E0"/>
    <w:rsid w:val="610B7306"/>
    <w:rsid w:val="614C44B8"/>
    <w:rsid w:val="62C220C3"/>
    <w:rsid w:val="64C74F27"/>
    <w:rsid w:val="65622F6B"/>
    <w:rsid w:val="65E507C2"/>
    <w:rsid w:val="66055487"/>
    <w:rsid w:val="66265A06"/>
    <w:rsid w:val="665969A9"/>
    <w:rsid w:val="6750787A"/>
    <w:rsid w:val="67553EFC"/>
    <w:rsid w:val="67A92CBE"/>
    <w:rsid w:val="67F5319A"/>
    <w:rsid w:val="6837248C"/>
    <w:rsid w:val="685F19E3"/>
    <w:rsid w:val="687156D7"/>
    <w:rsid w:val="68F04190"/>
    <w:rsid w:val="69016BAE"/>
    <w:rsid w:val="698C108B"/>
    <w:rsid w:val="6A0236F7"/>
    <w:rsid w:val="6A227E13"/>
    <w:rsid w:val="6A256AD2"/>
    <w:rsid w:val="6A49148C"/>
    <w:rsid w:val="6A7A1ED3"/>
    <w:rsid w:val="6A82638A"/>
    <w:rsid w:val="6ACD532A"/>
    <w:rsid w:val="6BAC7F04"/>
    <w:rsid w:val="6BD91AAD"/>
    <w:rsid w:val="6C4222EE"/>
    <w:rsid w:val="6C914904"/>
    <w:rsid w:val="6CB56076"/>
    <w:rsid w:val="6D2C1D2E"/>
    <w:rsid w:val="6D741A8D"/>
    <w:rsid w:val="6D8124F7"/>
    <w:rsid w:val="6E434E64"/>
    <w:rsid w:val="6E606344"/>
    <w:rsid w:val="6F5000CE"/>
    <w:rsid w:val="6F834808"/>
    <w:rsid w:val="6FDA32FF"/>
    <w:rsid w:val="6FF934E4"/>
    <w:rsid w:val="70E22485"/>
    <w:rsid w:val="713C6B66"/>
    <w:rsid w:val="71583FE0"/>
    <w:rsid w:val="71655048"/>
    <w:rsid w:val="71E62861"/>
    <w:rsid w:val="72007C89"/>
    <w:rsid w:val="72DB3D94"/>
    <w:rsid w:val="741A501A"/>
    <w:rsid w:val="745F66AB"/>
    <w:rsid w:val="74A00127"/>
    <w:rsid w:val="74C11DBF"/>
    <w:rsid w:val="75050630"/>
    <w:rsid w:val="75455AC7"/>
    <w:rsid w:val="764650CA"/>
    <w:rsid w:val="768865A9"/>
    <w:rsid w:val="76B949B4"/>
    <w:rsid w:val="76D96E05"/>
    <w:rsid w:val="76F91D77"/>
    <w:rsid w:val="770B16B4"/>
    <w:rsid w:val="77351123"/>
    <w:rsid w:val="773B116D"/>
    <w:rsid w:val="77D00208"/>
    <w:rsid w:val="786A5C95"/>
    <w:rsid w:val="7880434D"/>
    <w:rsid w:val="78A23968"/>
    <w:rsid w:val="7967434B"/>
    <w:rsid w:val="7AD16771"/>
    <w:rsid w:val="7B53073C"/>
    <w:rsid w:val="7B754FDD"/>
    <w:rsid w:val="7BE544EC"/>
    <w:rsid w:val="7CF2547A"/>
    <w:rsid w:val="7D4A23E3"/>
    <w:rsid w:val="7DAC3A9C"/>
    <w:rsid w:val="7DC25FAE"/>
    <w:rsid w:val="7E597CD7"/>
    <w:rsid w:val="7E805F67"/>
    <w:rsid w:val="7ECA375E"/>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2"/>
    <w:autoRedefine/>
    <w:qFormat/>
    <w:uiPriority w:val="0"/>
    <w:pPr>
      <w:spacing w:line="300" w:lineRule="auto"/>
      <w:ind w:firstLine="420" w:firstLineChars="200"/>
    </w:pPr>
    <w:rPr>
      <w:rFonts w:ascii="Times New Roman"/>
      <w:kern w:val="2"/>
      <w:sz w:val="21"/>
      <w:szCs w:val="24"/>
    </w:rPr>
  </w:style>
  <w:style w:type="paragraph" w:styleId="7">
    <w:name w:val="annotation text"/>
    <w:basedOn w:val="1"/>
    <w:link w:val="44"/>
    <w:qFormat/>
    <w:uiPriority w:val="0"/>
    <w:pPr>
      <w:jc w:val="left"/>
    </w:p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next w:val="1"/>
    <w:autoRedefine/>
    <w:qFormat/>
    <w:uiPriority w:val="0"/>
    <w:pPr>
      <w:spacing w:after="120"/>
    </w:pPr>
    <w:rPr>
      <w:rFonts w:ascii="Times New Roman"/>
      <w:kern w:val="2"/>
      <w:sz w:val="21"/>
    </w:rPr>
  </w:style>
  <w:style w:type="paragraph" w:styleId="10">
    <w:name w:val="Body Text Indent"/>
    <w:basedOn w:val="1"/>
    <w:next w:val="1"/>
    <w:autoRedefine/>
    <w:qFormat/>
    <w:uiPriority w:val="0"/>
    <w:pPr>
      <w:ind w:left="1083" w:leftChars="30" w:hanging="1020" w:hangingChars="425"/>
    </w:pPr>
    <w:rPr>
      <w:rFonts w:hAnsi="宋体"/>
    </w:rPr>
  </w:style>
  <w:style w:type="paragraph" w:styleId="11">
    <w:name w:val="index 4"/>
    <w:basedOn w:val="1"/>
    <w:next w:val="1"/>
    <w:autoRedefine/>
    <w:unhideWhenUsed/>
    <w:qFormat/>
    <w:uiPriority w:val="99"/>
    <w:pPr>
      <w:ind w:left="428" w:firstLine="140"/>
    </w:pPr>
  </w:style>
  <w:style w:type="paragraph" w:styleId="12">
    <w:name w:val="Plain Text"/>
    <w:basedOn w:val="1"/>
    <w:autoRedefine/>
    <w:qFormat/>
    <w:uiPriority w:val="0"/>
    <w:rPr>
      <w:rFonts w:hAnsi="Courier New"/>
      <w:kern w:val="2"/>
      <w:sz w:val="21"/>
    </w:rPr>
  </w:style>
  <w:style w:type="paragraph" w:styleId="13">
    <w:name w:val="Date"/>
    <w:basedOn w:val="1"/>
    <w:next w:val="1"/>
    <w:autoRedefine/>
    <w:qFormat/>
    <w:uiPriority w:val="0"/>
    <w:rPr>
      <w:rFonts w:ascii="Times New Roman"/>
      <w:kern w:val="2"/>
      <w:sz w:val="28"/>
    </w:rPr>
  </w:style>
  <w:style w:type="paragraph" w:styleId="14">
    <w:name w:val="Body Text Indent 2"/>
    <w:basedOn w:val="1"/>
    <w:autoRedefine/>
    <w:qFormat/>
    <w:uiPriority w:val="99"/>
    <w:pPr>
      <w:widowControl/>
      <w:spacing w:after="120" w:line="480" w:lineRule="auto"/>
      <w:ind w:left="420" w:leftChars="200"/>
      <w:jc w:val="left"/>
    </w:pPr>
    <w:rPr>
      <w:rFonts w:ascii="Times New Roman"/>
      <w:sz w:val="20"/>
    </w:rPr>
  </w:style>
  <w:style w:type="paragraph" w:styleId="15">
    <w:name w:val="Balloon Text"/>
    <w:basedOn w:val="1"/>
    <w:link w:val="46"/>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8">
    <w:name w:val="toc 1"/>
    <w:basedOn w:val="1"/>
    <w:next w:val="1"/>
    <w:autoRedefine/>
    <w:unhideWhenUsed/>
    <w:qFormat/>
    <w:uiPriority w:val="0"/>
  </w:style>
  <w:style w:type="paragraph" w:styleId="19">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20">
    <w:name w:val="toc 2"/>
    <w:basedOn w:val="1"/>
    <w:next w:val="1"/>
    <w:autoRedefine/>
    <w:unhideWhenUsed/>
    <w:qFormat/>
    <w:uiPriority w:val="0"/>
    <w:pPr>
      <w:ind w:left="420" w:leftChars="200"/>
    </w:pPr>
  </w:style>
  <w:style w:type="paragraph" w:styleId="21">
    <w:name w:val="Normal (Web)"/>
    <w:basedOn w:val="1"/>
    <w:autoRedefine/>
    <w:qFormat/>
    <w:uiPriority w:val="0"/>
    <w:pPr>
      <w:widowControl/>
      <w:spacing w:before="100" w:beforeAutospacing="1" w:after="100" w:afterAutospacing="1"/>
      <w:jc w:val="left"/>
    </w:pPr>
    <w:rPr>
      <w:rFonts w:hAnsi="宋体"/>
      <w:szCs w:val="24"/>
    </w:rPr>
  </w:style>
  <w:style w:type="paragraph" w:styleId="22">
    <w:name w:val="annotation subject"/>
    <w:basedOn w:val="7"/>
    <w:next w:val="7"/>
    <w:link w:val="45"/>
    <w:qFormat/>
    <w:uiPriority w:val="0"/>
    <w:rPr>
      <w:b/>
      <w:bCs/>
    </w:rPr>
  </w:style>
  <w:style w:type="paragraph" w:styleId="23">
    <w:name w:val="Body Text First Indent"/>
    <w:basedOn w:val="1"/>
    <w:next w:val="1"/>
    <w:autoRedefine/>
    <w:qFormat/>
    <w:uiPriority w:val="0"/>
    <w:pPr>
      <w:adjustRightInd w:val="0"/>
      <w:ind w:firstLine="420"/>
      <w:jc w:val="left"/>
      <w:textAlignment w:val="baseline"/>
    </w:pPr>
    <w:rPr>
      <w:b/>
      <w:sz w:val="21"/>
    </w:rPr>
  </w:style>
  <w:style w:type="paragraph" w:styleId="24">
    <w:name w:val="Body Text First Indent 2"/>
    <w:basedOn w:val="10"/>
    <w:next w:val="1"/>
    <w:autoRedefine/>
    <w:qFormat/>
    <w:uiPriority w:val="0"/>
    <w:pPr>
      <w:spacing w:after="120"/>
      <w:ind w:left="420" w:leftChars="200" w:firstLine="420"/>
    </w:pPr>
    <w:rPr>
      <w:sz w:val="21"/>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0"/>
    <w:rPr>
      <w:b/>
      <w:bCs/>
    </w:rPr>
  </w:style>
  <w:style w:type="character" w:styleId="29">
    <w:name w:val="page number"/>
    <w:basedOn w:val="27"/>
    <w:autoRedefine/>
    <w:qFormat/>
    <w:uiPriority w:val="0"/>
  </w:style>
  <w:style w:type="character" w:styleId="30">
    <w:name w:val="Hyperlink"/>
    <w:autoRedefine/>
    <w:qFormat/>
    <w:uiPriority w:val="0"/>
    <w:rPr>
      <w:color w:val="333333"/>
      <w:u w:val="single"/>
    </w:rPr>
  </w:style>
  <w:style w:type="character" w:styleId="31">
    <w:name w:val="annotation reference"/>
    <w:basedOn w:val="27"/>
    <w:qFormat/>
    <w:uiPriority w:val="0"/>
    <w:rPr>
      <w:sz w:val="21"/>
      <w:szCs w:val="21"/>
    </w:rPr>
  </w:style>
  <w:style w:type="paragraph" w:customStyle="1" w:styleId="32">
    <w:name w:val="font5"/>
    <w:basedOn w:val="1"/>
    <w:autoRedefine/>
    <w:qFormat/>
    <w:uiPriority w:val="0"/>
    <w:pPr>
      <w:widowControl/>
      <w:spacing w:before="100" w:beforeAutospacing="1" w:after="100" w:afterAutospacing="1"/>
      <w:jc w:val="left"/>
    </w:pPr>
    <w:rPr>
      <w:rFonts w:hint="eastAsia" w:hAnsi="宋体"/>
    </w:rPr>
  </w:style>
  <w:style w:type="paragraph" w:customStyle="1" w:styleId="33">
    <w:name w:val="正文(首行缩进)"/>
    <w:autoRedefine/>
    <w:qFormat/>
    <w:uiPriority w:val="0"/>
    <w:pPr>
      <w:spacing w:line="420" w:lineRule="atLeast"/>
      <w:ind w:firstLine="200" w:firstLineChars="200"/>
      <w:jc w:val="both"/>
    </w:pPr>
    <w:rPr>
      <w:rFonts w:ascii="Times New Roman" w:hAnsi="Times New Roman" w:eastAsia="仿宋_GB2312" w:cs="Times New Roman"/>
      <w:spacing w:val="2"/>
      <w:kern w:val="24"/>
      <w:sz w:val="24"/>
      <w:szCs w:val="22"/>
      <w:lang w:val="en-US" w:eastAsia="zh-CN" w:bidi="ar-SA"/>
    </w:rPr>
  </w:style>
  <w:style w:type="paragraph" w:customStyle="1" w:styleId="34">
    <w:name w:val="列出段落1"/>
    <w:basedOn w:val="1"/>
    <w:autoRedefine/>
    <w:qFormat/>
    <w:uiPriority w:val="34"/>
    <w:pPr>
      <w:ind w:firstLine="420" w:firstLineChars="200"/>
    </w:pPr>
  </w:style>
  <w:style w:type="paragraph" w:customStyle="1" w:styleId="35">
    <w:name w:val="_Style 17"/>
    <w:basedOn w:val="2"/>
    <w:next w:val="1"/>
    <w:autoRedefine/>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36">
    <w:name w:val="Char1"/>
    <w:basedOn w:val="1"/>
    <w:autoRedefine/>
    <w:qFormat/>
    <w:uiPriority w:val="0"/>
    <w:pPr>
      <w:tabs>
        <w:tab w:val="left" w:pos="360"/>
      </w:tabs>
      <w:ind w:left="360" w:hanging="360" w:hangingChars="200"/>
    </w:pPr>
    <w:rPr>
      <w:szCs w:val="24"/>
    </w:rPr>
  </w:style>
  <w:style w:type="paragraph" w:customStyle="1" w:styleId="37">
    <w:name w:val="列出段落2"/>
    <w:basedOn w:val="1"/>
    <w:autoRedefine/>
    <w:qFormat/>
    <w:uiPriority w:val="34"/>
    <w:pPr>
      <w:ind w:firstLine="420" w:firstLineChars="200"/>
    </w:pPr>
  </w:style>
  <w:style w:type="paragraph" w:customStyle="1" w:styleId="38">
    <w:name w:val="彩色列表1"/>
    <w:basedOn w:val="1"/>
    <w:autoRedefine/>
    <w:qFormat/>
    <w:uiPriority w:val="34"/>
    <w:pPr>
      <w:ind w:firstLine="420" w:firstLineChars="200"/>
    </w:pPr>
    <w:rPr>
      <w:rFonts w:ascii="Calibri" w:hAnsi="Calibri"/>
      <w:szCs w:val="22"/>
    </w:rPr>
  </w:style>
  <w:style w:type="paragraph" w:customStyle="1" w:styleId="39">
    <w:name w:val="列出段落11"/>
    <w:basedOn w:val="1"/>
    <w:autoRedefine/>
    <w:qFormat/>
    <w:uiPriority w:val="34"/>
    <w:pPr>
      <w:ind w:firstLine="420" w:firstLineChars="200"/>
    </w:pPr>
    <w:rPr>
      <w:rFonts w:ascii="Calibri" w:hAnsi="Calibri"/>
      <w:szCs w:val="22"/>
    </w:rPr>
  </w:style>
  <w:style w:type="paragraph" w:customStyle="1" w:styleId="4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
    <w:name w:val="表格"/>
    <w:basedOn w:val="1"/>
    <w:qFormat/>
    <w:uiPriority w:val="0"/>
    <w:pPr>
      <w:spacing w:line="360" w:lineRule="auto"/>
      <w:jc w:val="center"/>
    </w:pPr>
    <w:rPr>
      <w:rFonts w:hAnsi="宋体" w:cs="宋体"/>
    </w:rPr>
  </w:style>
  <w:style w:type="character" w:customStyle="1" w:styleId="42">
    <w:name w:val="正文缩进 字符"/>
    <w:link w:val="6"/>
    <w:qFormat/>
    <w:uiPriority w:val="0"/>
    <w:rPr>
      <w:rFonts w:ascii="Times New Roman"/>
      <w:kern w:val="2"/>
      <w:sz w:val="21"/>
      <w:szCs w:val="24"/>
    </w:rPr>
  </w:style>
  <w:style w:type="paragraph" w:customStyle="1" w:styleId="43">
    <w:name w:val="Table Paragraph"/>
    <w:basedOn w:val="1"/>
    <w:qFormat/>
    <w:uiPriority w:val="1"/>
    <w:pPr>
      <w:autoSpaceDE w:val="0"/>
      <w:autoSpaceDN w:val="0"/>
      <w:jc w:val="left"/>
    </w:pPr>
    <w:rPr>
      <w:rFonts w:hAnsi="宋体" w:cs="宋体"/>
      <w:sz w:val="22"/>
      <w:szCs w:val="22"/>
      <w:lang w:val="zh-CN" w:bidi="zh-CN"/>
    </w:rPr>
  </w:style>
  <w:style w:type="character" w:customStyle="1" w:styleId="44">
    <w:name w:val="批注文字 字符"/>
    <w:basedOn w:val="27"/>
    <w:link w:val="7"/>
    <w:qFormat/>
    <w:uiPriority w:val="0"/>
    <w:rPr>
      <w:rFonts w:ascii="宋体"/>
      <w:sz w:val="24"/>
    </w:rPr>
  </w:style>
  <w:style w:type="character" w:customStyle="1" w:styleId="45">
    <w:name w:val="批注主题 字符"/>
    <w:basedOn w:val="44"/>
    <w:link w:val="22"/>
    <w:qFormat/>
    <w:uiPriority w:val="0"/>
    <w:rPr>
      <w:rFonts w:ascii="宋体"/>
      <w:b/>
      <w:bCs/>
      <w:sz w:val="24"/>
    </w:rPr>
  </w:style>
  <w:style w:type="character" w:customStyle="1" w:styleId="46">
    <w:name w:val="批注框文本 字符"/>
    <w:basedOn w:val="27"/>
    <w:link w:val="15"/>
    <w:qFormat/>
    <w:uiPriority w:val="0"/>
    <w:rPr>
      <w:rFonts w:ascii="宋体"/>
      <w:sz w:val="18"/>
      <w:szCs w:val="18"/>
    </w:rPr>
  </w:style>
  <w:style w:type="character" w:customStyle="1" w:styleId="47">
    <w:name w:val="font41"/>
    <w:basedOn w:val="27"/>
    <w:qFormat/>
    <w:uiPriority w:val="0"/>
    <w:rPr>
      <w:rFonts w:hint="eastAsia" w:ascii="等线" w:hAnsi="等线" w:eastAsia="等线" w:cs="等线"/>
      <w:color w:val="FF0000"/>
      <w:sz w:val="22"/>
      <w:szCs w:val="22"/>
      <w:u w:val="none"/>
    </w:rPr>
  </w:style>
  <w:style w:type="character" w:customStyle="1" w:styleId="48">
    <w:name w:val="font01"/>
    <w:basedOn w:val="27"/>
    <w:qFormat/>
    <w:uiPriority w:val="0"/>
    <w:rPr>
      <w:rFonts w:hint="eastAsia" w:ascii="等线" w:hAnsi="等线" w:eastAsia="等线" w:cs="等线"/>
      <w:color w:val="000000"/>
      <w:sz w:val="22"/>
      <w:szCs w:val="22"/>
      <w:u w:val="none"/>
    </w:rPr>
  </w:style>
  <w:style w:type="character" w:customStyle="1" w:styleId="49">
    <w:name w:val="font51"/>
    <w:basedOn w:val="27"/>
    <w:qFormat/>
    <w:uiPriority w:val="0"/>
    <w:rPr>
      <w:rFonts w:ascii="Arial" w:hAnsi="Arial" w:cs="Arial"/>
      <w:color w:val="FF0000"/>
      <w:sz w:val="22"/>
      <w:szCs w:val="22"/>
      <w:u w:val="none"/>
    </w:rPr>
  </w:style>
  <w:style w:type="character" w:customStyle="1" w:styleId="50">
    <w:name w:val="font61"/>
    <w:basedOn w:val="27"/>
    <w:qFormat/>
    <w:uiPriority w:val="0"/>
    <w:rPr>
      <w:rFonts w:hint="eastAsia" w:ascii="宋体" w:hAnsi="宋体" w:eastAsia="宋体" w:cs="宋体"/>
      <w:color w:val="000000"/>
      <w:sz w:val="20"/>
      <w:szCs w:val="20"/>
      <w:u w:val="single"/>
    </w:rPr>
  </w:style>
  <w:style w:type="paragraph" w:customStyle="1" w:styleId="5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31.jpeg"/><Relationship Id="rId43" Type="http://schemas.openxmlformats.org/officeDocument/2006/relationships/image" Target="media/image30.jpeg"/><Relationship Id="rId42" Type="http://schemas.openxmlformats.org/officeDocument/2006/relationships/image" Target="media/image29.jpeg"/><Relationship Id="rId41" Type="http://schemas.openxmlformats.org/officeDocument/2006/relationships/image" Target="media/image28.jpeg"/><Relationship Id="rId40" Type="http://schemas.openxmlformats.org/officeDocument/2006/relationships/image" Target="media/image27.jpeg"/><Relationship Id="rId4" Type="http://schemas.openxmlformats.org/officeDocument/2006/relationships/header" Target="header2.xml"/><Relationship Id="rId39" Type="http://schemas.openxmlformats.org/officeDocument/2006/relationships/image" Target="media/image26.jpeg"/><Relationship Id="rId38" Type="http://schemas.openxmlformats.org/officeDocument/2006/relationships/image" Target="media/image25.jpeg"/><Relationship Id="rId37" Type="http://schemas.openxmlformats.org/officeDocument/2006/relationships/image" Target="media/image24.jpeg"/><Relationship Id="rId36" Type="http://schemas.openxmlformats.org/officeDocument/2006/relationships/image" Target="media/image23.jpeg"/><Relationship Id="rId35" Type="http://schemas.openxmlformats.org/officeDocument/2006/relationships/image" Target="media/image22.jpeg"/><Relationship Id="rId34" Type="http://schemas.openxmlformats.org/officeDocument/2006/relationships/image" Target="media/image21.jpeg"/><Relationship Id="rId33" Type="http://schemas.openxmlformats.org/officeDocument/2006/relationships/image" Target="media/image20.jpeg"/><Relationship Id="rId32" Type="http://schemas.openxmlformats.org/officeDocument/2006/relationships/image" Target="media/image19.jpeg"/><Relationship Id="rId31" Type="http://schemas.openxmlformats.org/officeDocument/2006/relationships/image" Target="media/image18.jpeg"/><Relationship Id="rId30" Type="http://schemas.openxmlformats.org/officeDocument/2006/relationships/image" Target="media/image17.jpeg"/><Relationship Id="rId3" Type="http://schemas.openxmlformats.org/officeDocument/2006/relationships/header" Target="header1.xml"/><Relationship Id="rId29" Type="http://schemas.openxmlformats.org/officeDocument/2006/relationships/image" Target="media/image16.jpeg"/><Relationship Id="rId28" Type="http://schemas.openxmlformats.org/officeDocument/2006/relationships/image" Target="media/image15.jpeg"/><Relationship Id="rId27" Type="http://schemas.openxmlformats.org/officeDocument/2006/relationships/image" Target="media/image14.jpeg"/><Relationship Id="rId26" Type="http://schemas.openxmlformats.org/officeDocument/2006/relationships/image" Target="media/image13.jpeg"/><Relationship Id="rId25" Type="http://schemas.openxmlformats.org/officeDocument/2006/relationships/image" Target="media/image12.jpeg"/><Relationship Id="rId24" Type="http://schemas.openxmlformats.org/officeDocument/2006/relationships/image" Target="media/image11.jpeg"/><Relationship Id="rId23" Type="http://schemas.openxmlformats.org/officeDocument/2006/relationships/image" Target="media/image10.jpeg"/><Relationship Id="rId22" Type="http://schemas.openxmlformats.org/officeDocument/2006/relationships/image" Target="media/image9.jpeg"/><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117</Pages>
  <Words>83</Words>
  <Characters>95</Characters>
  <Lines>350</Lines>
  <Paragraphs>98</Paragraphs>
  <TotalTime>9</TotalTime>
  <ScaleCrop>false</ScaleCrop>
  <LinksUpToDate>false</LinksUpToDate>
  <CharactersWithSpaces>102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2020-11-26T02:22:00Z</dcterms:created>
  <dc:creator>Administrator</dc:creator>
  <cp:lastModifiedBy>救赎</cp:lastModifiedBy>
  <dcterms:modified xsi:type="dcterms:W3CDTF">2026-06-24T08:56:21Z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6FA822D1955641CAA7FD41DC7FC6445D_13</vt:lpwstr>
  </property>
  <property fmtid="{D5CDD505-2E9C-101B-9397-08002B2CF9AE}" pid="4" name="KSOTemplateDocerSaveRecord">
    <vt:lpwstr>eyJoZGlkIjoiOTMxMjYxMTc2YmNmM2ZiYzM3MzRiYzBiMTAxOWMxMDciLCJ1c2VySWQiOiIxNTU5MDg0MTUyIn0=</vt:lpwstr>
  </property>
</Properties>
</file>