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66B5E">
      <w:pPr>
        <w:shd w:val="clear" w:color="auto"/>
        <w:spacing w:line="360" w:lineRule="auto"/>
        <w:jc w:val="center"/>
        <w:outlineLvl w:val="9"/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</w:rPr>
      </w:pPr>
      <w:r>
        <w:rPr>
          <w:rFonts w:hint="eastAsia" w:hAnsi="宋体" w:cs="宋体"/>
          <w:b/>
          <w:bCs/>
          <w:color w:val="auto"/>
          <w:sz w:val="52"/>
          <w:szCs w:val="52"/>
          <w:highlight w:val="none"/>
          <w:lang w:eastAsia="zh-CN"/>
        </w:rPr>
        <w:t>2026年长安六中改善办学条件设备采购项目</w:t>
      </w:r>
      <w:r>
        <w:rPr>
          <w:rFonts w:hint="eastAsia" w:ascii="宋体" w:hAnsi="宋体" w:eastAsia="宋体" w:cs="宋体"/>
          <w:b/>
          <w:bCs/>
          <w:color w:val="auto"/>
          <w:sz w:val="52"/>
          <w:szCs w:val="52"/>
          <w:highlight w:val="none"/>
        </w:rPr>
        <w:t>合同</w:t>
      </w:r>
    </w:p>
    <w:p w14:paraId="5EF022CD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</w:p>
    <w:p w14:paraId="0D2CD32E">
      <w:pPr>
        <w:shd w:val="clear" w:color="auto"/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1B48735F">
      <w:pPr>
        <w:pStyle w:val="4"/>
        <w:shd w:val="clear"/>
        <w:rPr>
          <w:rFonts w:hint="eastAsia"/>
          <w:color w:val="auto"/>
          <w:highlight w:val="none"/>
        </w:rPr>
      </w:pPr>
    </w:p>
    <w:p w14:paraId="372B0445">
      <w:pPr>
        <w:shd w:val="clear" w:color="auto"/>
        <w:rPr>
          <w:rFonts w:hint="eastAsia" w:ascii="宋体" w:hAnsi="宋体" w:eastAsia="宋体" w:cs="宋体"/>
          <w:color w:val="auto"/>
          <w:highlight w:val="none"/>
        </w:rPr>
      </w:pPr>
    </w:p>
    <w:p w14:paraId="7E317EF1">
      <w:pPr>
        <w:shd w:val="clear" w:color="auto"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（示范文本）</w:t>
      </w:r>
    </w:p>
    <w:p w14:paraId="545A4660">
      <w:pPr>
        <w:shd w:val="clear" w:color="auto"/>
        <w:jc w:val="both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</w:rPr>
      </w:pPr>
    </w:p>
    <w:p w14:paraId="4402747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52C5914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136F156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60325E3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287E353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43EE43B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76776E9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</w:p>
    <w:p w14:paraId="38C5203E">
      <w:pPr>
        <w:pStyle w:val="4"/>
        <w:shd w:val="clear"/>
        <w:rPr>
          <w:rFonts w:hint="eastAsia"/>
          <w:color w:val="auto"/>
          <w:highlight w:val="none"/>
        </w:rPr>
      </w:pPr>
    </w:p>
    <w:p w14:paraId="17B8A3E7">
      <w:pPr>
        <w:shd w:val="clear"/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甲方(</w:t>
      </w: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采购人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77AE610A">
      <w:pPr>
        <w:shd w:val="clear"/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highlight w:val="none"/>
        </w:rPr>
        <w:fldChar w:fldCharType="begin"/>
      </w:r>
      <w:r>
        <w:rPr>
          <w:rFonts w:hint="eastAsia" w:ascii="宋体" w:hAnsi="宋体" w:eastAsia="宋体" w:cs="宋体"/>
          <w:color w:val="auto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宋体" w:hAnsi="宋体" w:eastAsia="宋体" w:cs="宋体"/>
          <w:color w:val="auto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乙方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fldChar w:fldCharType="end"/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(供应商)：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</w:t>
      </w:r>
    </w:p>
    <w:p w14:paraId="6A7EA147">
      <w:pPr>
        <w:shd w:val="clear"/>
        <w:tabs>
          <w:tab w:val="left" w:pos="1995"/>
        </w:tabs>
        <w:spacing w:line="480" w:lineRule="auto"/>
        <w:ind w:left="1438" w:leftChars="595" w:hanging="10" w:firstLineChars="0"/>
        <w:jc w:val="left"/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签订时间：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pacing w:val="23"/>
          <w:sz w:val="28"/>
          <w:szCs w:val="28"/>
          <w:highlight w:val="none"/>
          <w:u w:val="single"/>
        </w:rPr>
        <w:t></w:t>
      </w:r>
      <w:r>
        <w:rPr>
          <w:rFonts w:hint="eastAsia" w:ascii="宋体" w:hAnsi="宋体" w:eastAsia="宋体" w:cs="宋体"/>
          <w:b/>
          <w:color w:val="auto"/>
          <w:spacing w:val="23"/>
          <w:sz w:val="32"/>
          <w:szCs w:val="32"/>
          <w:highlight w:val="none"/>
        </w:rPr>
        <w:t>日</w:t>
      </w:r>
    </w:p>
    <w:p w14:paraId="7817A40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3745F11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（全称）：</w:t>
      </w:r>
    </w:p>
    <w:p w14:paraId="6206A9F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根据《中华人民共和国民法典》及其他有关法律、法规，遵循平等、自愿、公平和诚信的原则，双方就下述项目范围与相关服务事项协商一致，订立本合同。</w:t>
      </w:r>
    </w:p>
    <w:p w14:paraId="34213F3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一、项目概况</w:t>
      </w:r>
    </w:p>
    <w:p w14:paraId="536BBDB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1.项目名称：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1AD31CF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2.项目地点：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；</w:t>
      </w:r>
    </w:p>
    <w:p w14:paraId="56C31C9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二、组成本合同的文件</w:t>
      </w:r>
    </w:p>
    <w:p w14:paraId="2906C0A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1.协议书；</w:t>
      </w:r>
    </w:p>
    <w:p w14:paraId="0F057882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2.中标通知书、投标文件、招标文件、澄清、招标补充文件；</w:t>
      </w:r>
    </w:p>
    <w:p w14:paraId="68EF2DE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.附录，即：附表内相关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清单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的范围和内容；</w:t>
      </w:r>
    </w:p>
    <w:p w14:paraId="6B2CF0A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本合同签订后，双方依法签订的补充协议也是本合同文件的组成部分。</w:t>
      </w:r>
    </w:p>
    <w:p w14:paraId="7AF29A7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三、合同金额</w:t>
      </w:r>
    </w:p>
    <w:p w14:paraId="4CC406D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1.本合同为总价合同。</w:t>
      </w:r>
    </w:p>
    <w:p w14:paraId="0A573A5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总价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（大写）：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（¥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）。</w:t>
      </w:r>
    </w:p>
    <w:p w14:paraId="41CFB43E">
      <w:pPr>
        <w:pStyle w:val="4"/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合同金额即中标价。合同价格为含税价，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（中标人）提供产品所发生的一切费用（包括增值税等相关税费）等都已包含于合同价款中。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本合同总价还包含乙方应当提供的售后服务费用。</w:t>
      </w:r>
    </w:p>
    <w:p w14:paraId="4B8A9715">
      <w:pPr>
        <w:pStyle w:val="4"/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after="0"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-SA"/>
        </w:rPr>
        <w:t>3.合同清单详见附件。</w:t>
      </w:r>
    </w:p>
    <w:p w14:paraId="723BF5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四、结算方式</w:t>
      </w:r>
    </w:p>
    <w:p w14:paraId="168C2E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付款方式：</w:t>
      </w:r>
    </w:p>
    <w:p w14:paraId="1760ACD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交货、安装、调试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完成并且验收合格后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并开具等额发票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，达到付款条件起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30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日内，支付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所有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合同总金额的100.00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%。</w:t>
      </w:r>
    </w:p>
    <w:p w14:paraId="5CF4D23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2.乙方须向甲方出具合法有效的完税发票，甲方进行支付结算。</w:t>
      </w:r>
    </w:p>
    <w:p w14:paraId="03CCFE1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3.结算方式：银行转账。</w:t>
      </w:r>
    </w:p>
    <w:p w14:paraId="414844E7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五、交货时间与地点</w:t>
      </w:r>
    </w:p>
    <w:p w14:paraId="3B1A972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1.交货时间（交货期）：自合同签订之日起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个日历天完成交货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安装、调试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E74CA6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2.交货地点：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甲方指定地点</w:t>
      </w:r>
    </w:p>
    <w:p w14:paraId="24DA28D1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六、</w:t>
      </w:r>
      <w:r>
        <w:rPr>
          <w:rFonts w:hint="eastAsia" w:hAnsi="宋体" w:cs="宋体"/>
          <w:b/>
          <w:color w:val="auto"/>
          <w:sz w:val="21"/>
          <w:szCs w:val="21"/>
          <w:highlight w:val="none"/>
          <w:lang w:val="en-US" w:eastAsia="zh-CN"/>
        </w:rPr>
        <w:t>质量保修</w:t>
      </w:r>
    </w:p>
    <w:p w14:paraId="49D9EEF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质保期：本项目“质保期”是指合同设备通过“最终验收”后免费保修的期限，自“最终验收”日（以“最终验收”证书上注明验收日期为准）起，期限为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年。</w:t>
      </w:r>
    </w:p>
    <w:p w14:paraId="4748710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凡国家有规定的，优于招标文件要求的，按国家规定执行。中标人承诺超过招标文件要求的，按其承诺的质保期进行质保。</w:t>
      </w:r>
    </w:p>
    <w:p w14:paraId="58D1F543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七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、内容及要求</w:t>
      </w:r>
    </w:p>
    <w:p w14:paraId="02403EF4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即交付的产品、服务内容、数量与投标文件、招标文件等所指明的，或者与本合同所指明的产品、服务内容相一致。（附清单）</w:t>
      </w:r>
    </w:p>
    <w:p w14:paraId="34091951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乙方提供的货物及配套产品，必须是合同规定厂家制造的、合格、全新、未曾使用的、且经过国家质检部门检验，并颁发了产品准销证的产品。</w:t>
      </w:r>
    </w:p>
    <w:p w14:paraId="04AF4266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乙方提供的货物及配套产品必须等同于或优于合同技术指标要求，并能按国家标准或行业标准供应、检测、调试，确保产品技术指标满足使用要求。</w:t>
      </w:r>
    </w:p>
    <w:p w14:paraId="4862A63F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安全可靠。有强制性安全标准的产品，乙方应提供该产品的制造许可证证明，在正常使用下不应对他人及环境造成伤害，如因产品质量或标示不明确造成损失的，由乙方完全负责，甲方保留依法索赔的权利。</w:t>
      </w:r>
    </w:p>
    <w:p w14:paraId="27EAB58B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设计技术专利、外型专利、应用软件专利等均应符合我国的有关法律及行业标准，凡因以上问题与第三方发生的任何纠纷均与甲方无关。</w:t>
      </w:r>
    </w:p>
    <w:p w14:paraId="2C1F15D4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质保期内，乙方对所供货物免费进行质保和服务。</w:t>
      </w:r>
    </w:p>
    <w:p w14:paraId="62F8B8AD">
      <w:pPr>
        <w:keepNext w:val="0"/>
        <w:keepLines w:val="0"/>
        <w:pageBreakBefore w:val="0"/>
        <w:widowControl w:val="0"/>
        <w:shd w:val="clear" w:color="auto"/>
        <w:tabs>
          <w:tab w:val="left" w:pos="84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本项目产生的包括但不限于定制软件、图纸、课程资源、影像资料等知识产权归甲方所有。</w:t>
      </w:r>
    </w:p>
    <w:p w14:paraId="6263995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、运输、安装、调试要求</w:t>
      </w:r>
    </w:p>
    <w:p w14:paraId="0E97ED8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根据产品特性，自行选择运输及包装方式，承担一切运输费用，包括从生产厂到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指定交货地点所需的装卸、运输（含保险费）及其他一切费用。</w:t>
      </w:r>
    </w:p>
    <w:p w14:paraId="40AA4A2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安装、调试及试运行的进度计划表。</w:t>
      </w:r>
    </w:p>
    <w:p w14:paraId="402B83F1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应在合同规定的安装调试期内完成该项工作。如因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责任而造成延期，每超过一天按合同总价款的（1‰）支付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误期赔偿金，直至交货或提供服务结束为止，所有因延期而产生的费用由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6287CCD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安装和调试期间所发生的费用均由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负责。</w:t>
      </w:r>
    </w:p>
    <w:p w14:paraId="32D3993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应对安装调试、整改等实施过程的安全负责，如发生人身伤亡、财产损失的由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3D23314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、技术支持</w:t>
      </w:r>
    </w:p>
    <w:p w14:paraId="4BFC574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提供质保期内全年7×24小时的技术咨询服务。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怠于或无法提供技术具备的，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有权委托第三方处理，由此产生的费用和后果由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负责，费用直接从应付款或质保金中扣除。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指定的项目总协调人必须是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公司管理层人员。因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的人员变更原因所造成的任何项目质量、进度滞后的后果，由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406C049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在项目实施过程中，质量保障人员、资源不足或者执行不力，给项目质量带来的风险超出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认定的允许范围时，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可终止本项目的合作并进行索赔。</w:t>
      </w:r>
    </w:p>
    <w:p w14:paraId="62EB558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十、技术培训</w:t>
      </w:r>
    </w:p>
    <w:p w14:paraId="700D0FE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应包括产品使用操作、保养、维修等培训内容。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需按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要求的时间为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免费培训技术人员若干名，培训服务以受培训人员熟练掌握相应技能为原则。在产品投入使用初期进行必要的跟踪指导，保障产品的稳定运行。投标产品需在培训基地培训的，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应按要求履行，培训产生的交通费、食宿费、培训费等均由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承担。</w:t>
      </w:r>
    </w:p>
    <w:p w14:paraId="023F874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、技术资料要求</w:t>
      </w:r>
    </w:p>
    <w:p w14:paraId="4272C1D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提供全套中文技术资料一套，其费用包括在投标价格中：</w:t>
      </w:r>
    </w:p>
    <w:p w14:paraId="1520301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完整的产品操作使用手册、说明书和维护、修理技术文件，图纸（线路图、原理图等）、保修卡等；</w:t>
      </w:r>
    </w:p>
    <w:p w14:paraId="5F4D4635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制造厂的检验、测试报告、产品检验合格证书，质量保证书等文件验收时须一并提供；</w:t>
      </w:r>
    </w:p>
    <w:p w14:paraId="3677EE7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产品验收标准；</w:t>
      </w:r>
    </w:p>
    <w:p w14:paraId="2BEA1C62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技术说明书及必须的其它技术资料；</w:t>
      </w:r>
    </w:p>
    <w:p w14:paraId="5CD5E45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产品安装，调试、维修线路图及原理图；</w:t>
      </w:r>
    </w:p>
    <w:p w14:paraId="71E5BDF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零部件目录；</w:t>
      </w:r>
    </w:p>
    <w:p w14:paraId="69546D1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备品备件、易损件清单；</w:t>
      </w:r>
    </w:p>
    <w:p w14:paraId="4EFA8A53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整体验收后提供验收报告；</w:t>
      </w:r>
    </w:p>
    <w:p w14:paraId="30FEF318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9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合同中要求的其他文件资料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。</w:t>
      </w:r>
    </w:p>
    <w:p w14:paraId="434BA0ED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、质量保证</w:t>
      </w:r>
    </w:p>
    <w:p w14:paraId="7C12BE86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提供的产品及材料必须保证质量可靠，为市场最新或主流产品，进货渠道正常，配置合理齐全，应全面满足招标文件的要求，招标文件未明确要求的内容，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须按采购产品主流标准配置或以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的补充要求为准。所供产品工艺质量应严格按国家最新发布的规范标准执行，如发生质量问题由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承担全部责任。</w:t>
      </w:r>
    </w:p>
    <w:p w14:paraId="69DC988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应保证所有产品的完好无损包括配套包装，如有缺漏、损坏，由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负责调换、补齐或赔偿。</w:t>
      </w:r>
    </w:p>
    <w:p w14:paraId="4BC2B6A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使用产品过程中因产品质量、产品缺陷及安装质量等造成人身伤亡、财产损失的，由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负责解决并承担全部责任。</w:t>
      </w:r>
    </w:p>
    <w:p w14:paraId="79DEF9D4">
      <w:pPr>
        <w:keepNext w:val="0"/>
        <w:keepLines w:val="0"/>
        <w:pageBreakBefore w:val="0"/>
        <w:widowControl w:val="0"/>
        <w:shd w:val="clear" w:color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4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应提供可承担维修职能的公司、全资分公司或办事处，并驻守维护技术人员，并提供地点、联系人（常驻工程师）及联系电话（服务热线），随时解答各种疑问。</w:t>
      </w:r>
    </w:p>
    <w:p w14:paraId="0B96CE1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5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服务方式:现场服务，质保期内维修费用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、维保费用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含在合同总价中（中标价格），提供终身维修（护）。在质量保证期内发生重大故障，维修工程师抵达现场时间≤48小时。产品实行“三包”，并承担由此产生的包装、运输等的一切费用。</w:t>
      </w:r>
    </w:p>
    <w:p w14:paraId="072A2EA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6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质保期内每月至少一次免费上门维护，回访。</w:t>
      </w:r>
    </w:p>
    <w:p w14:paraId="2788309C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7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对于存在质量问题或者短少的产品，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应在接到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的通知2个日历日内负责修复，调换、重新制作或补齐。</w:t>
      </w:r>
    </w:p>
    <w:p w14:paraId="7C1CC81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8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在最终验收后的质量保证期内，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应对设计、工艺或材料等的缺陷而产生的故障负责（负责解决并承担全部费用）。质保期满后如出现此类问题亦应负责。</w:t>
      </w:r>
    </w:p>
    <w:p w14:paraId="34570FD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、验收</w:t>
      </w:r>
    </w:p>
    <w:p w14:paraId="0B5D3399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1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货物验收由甲方组织，乙方配合，并按下列程序进行：</w:t>
      </w:r>
    </w:p>
    <w:p w14:paraId="76B0CC85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保证合同所有设备是全新的（包括零部件），交货验收时，乙方须提供质检部门产品抽样检查合格的检测报告（或生产厂家自检报告）及所提供货物（产品）的合格证、装箱清单、配件、随机工具、用户使用手册（产品使用说明书）、保修卡等资料交付给甲方；</w:t>
      </w:r>
    </w:p>
    <w:p w14:paraId="693B495A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到货验收：硬件设备到达甲方指定地点后，组织现场开箱请点验货；所到设备的型号和数量必须与合同一致，甲方和乙方共同签署到货验收单；未签收到货验收单的货物不得擅自开箱安装；按合同第一条款的货物清单和装箱单经行逐一核对，同时检查货物外观，是否有划痕或破损的，并做好相应记录；</w:t>
      </w:r>
    </w:p>
    <w:p w14:paraId="5A8D5121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按乙方承诺的产品包装环保材料进行验收，必要时乙方需提供检测报告，甲方发现虚假承诺时，将扣除总货款的</w:t>
      </w:r>
      <w:r>
        <w:rPr>
          <w:rFonts w:ascii="宋体" w:hAnsi="宋体"/>
          <w:color w:val="auto"/>
          <w:sz w:val="21"/>
          <w:szCs w:val="21"/>
          <w:highlight w:val="none"/>
        </w:rPr>
        <w:t>5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%作为处罚。</w:t>
      </w:r>
    </w:p>
    <w:p w14:paraId="0CE4D9D8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（3）货物初验：乙方应在货物到货之日起，日内全部完成安装调试完毕；乙方安装调试完毕后日内完成初步验收；初步验收合格后，进入日试用期；试用期间发生重大质量问题，修复后试用期相应顺延；</w:t>
      </w:r>
    </w:p>
    <w:p w14:paraId="085B5DC3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（4）安装完成，乙方进行自测并形成自测报告（软硬件），出现的问题限期整改；自检最终通过后，乙方提出验收申请，甲方组织相关人员进行最终验收；货物终验：试用期结束后日内完成最终验收；</w:t>
      </w:r>
    </w:p>
    <w:p w14:paraId="39530BFB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（5）质量验收合格，双方签署质量验收报告。</w:t>
      </w:r>
    </w:p>
    <w:p w14:paraId="7CD3B47C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（6）设备采购从通过最终验收之日起进入保修期，提供原厂保修升级。</w:t>
      </w:r>
    </w:p>
    <w:p w14:paraId="24C94073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2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货物验收依据：</w:t>
      </w:r>
    </w:p>
    <w:p w14:paraId="274A5D2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（1）招标文件；</w:t>
      </w:r>
    </w:p>
    <w:p w14:paraId="0C97526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（2）投标文件；</w:t>
      </w:r>
    </w:p>
    <w:p w14:paraId="042C7193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（3）采购合同及补充协议；</w:t>
      </w:r>
    </w:p>
    <w:p w14:paraId="3DB33220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（4）质检部门抽样检查货物（产品）合格的检测报告。</w:t>
      </w:r>
    </w:p>
    <w:p w14:paraId="24B443F1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3</w:t>
      </w:r>
      <w:r>
        <w:rPr>
          <w:rFonts w:hint="eastAsia" w:hAnsi="宋体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货物验收时发现问题的处理办法：</w:t>
      </w:r>
    </w:p>
    <w:p w14:paraId="2139579E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（1）乙方提供不符合招标文件和本合同规定的货物（产品），甲方有权拒绝接受；</w:t>
      </w:r>
    </w:p>
    <w:p w14:paraId="740AC882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2）如发现所交付的货物有短装、次品、损坏或其它不符合标准及本合同规定之情形者，甲方有权要求更换货物（产品），同时做出详尽的现场记录，或由甲乙双方签署备忘录，此现场记录或备忘录可用作补充、缺失和更换损坏部件或更换整个货物（产品）有效证据，由此产生的时间延误与有关费用由乙方承担，验收期限相应顺延；</w:t>
      </w:r>
    </w:p>
    <w:p w14:paraId="1C404693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（3）如货物经乙方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2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次维修仍不能达到合同约定的质量标准，甲方有权退货，并视作乙方不能交付货物而须支付违约赔偿金给甲方，甲方还可依法追究乙方的违约责任； </w:t>
      </w:r>
    </w:p>
    <w:p w14:paraId="478794FB">
      <w:pPr>
        <w:pStyle w:val="7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61" w:leftChars="67" w:firstLine="317" w:firstLineChars="151"/>
        <w:textAlignment w:val="auto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（4）货物安装完成后</w:t>
      </w:r>
      <w:r>
        <w:rPr>
          <w:rFonts w:ascii="宋体" w:hAnsi="宋体"/>
          <w:color w:val="auto"/>
          <w:sz w:val="21"/>
          <w:szCs w:val="21"/>
          <w:highlight w:val="none"/>
          <w:u w:val="single"/>
        </w:rPr>
        <w:t>10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日内，甲方无故不进行验收工作并已使用货物的，视同已安装调试完成并验收合格；</w:t>
      </w:r>
    </w:p>
    <w:p w14:paraId="019D7CAE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四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、保密</w:t>
      </w:r>
    </w:p>
    <w:p w14:paraId="554BCEA0">
      <w:pPr>
        <w:keepNext w:val="0"/>
        <w:keepLines w:val="0"/>
        <w:pageBreakBefore w:val="0"/>
        <w:widowControl w:val="0"/>
        <w:shd w:val="clear" w:color="auto"/>
        <w:tabs>
          <w:tab w:val="left" w:pos="1080"/>
        </w:tabs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对工作中了解到的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的技术、机密等进行严格保密，不得向他人泄漏。本合同的解除或终止不免除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应承担的保密义务。</w:t>
      </w:r>
    </w:p>
    <w:p w14:paraId="096168A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五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、知识产权</w:t>
      </w:r>
    </w:p>
    <w:p w14:paraId="1519391A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应对所供产品具有或已取得合法知识产权，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应保证所供产品及服务不会出现因第三方提出侵犯其专利权、商标权或其它知识产权而引发法律或经济纠纷，否则由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负责解决并承担全部责任；如因此影响到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的正常使用，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有权单方解除本合同，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应无条件向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退回已收取的全部合同价款，给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造成损失的，由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一并赔偿。</w:t>
      </w:r>
    </w:p>
    <w:p w14:paraId="152EBABB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六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、合同争议的解决</w:t>
      </w:r>
    </w:p>
    <w:p w14:paraId="1A60CBE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合同执行中发生争议的，当事人双方应协商解决。协商达不成一致时，双方均有权向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所在地人民法院提起诉讼。</w:t>
      </w:r>
    </w:p>
    <w:p w14:paraId="5F55A189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十七、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不可抗力情况下的免责约定</w:t>
      </w:r>
    </w:p>
    <w:p w14:paraId="2E65545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双方约定不可抗力情况指：双方不可预见、不可避免、不可克服的客观情况，但不包括双方的违约或疏忽。这些事件包括但不限于：战争、严重火灾、洪水、台风、地震等。</w:t>
      </w:r>
    </w:p>
    <w:p w14:paraId="139C2A06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十八、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违约责任</w:t>
      </w:r>
    </w:p>
    <w:p w14:paraId="08A8226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依据《中华人民共和国民法典》、《中华人民共和国政府采购法》、《中华人民共和国政府采购法实施条例》的相关条款和本合同约定，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未全面履行合同义务或者发生违约，采购单位会同采购代理机构有权终止合同，依法向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进行经济索赔，并报请政府采购监督管理机关进行相应的行政处罚。采购单位违约的，应当赔偿给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造成的经济损失。</w:t>
      </w:r>
    </w:p>
    <w:p w14:paraId="2A5B74D4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十九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、其他（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在合同中具体明确）</w:t>
      </w:r>
    </w:p>
    <w:p w14:paraId="1D26F7F0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二十、监督和管理</w:t>
      </w:r>
    </w:p>
    <w:p w14:paraId="26577BE8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2" w:firstLineChars="200"/>
        <w:textAlignment w:val="auto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1</w:t>
      </w:r>
      <w:r>
        <w:rPr>
          <w:rFonts w:hint="eastAsia" w:hAnsi="宋体" w:cs="宋体"/>
          <w:b/>
          <w:bCs w:val="0"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政府采购合同履行中，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需追加与合同标的相同的货物、工程或者服务的，在不改变合同其他条款的前提下，可以与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  <w:t>协商签订补充合同，但所有补充合同的采购金额不得超过原合同采购金额的10%。</w:t>
      </w:r>
    </w:p>
    <w:p w14:paraId="6A4C486C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2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甲方乙方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双方均应自觉配合有关监督管理部门对合同履行情况的监督检查，如实反映情况，提供有关资料：否则，将对有关单位、当事人按照有关规定予以处罚。</w:t>
      </w:r>
    </w:p>
    <w:p w14:paraId="51A0210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snapToGrid w:val="0"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二十一、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合同订立</w:t>
      </w:r>
    </w:p>
    <w:p w14:paraId="77C06F6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1.订立时间：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日。</w:t>
      </w:r>
    </w:p>
    <w:p w14:paraId="0DAE40EF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2.订立地点：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 w14:paraId="53A624AE">
      <w:pPr>
        <w:keepNext w:val="0"/>
        <w:keepLines w:val="0"/>
        <w:pageBreakBefore w:val="0"/>
        <w:widowControl w:val="0"/>
        <w:shd w:val="clear" w:color="auto"/>
        <w:tabs>
          <w:tab w:val="left" w:pos="980"/>
        </w:tabs>
        <w:kinsoku w:val="0"/>
        <w:wordWrap/>
        <w:overflowPunct/>
        <w:topLinePunct w:val="0"/>
        <w:autoSpaceDE/>
        <w:autoSpaceDN/>
        <w:bidi w:val="0"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3.本合同一式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份，具有同等法律效力，双方各执份。各方签字盖章后生效，合同执行完毕自动失效。（合同的服务承诺则长期有效）。</w:t>
      </w:r>
    </w:p>
    <w:p w14:paraId="59D998E7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以下无正文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</w:t>
      </w:r>
    </w:p>
    <w:p w14:paraId="7E671E29">
      <w:pPr>
        <w:keepNext w:val="0"/>
        <w:keepLines w:val="0"/>
        <w:pageBreakBefore w:val="0"/>
        <w:widowControl w:val="0"/>
        <w:shd w:val="clear" w:color="auto"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15" w:firstLineChars="198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</w:p>
    <w:p w14:paraId="2A9D3703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（盖章）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2503E58E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地址：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0FFEB79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邮政编码：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B262B3D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法定代表人或其授权</w:t>
      </w:r>
    </w:p>
    <w:p w14:paraId="5F101C56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的代理人：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（签字）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</w:t>
      </w:r>
    </w:p>
    <w:p w14:paraId="78101964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开户银行：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64CF8D03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账号：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3C0E4EFF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电话：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7B60123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传真：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576D14A8">
      <w:pPr>
        <w:keepNext w:val="0"/>
        <w:keepLines w:val="0"/>
        <w:pageBreakBefore w:val="0"/>
        <w:widowControl w:val="0"/>
        <w:shd w:val="clear" w:color="auto"/>
        <w:tabs>
          <w:tab w:val="left" w:pos="504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none"/>
          <w:lang w:val="en-US" w:eastAsia="zh-CN"/>
        </w:rPr>
        <w:t xml:space="preserve">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  <w:r>
        <w:rPr>
          <w:rFonts w:hint="eastAsia" w:hAnsi="宋体" w:cs="宋体"/>
          <w:color w:val="auto"/>
          <w:sz w:val="21"/>
          <w:szCs w:val="21"/>
          <w:highlight w:val="none"/>
          <w:lang w:val="en-US" w:eastAsia="zh-CN"/>
        </w:rPr>
        <w:tab/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电子邮箱：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</w:t>
      </w:r>
    </w:p>
    <w:p w14:paraId="40D2A17E">
      <w:pPr>
        <w:keepNext w:val="0"/>
        <w:keepLines w:val="0"/>
        <w:pageBreakBefore w:val="0"/>
        <w:widowControl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left"/>
        <w:textAlignment w:val="auto"/>
        <w:outlineLvl w:val="9"/>
        <w:rPr>
          <w:rFonts w:hint="default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br w:type="page"/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eastAsia="zh-CN"/>
        </w:rPr>
        <w:t>附件</w:t>
      </w:r>
      <w:r>
        <w:rPr>
          <w:rFonts w:hint="eastAsia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</w:t>
      </w:r>
    </w:p>
    <w:p w14:paraId="0222E4CF">
      <w:pPr>
        <w:shd w:val="clear" w:color="auto"/>
        <w:spacing w:after="120"/>
        <w:jc w:val="center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供货内容一览表</w:t>
      </w:r>
    </w:p>
    <w:p w14:paraId="240E9D3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7577E9"/>
    <w:rsid w:val="12757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4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</w:rPr>
  </w:style>
  <w:style w:type="paragraph" w:customStyle="1" w:styleId="7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2026-05-15T07:44:00Z</dcterms:created>
  <dc:creator>ZBB</dc:creator>
  <cp:lastModifiedBy>ZBB</cp:lastModifiedBy>
  <dcterms:modified xsi:type="dcterms:W3CDTF">2026-05-15T07:44:28Z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B1EA98E5CB244A84B3DA6D54F141570E_11</vt:lpwstr>
  </property>
  <property fmtid="{D5CDD505-2E9C-101B-9397-08002B2CF9AE}" pid="4" name="KSOTemplateDocerSaveRecord">
    <vt:lpwstr>eyJoZGlkIjoiOTZlMjIwZDU1YzM1YzYzMzlmOTYzOGVmN2ViZjZjMjQiLCJ1c2VySWQiOiIyNjQ2NDU1NDQifQ==</vt:lpwstr>
  </property>
</Properties>
</file>