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C4AF88">
      <w:pPr>
        <w:jc w:val="center"/>
      </w:pPr>
      <w:r>
        <w:rPr>
          <w:rFonts w:hint="eastAsia" w:ascii="仿宋" w:hAnsi="仿宋" w:eastAsia="仿宋" w:cs="仿宋"/>
          <w:highlight w:val="none"/>
        </w:rPr>
        <w:t>确保安全文明施工的技术组织措施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A4C1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2026-08-27T11:19:46Z</dcterms:created>
  <dc:creator>Administrator</dc:creator>
  <cp:lastModifiedBy>晨昏线</cp:lastModifiedBy>
  <dcterms:modified xsi:type="dcterms:W3CDTF">2026-08-27T11:19:49Z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eyJoZGlkIjoiY2ZiNzNmYzgyZWUyYzhlNzUxNzUzNzIwMzUyNWQyODEiLCJ1c2VySWQiOiIxMTY5ODIwNDQyIn0=</vt:lpwstr>
  </property>
  <property fmtid="{D5CDD505-2E9C-101B-9397-08002B2CF9AE}" pid="4" name="ICV">
    <vt:lpwstr>CA6B1E93D698431598C27FA82975FB09_12</vt:lpwstr>
  </property>
</Properties>
</file>