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版本号：LZBE2026-94320260814003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文化宣传视频制作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LZBE2026-943</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文化宣传视频制作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LZBE2026-943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文化宣传视频制作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为了对医院进行形象宣传，持续推进医院宣传作用，扩大医院影响力，确立医院文化品牌，加强各科室的宣传力度，需对西安市人民医院（西安市第四医院）文化宣传视频制作项目进行采购。 标段划分及标段预算：标段一：宣传视频制作 45万元，标段二：宣传微电影、纪录片制作 25万元，标段三：新媒体制作推广 10万元。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采购包1（标段一：宣传视频制作）：属于专门面向中小企业采购。</w:t>
      </w:r>
    </w:p>
    <w:p>
      <w:pPr>
        <w:pStyle w:val="null3"/>
      </w:pPr>
      <w:r>
        <w:rPr>
          <w:rFonts w:ascii="仿宋_GB2312" w:hAnsi="仿宋_GB2312" w:cs="仿宋_GB2312" w:eastAsia="仿宋_GB2312"/>
        </w:rPr>
        <w:t>采购包2（标段二：宣传微电影、纪录片制作）：属于专门面向中小企业采购。</w:t>
      </w:r>
    </w:p>
    <w:p>
      <w:pPr>
        <w:pStyle w:val="null3"/>
      </w:pPr>
      <w:r>
        <w:rPr>
          <w:rFonts w:ascii="仿宋_GB2312" w:hAnsi="仿宋_GB2312" w:cs="仿宋_GB2312" w:eastAsia="仿宋_GB2312"/>
        </w:rPr>
        <w:t>采购包3（标段三：新媒体制作推广）：属于专门面向中小企业采购。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报告：财务状况报告：供应商提供2025年度经审计的财务审计报告（事业法人可提供部门决算报告）；或提供开标日前6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身份证明文件：身份证明文件: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7、供应商信用状况：供应商不得被“信用中国”网站（www.creditchina.gov.cn）列入失信被执行人和重大税收违法失信主体的供应商，不得在中国政府采购网（www.ccgp.gov.cn）政府采购严重违法失信行为记录名单中被财政部门禁止参加政府采购活动的供应商。以磋商当日响应文件递交截止时间后的相关网站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报告：财务状况报告：供应商提供2025年度经审计的财务审计报告（事业法人可提供部门决算报告）；或提供开标日前6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身份证明文件：身份证明文件: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7、供应商信用状况：供应商不得被“信用中国”网站（www.creditchina.gov.cn）列入失信被执行人和重大税收违法失信主体的供应商，不得在中国政府采购网（www.ccgp.gov.cn）政府采购严重违法失信行为记录名单中被财政部门禁止参加政府采购活动的供应商。以磋商当日响应文件递交截止时间后的相关网站查询结果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报告：财务状况报告：供应商提供2025年度经审计的财务审计报告（事业法人可提供部门决算报告）；或提供开标日前6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身份证明文件：身份证明文件: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7、供应商信用状况：供应商不得被“信用中国”网站（www.creditchina.gov.cn）列入失信被执行人和重大税收违法失信主体的供应商，不得在中国政府采购网（www.ccgp.gov.cn）政府采购严重违法失信行为记录名单中被财政部门禁止参加政府采购活动的供应商。以磋商当日响应文件递交截止时间后的相关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西安市新城区解放路21号、长安区航天新城航天东路155号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029-61220015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金娜、陈钊、刘强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029-88228899转651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采购包3：100,000.00元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代理服务费收费标准：1、成交供应商向采购代理机构交纳招标代理服务费，供应商可将此费用考虑在磋商报价中，采购人不再单独支付。 2、招标代理服务费以标段预算金额为取费基数，收费标准参照计价格[2002]1980号、发改价格[2011]534号中服务类标准下浮20%收取。成交供应商在取得成交通知书前，向采购代理机构交纳招标代理服务费。 3、成交供应商按照成交公告公布的招标代理服务费金额，通过转账或现金形式缴纳至如下指定账户： 开户名称：龙寰项目管理咨询有限公司 开户行：中国银行西安紫薇支行 账 号：102016812219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踏勘时间：2026-08-25 09:00:00</w:t>
            </w:r>
          </w:p>
          <w:p>
            <w:pPr>
              <w:pStyle w:val="null3"/>
              <w:ind w:firstLine="975"/>
            </w:pPr>
            <w:r>
              <w:rPr>
                <w:rFonts w:ascii="仿宋_GB2312" w:hAnsi="仿宋_GB2312" w:cs="仿宋_GB2312" w:eastAsia="仿宋_GB2312"/>
              </w:rPr>
              <w:t>踏勘地点：西安市人民医院（西安市第四医院）航天院区（长安区航天东路155号）门诊大厅</w:t>
            </w:r>
          </w:p>
          <w:p>
            <w:pPr>
              <w:pStyle w:val="null3"/>
              <w:ind w:firstLine="975"/>
            </w:pPr>
            <w:r>
              <w:rPr>
                <w:rFonts w:ascii="仿宋_GB2312" w:hAnsi="仿宋_GB2312" w:cs="仿宋_GB2312" w:eastAsia="仿宋_GB2312"/>
              </w:rPr>
              <w:t>联系人：周老师</w:t>
            </w:r>
          </w:p>
          <w:p>
            <w:pPr>
              <w:pStyle w:val="null3"/>
              <w:ind w:firstLine="975"/>
            </w:pPr>
            <w:r>
              <w:rPr>
                <w:rFonts w:ascii="仿宋_GB2312" w:hAnsi="仿宋_GB2312" w:cs="仿宋_GB2312" w:eastAsia="仿宋_GB2312"/>
              </w:rPr>
              <w:t>联系电话号码：18629661386</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踏勘时间：2026-08-25 09:00:00</w:t>
            </w:r>
          </w:p>
          <w:p>
            <w:pPr>
              <w:pStyle w:val="null3"/>
              <w:ind w:firstLine="975"/>
            </w:pPr>
            <w:r>
              <w:rPr>
                <w:rFonts w:ascii="仿宋_GB2312" w:hAnsi="仿宋_GB2312" w:cs="仿宋_GB2312" w:eastAsia="仿宋_GB2312"/>
              </w:rPr>
              <w:t>踏勘地点：西安市人民医院（西安市第四医院）航天院区（长安区航天东路155号）门诊大厅</w:t>
            </w:r>
          </w:p>
          <w:p>
            <w:pPr>
              <w:pStyle w:val="null3"/>
              <w:ind w:firstLine="975"/>
            </w:pPr>
            <w:r>
              <w:rPr>
                <w:rFonts w:ascii="仿宋_GB2312" w:hAnsi="仿宋_GB2312" w:cs="仿宋_GB2312" w:eastAsia="仿宋_GB2312"/>
              </w:rPr>
              <w:t>联系人：周老师</w:t>
            </w:r>
          </w:p>
          <w:p>
            <w:pPr>
              <w:pStyle w:val="null3"/>
              <w:ind w:firstLine="975"/>
            </w:pPr>
            <w:r>
              <w:rPr>
                <w:rFonts w:ascii="仿宋_GB2312" w:hAnsi="仿宋_GB2312" w:cs="仿宋_GB2312" w:eastAsia="仿宋_GB2312"/>
              </w:rPr>
              <w:t>联系电话号码：18629661386</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成片分辨率≥1080p。每个镜头要求构图完整干净、角度到位独特、用光巧妙，后期使用专业剪辑软件进行精细剪辑、调色和包装，确保画面流畅、剪辑、配乐具有节奏感、色彩饱满。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成片分辨率4K (3840x2160)。每个镜头要求构图完整干净、角度到位独特、用光巧妙，后期使用专业剪辑软件进行精细剪辑、调色和包装，确保画面流畅、剪辑、配乐具有节奏感、色彩饱满。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宣传内容质量是否达到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联系人：金娜</w:t>
      </w:r>
    </w:p>
    <w:p>
      <w:pPr>
        <w:pStyle w:val="null3"/>
      </w:pPr>
      <w:r>
        <w:rPr>
          <w:rFonts w:ascii="仿宋_GB2312" w:hAnsi="仿宋_GB2312" w:cs="仿宋_GB2312" w:eastAsia="仿宋_GB2312"/>
        </w:rPr>
        <w:t>联系电话：029-88228899转651</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一标段：为了对医院进行形象宣传，持续推进医院宣传作用，扩大医院影响力，确立医院文化品牌，加强各科室的宣传力度，需对西安市人民医院（西安市第四医院）文化宣传视频制作项目进行采购。 二标段：为了对医院进行形象宣传，持续推进医院宣传作用，扩大医院影响力，确立医院文化品牌，加强各科室的宣传力度，需对西安市人民医院（西安市第四医院）文化宣传视频制作项目进行采购。 三标段：通过综合的传播活动提升医院的公众形象和知名度，以多角度，多方面，多渠道进行医院公众形象的宣传，全方面展示医院发展过程中的先进技术和设备、仁医仁术、改善医疗服务等，促进医患关系融洽和利于医院品牌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文化宣传视频制作第一标段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文化宣传视频制作第二标段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新媒体制作推广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标的名称：文化宣传视频制作第一标段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一、创意专题片</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 成品限价30000元/条。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8"/>
              </w:rPr>
              <w:t>2.每个镜头要求构图完整、构图干净、角度独特、用光巧妙，后期使用专业剪辑软件进行精细剪辑、调色和包装，确保画面流畅、色彩饱满。拍摄时，要求有全年视频策划方案，乙方不得推诿。</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rPr>
              <w:t>3.拍摄格式：log模式（灰片）。分辨率： 4K (3840x2160) 或以上。视频编码：支持10-bit色深。</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8"/>
              </w:rPr>
              <w:t>4.每条视频制作周期≤30天。每条视频启动制作时，至少提供3版创意脚本大纲。每条视频启动后5个工作日交付详细创意脚本，脚本必须经采购人审核后才能开始拍摄制作。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8"/>
              </w:rPr>
              <w:t>5.使用两套以上专业4K高清摄影、录音、灯光等设备进行现场多角度、多机位、多景别等拍摄，且有延时拍摄、航拍画面。根据剧情需要配备滑轨、航拍等必要设备。</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8"/>
              </w:rPr>
              <w:t>6.交付时，需同时交付4K成片MP4或MOV格式数据文件及视频原素材，配音应选用专业配音演员进行录制，确保声音清晰、情感到位。</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7. 视频数量≤10条。</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8.时长≥4分钟，成片分辨率4K (3840x2160)。</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9.创作人员≥5人，必须包含项目对接人1名，策划1名，导演1名，摄像师1名，后期制作1名。</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8"/>
              </w:rPr>
              <w:t>二、科室宣传片</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10.成品限价20000元/部。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8"/>
              </w:rPr>
              <w:t>11.每个镜头要求构图完整、构图干净、角度独特、用光巧妙，后期使用专业剪辑软件进行精细剪辑、调色和包装，确保画面流畅、色彩饱满。</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8"/>
              </w:rPr>
              <w:t>12.拍摄格式：log模式（灰片）。分辨率： 4K (3840x2160) 或以上。视频编码：支持10-bit色深。</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8"/>
              </w:rPr>
              <w:t>13.每条视频制作周期≤30天。每条视频启动制作时，至少提供3版创意脚本大纲。每条视频启动后5个工作日交付详细创意脚本，脚本必须经采购人审核后才能开始拍摄制作。</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8"/>
              </w:rPr>
              <w:t>14.使用两套以上专业4K高清摄影、录音、灯光等设备进行现场多角度、多机位、多景别等拍摄，且有延时拍摄、航拍画面。根据剧情需要配备滑轨、航拍等必要设备。</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8"/>
              </w:rPr>
              <w:t>15.交付时，需同时交付4K成片MP4或MOV格式数据文件及视频原素材，配音应选用专业配音演员进行录制，确保声音清晰、情感到位。</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16.视频数量≥1条。</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17.时长≥3分钟，成片分辨率4K (3840x2160)。</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18.创作人员≥5人，必须包含项目对接人1名，策划1名，导演1名，摄像师1名，后期制作1名。</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8"/>
              </w:rPr>
              <w:t>三、短视频</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19.成品限价1000元/条。</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8"/>
              </w:rPr>
              <w:t>20.拍摄时，要求有全年重大节日视频策划方案，乙方不得推诿。</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8"/>
              </w:rPr>
              <w:t>21.视频要求内容符合每一期视频需要拍摄的主题，能展示医院正面形象。</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8"/>
              </w:rPr>
              <w:t>22.每个镜头要求构图完整、构图干净、角度独特、用光巧妙，后期使用专业剪辑软件进行精细剪辑、调色和包装，确保画面流畅、色彩饱满。</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8"/>
              </w:rPr>
              <w:t>23.交付时，需同时交付成片全高清MP4格式或MOV高清数据文件及视频原素材。</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24.视频数量≤106条。</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25.时长≥30秒，成片分辨率≥1080p。</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26.必须包含项目对接人1名，摄像师1名，后期制作1名。</w:t>
            </w:r>
          </w:p>
        </w:tc>
      </w:tr>
      <w:tr>
        <w:tc>
          <w:tcPr>
            <w:tcW w:type="dxa" w:w="2769"/>
          </w:tcPr>
          <w:p>
            <w:pPr>
              <w:pStyle w:val="null3"/>
            </w:pPr>
            <w:r>
              <w:rPr>
                <w:rFonts w:ascii="仿宋_GB2312" w:hAnsi="仿宋_GB2312" w:cs="仿宋_GB2312" w:eastAsia="仿宋_GB2312"/>
              </w:rPr>
              <w:t>30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27.供应商根据采购人要求准备短视频样片，在评标现场进行演示。</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8"/>
              </w:rPr>
              <w:t>四、活动快剪视频</w:t>
            </w:r>
          </w:p>
        </w:tc>
      </w:tr>
      <w:tr>
        <w:tc>
          <w:tcPr>
            <w:tcW w:type="dxa" w:w="2769"/>
          </w:tcPr>
          <w:p>
            <w:pPr>
              <w:pStyle w:val="null3"/>
            </w:pPr>
            <w:r>
              <w:rPr>
                <w:rFonts w:ascii="仿宋_GB2312" w:hAnsi="仿宋_GB2312" w:cs="仿宋_GB2312" w:eastAsia="仿宋_GB2312"/>
              </w:rPr>
              <w:t>32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27.成品限价6000元/条。</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8"/>
              </w:rPr>
              <w:t>28.需使用两套以上高清摄像设备进行现场多角度、多机位、多景别等拍摄，且有延时拍摄、航拍画面。</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8"/>
              </w:rPr>
              <w:t>29.每个镜头要求构图完整、构图干净、角度独特、用光巧妙，后期使用专业剪辑软件进行精细剪辑、调色和包装，确保画面流畅、色彩饱满。</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8"/>
              </w:rPr>
              <w:t>30.交付时，需同时交付成片全高清MP4格式或MOV高清数据文件及视频原素材。</w:t>
            </w:r>
          </w:p>
        </w:tc>
      </w:tr>
      <w:tr>
        <w:tc>
          <w:tcPr>
            <w:tcW w:type="dxa" w:w="2769"/>
          </w:tcPr>
          <w:p>
            <w:pPr>
              <w:pStyle w:val="null3"/>
            </w:pPr>
            <w:r>
              <w:rPr>
                <w:rFonts w:ascii="仿宋_GB2312" w:hAnsi="仿宋_GB2312" w:cs="仿宋_GB2312" w:eastAsia="仿宋_GB2312"/>
              </w:rPr>
              <w:t>36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31.视频数量≥2条。</w:t>
            </w:r>
          </w:p>
        </w:tc>
      </w:tr>
      <w:tr>
        <w:tc>
          <w:tcPr>
            <w:tcW w:type="dxa" w:w="2769"/>
          </w:tcPr>
          <w:p>
            <w:pPr>
              <w:pStyle w:val="null3"/>
            </w:pPr>
            <w:r>
              <w:rPr>
                <w:rFonts w:ascii="仿宋_GB2312" w:hAnsi="仿宋_GB2312" w:cs="仿宋_GB2312" w:eastAsia="仿宋_GB2312"/>
              </w:rPr>
              <w:t>37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32.时长≥40秒，成片分辨率≥1080p。</w:t>
            </w:r>
          </w:p>
        </w:tc>
      </w:tr>
      <w:tr>
        <w:tc>
          <w:tcPr>
            <w:tcW w:type="dxa" w:w="2769"/>
          </w:tcPr>
          <w:p>
            <w:pPr>
              <w:pStyle w:val="null3"/>
            </w:pPr>
            <w:r>
              <w:rPr>
                <w:rFonts w:ascii="仿宋_GB2312" w:hAnsi="仿宋_GB2312" w:cs="仿宋_GB2312" w:eastAsia="仿宋_GB2312"/>
              </w:rPr>
              <w:t>38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33.必须包含项目对接人1名，摄像师1名，后期制作1名。</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sz w:val="28"/>
              </w:rPr>
              <w:t>五、照片拍摄</w:t>
            </w:r>
          </w:p>
        </w:tc>
      </w:tr>
      <w:tr>
        <w:tc>
          <w:tcPr>
            <w:tcW w:type="dxa" w:w="2769"/>
          </w:tcPr>
          <w:p>
            <w:pPr>
              <w:pStyle w:val="null3"/>
            </w:pPr>
            <w:r>
              <w:rPr>
                <w:rFonts w:ascii="仿宋_GB2312" w:hAnsi="仿宋_GB2312" w:cs="仿宋_GB2312" w:eastAsia="仿宋_GB2312"/>
              </w:rPr>
              <w:t>40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34.个人形象照成品限价≤150元/人；团队照成品限价≤60元/张；环境照成品限价≤80元/张；会议拍摄成品限价≤800元/天；形象照拍摄上门费≤1500元/天。（据实结算）</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sz w:val="28"/>
              </w:rPr>
              <w:t>35.个人形象照、团队照拍摄时，需给被拍摄者进行化妆。</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sz w:val="28"/>
              </w:rPr>
              <w:t>36.交付时，需交付精修照片（jpg/png格式。）</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sz w:val="28"/>
              </w:rPr>
              <w:t>37.上门服务包括且不限于；拍摄、化妆、摄影场地搭建等。</w:t>
            </w:r>
          </w:p>
        </w:tc>
      </w:tr>
      <w:tr>
        <w:tc>
          <w:tcPr>
            <w:tcW w:type="dxa" w:w="2769"/>
          </w:tcPr>
          <w:p>
            <w:pPr>
              <w:pStyle w:val="null3"/>
            </w:pPr>
            <w:r>
              <w:rPr>
                <w:rFonts w:ascii="仿宋_GB2312" w:hAnsi="仿宋_GB2312" w:cs="仿宋_GB2312" w:eastAsia="仿宋_GB2312"/>
              </w:rPr>
              <w:t>44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38.必须包含项目对接人1名，摄像师1名，照片精修1名。</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标的名称：文化宣传视频制作第二标段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一、微电影</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1.成品限价70000元/部。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8"/>
              </w:rPr>
              <w:t>2.每个镜头要求构图完整、角度独特、用光巧妙，后期使用专业剪辑软件进行精细剪辑、调色和包装，确保画面流畅、色彩饱满。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rPr>
              <w:t>3.拍摄格式：log模式（灰片）。分辨率： 4K (3840x2160) 或以上。视频编码：支持10-bit色深。</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8"/>
              </w:rPr>
              <w:t>4.每条视频制作周期≤30天。每条视频启动制作时，至少提供3版创意脚本大纲。每条视频启动后5个工作日交付详细创意脚本，脚本必须经采购人审核后才能开始拍摄制作。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8"/>
              </w:rPr>
              <w:t>5.使用两套以上专业4K高清摄影、录音、灯光等设备进行现场多角度、多机位、多景别等拍摄，且有延时拍摄、航拍画面。根据剧情需要配备滑轨、航拍等必要设备。</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8"/>
              </w:rPr>
              <w:t>6.交付时，需同时交付4K成片MP4或MOV格式数据文件及视频原素材，配音应选用专业配音演员进行录制，确保声音清晰、情感到位。</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7. 视频数量≥1条。</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8.时长：≥5分钟，成片分辨率4K (3840x2160)。</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9.创作人员≥5人，必须包含项目对接人1名，策划1名，导演1名，摄像师1名，后期制作1名。</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8"/>
              </w:rPr>
              <w:t>二、纪录片</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10.成品限价30000元/部。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8"/>
              </w:rPr>
              <w:t>11.每个镜头要求构图完整、角度独特、用光巧妙，后期使用专业剪辑软件进行精细剪辑、调色和包装，确保画面流畅、色彩饱满。</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8"/>
              </w:rPr>
              <w:t>12.拍摄格式：log模式（灰片）。分辨率： 4K (3840x2160) 或以上。视频编码：支持10-bit色深。</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8"/>
              </w:rPr>
              <w:t>13.每条视频制作周期≤30天。每条视频启动制作时，至少提供3版创意脚本大纲。每条视频启动后5个工作日交付详细创意脚本，脚本必须经采购人审核后才能开始拍摄制作。</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8"/>
              </w:rPr>
              <w:t>14.使用两套以上专业4K高清摄影、录音、灯光等设备进行现场多角度、多机位、多景别等拍摄，且有延时拍摄、航拍画面。根据剧情需要配备滑轨、航拍等必要设备。</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8"/>
              </w:rPr>
              <w:t>15.交付时，需同时交付4K成片MP4或MOV格式数据文件及视频原素材，配音应选用专业配音演员进行录制，确保声音清晰、情感到位。</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16.视频数量≥6条。</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17.时长≥5分钟，成片分辨率4K (3840x2160)。</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18.创作人员≥5人，必须包含项目对接人1名，策划1名，导演1名，摄像师1名，后期制作1名。</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rPr>
              <w:t>19.供应商根据采购人要求准备视频样片，在评标现场进行演示。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标的名称：新媒体制作推广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color w:val="000000"/>
              </w:rPr>
              <w:t>一、视频</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视频</w:t>
            </w:r>
            <w:r>
              <w:rPr>
                <w:rFonts w:ascii="仿宋_GB2312" w:hAnsi="仿宋_GB2312" w:cs="仿宋_GB2312" w:eastAsia="仿宋_GB2312"/>
                <w:sz w:val="28"/>
                <w:color w:val="000000"/>
              </w:rPr>
              <w:t>时长</w:t>
            </w: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分钟</w:t>
            </w:r>
            <w:r>
              <w:rPr>
                <w:rFonts w:ascii="仿宋_GB2312" w:hAnsi="仿宋_GB2312" w:cs="仿宋_GB2312" w:eastAsia="仿宋_GB2312"/>
                <w:sz w:val="28"/>
                <w:color w:val="000000"/>
              </w:rPr>
              <w:t>，</w:t>
            </w:r>
            <w:r>
              <w:rPr>
                <w:rFonts w:ascii="仿宋_GB2312" w:hAnsi="仿宋_GB2312" w:cs="仿宋_GB2312" w:eastAsia="仿宋_GB2312"/>
                <w:sz w:val="28"/>
                <w:color w:val="000000"/>
              </w:rPr>
              <w:t>发布时应满足</w:t>
            </w:r>
            <w:r>
              <w:rPr>
                <w:rFonts w:ascii="仿宋_GB2312" w:hAnsi="仿宋_GB2312" w:cs="仿宋_GB2312" w:eastAsia="仿宋_GB2312"/>
                <w:sz w:val="28"/>
                <w:color w:val="000000"/>
              </w:rPr>
              <w:t>1080P高清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2.成品限价4000元/部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color w:val="000000"/>
              </w:rPr>
              <w:t>二、软文</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不少于</w:t>
            </w:r>
            <w:r>
              <w:rPr>
                <w:rFonts w:ascii="仿宋_GB2312" w:hAnsi="仿宋_GB2312" w:cs="仿宋_GB2312" w:eastAsia="仿宋_GB2312"/>
                <w:sz w:val="28"/>
                <w:color w:val="000000"/>
              </w:rPr>
              <w:t>1500字</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2.成品限价2000元/篇</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color w:val="000000"/>
              </w:rPr>
              <w:t>三、</w:t>
            </w:r>
            <w:r>
              <w:rPr>
                <w:rFonts w:ascii="仿宋_GB2312" w:hAnsi="仿宋_GB2312" w:cs="仿宋_GB2312" w:eastAsia="仿宋_GB2312"/>
                <w:sz w:val="24"/>
                <w:color w:val="000000"/>
              </w:rPr>
              <w:t>MG/AI</w:t>
            </w:r>
            <w:r>
              <w:rPr>
                <w:rFonts w:ascii="仿宋_GB2312" w:hAnsi="仿宋_GB2312" w:cs="仿宋_GB2312" w:eastAsia="仿宋_GB2312"/>
                <w:sz w:val="28"/>
                <w:color w:val="000000"/>
              </w:rPr>
              <w:t>动画</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1.</w:t>
            </w:r>
            <w:r>
              <w:rPr>
                <w:rFonts w:ascii="仿宋_GB2312" w:hAnsi="仿宋_GB2312" w:cs="仿宋_GB2312" w:eastAsia="仿宋_GB2312"/>
                <w:sz w:val="28"/>
                <w:color w:val="000000"/>
              </w:rPr>
              <w:t>视频</w:t>
            </w:r>
            <w:r>
              <w:rPr>
                <w:rFonts w:ascii="仿宋_GB2312" w:hAnsi="仿宋_GB2312" w:cs="仿宋_GB2312" w:eastAsia="仿宋_GB2312"/>
                <w:sz w:val="28"/>
                <w:color w:val="000000"/>
              </w:rPr>
              <w:t>时长</w:t>
            </w:r>
            <w:r>
              <w:rPr>
                <w:rFonts w:ascii="仿宋_GB2312" w:hAnsi="仿宋_GB2312" w:cs="仿宋_GB2312" w:eastAsia="仿宋_GB2312"/>
                <w:sz w:val="28"/>
                <w:color w:val="000000"/>
              </w:rPr>
              <w:t>≥</w:t>
            </w:r>
            <w:r>
              <w:rPr>
                <w:rFonts w:ascii="仿宋_GB2312" w:hAnsi="仿宋_GB2312" w:cs="仿宋_GB2312" w:eastAsia="仿宋_GB2312"/>
                <w:sz w:val="28"/>
                <w:color w:val="000000"/>
              </w:rPr>
              <w:t>1分钟</w:t>
            </w:r>
            <w:r>
              <w:rPr>
                <w:rFonts w:ascii="仿宋_GB2312" w:hAnsi="仿宋_GB2312" w:cs="仿宋_GB2312" w:eastAsia="仿宋_GB2312"/>
                <w:sz w:val="28"/>
                <w:color w:val="000000"/>
              </w:rPr>
              <w:t>，</w:t>
            </w:r>
            <w:r>
              <w:rPr>
                <w:rFonts w:ascii="仿宋_GB2312" w:hAnsi="仿宋_GB2312" w:cs="仿宋_GB2312" w:eastAsia="仿宋_GB2312"/>
                <w:sz w:val="28"/>
                <w:color w:val="000000"/>
              </w:rPr>
              <w:t>发布时应满足</w:t>
            </w:r>
            <w:r>
              <w:rPr>
                <w:rFonts w:ascii="仿宋_GB2312" w:hAnsi="仿宋_GB2312" w:cs="仿宋_GB2312" w:eastAsia="仿宋_GB2312"/>
                <w:sz w:val="28"/>
                <w:color w:val="000000"/>
              </w:rPr>
              <w:t>1080P高清</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2.成品限价5000元/分钟</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8"/>
                <w:color w:val="000000"/>
              </w:rPr>
              <w:t>四、创意海报</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1.富有创意，清晰美观，分辨率</w:t>
            </w:r>
            <w:r>
              <w:rPr>
                <w:rFonts w:ascii="仿宋_GB2312" w:hAnsi="仿宋_GB2312" w:cs="仿宋_GB2312" w:eastAsia="仿宋_GB2312"/>
                <w:sz w:val="28"/>
                <w:color w:val="000000"/>
              </w:rPr>
              <w:t>≥</w:t>
            </w:r>
            <w:r>
              <w:rPr>
                <w:rFonts w:ascii="仿宋_GB2312" w:hAnsi="仿宋_GB2312" w:cs="仿宋_GB2312" w:eastAsia="仿宋_GB2312"/>
                <w:sz w:val="28"/>
                <w:color w:val="000000"/>
              </w:rPr>
              <w:t>300PPI</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2.成品限价500元/幅</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8"/>
                <w:color w:val="000000"/>
              </w:rPr>
              <w:t>五、科普长图漫画</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color w:val="000000"/>
              </w:rPr>
              <w:t>1.风格鲜明，可读性强，画风美观，篇幅</w:t>
            </w:r>
            <w:r>
              <w:rPr>
                <w:rFonts w:ascii="仿宋_GB2312" w:hAnsi="仿宋_GB2312" w:cs="仿宋_GB2312" w:eastAsia="仿宋_GB2312"/>
                <w:sz w:val="28"/>
                <w:color w:val="000000"/>
              </w:rPr>
              <w:t>≥</w:t>
            </w:r>
            <w:r>
              <w:rPr>
                <w:rFonts w:ascii="仿宋_GB2312" w:hAnsi="仿宋_GB2312" w:cs="仿宋_GB2312" w:eastAsia="仿宋_GB2312"/>
                <w:sz w:val="28"/>
                <w:color w:val="000000"/>
              </w:rPr>
              <w:t>八屏，</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8"/>
                <w:color w:val="000000"/>
              </w:rPr>
              <w:t>成品限价</w:t>
            </w:r>
            <w:r>
              <w:rPr>
                <w:rFonts w:ascii="仿宋_GB2312" w:hAnsi="仿宋_GB2312" w:cs="仿宋_GB2312" w:eastAsia="仿宋_GB2312"/>
                <w:sz w:val="28"/>
                <w:color w:val="000000"/>
              </w:rPr>
              <w:t>8000元/篇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供应商制作视频样片的要求详见本章3.4其他要求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供应商制作视频样片的要求详见本章3.4其他要求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自合同签订之日起1年或预算执行完毕自动终止。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自合同签订之日起1年或预算执行完毕自动终止。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自合同签订之日起1年或预算执行完毕自动终止。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陕西西安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陕西西安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视频制作结算：全部服务内容完成或合同服务期到期前，供应商提出验收申请，15日内甲方组织验收。甲方验收合格后，先从预付款中扣除结算款项，超出部分采取银行转账方式结算，乙方需提供等额合规发票，与甲方结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视频制作结算：全部服务内容完成或合同服务期到期前，供应商提出验收申请，15日内甲方组织验收。甲方验收合格后，先从预付款中扣除结算款项，超出部分采取银行转账方式结算，乙方需提供等额合规发票，与甲方结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1.合同签订后根据甲方需要开始进行写作、拍摄、制作。制并在甲方要求时间内保证交付，如延期交付，则甲方有权单方面终止合同，乙方应赔偿解除合同给甲方造成的全部损失。 2.项目完成或服务期满后，按照甲方标书和乙方响应文件及承诺的要求，乙方进行自检，自检合格后，准备验收文件，并书面通知甲方。 3.甲方确认乙方的自检内容后，组织乙方（必要时请有关专家）进行验收。验收合格后，填写验收单，作为对项目的最终认可。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进度款，合同签订后，自接到等额（合同总价的40％）增值税发票之日起30日内。甲方向乙方预付合同总价的40％，达到付款条件起30个工作日内，支付合同总金额的40.0%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进度款，剩余价款自采购人验收合格之日起30日内据实结算，达到付款条件起30个工作日内，支付合同总金额的60.0%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进度款，合同签订后，自接到等额（合同总价的40％）增值税发票之日起30日内。甲方向乙方预付合同总价的40％，达到付款条件起30个工作日内，支付合同总金额的40.0%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进度款，剩余价款自采购人验收合格之日起30日内据实结算，达到付款条件起30个工作日内，支付合同总金额的60.0%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进度款，合同签订后，自接到等额（合同总价的40％）增值税发票之日起30日内。甲方向乙方预付合同金额的40％，达到付款条件起30个工作日内，支付合同总金额的40.0%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进度款，剩余价款自采购人验收合格之日起30日内据实结算，达到付款条件起30个工作日内，支付合同总金额的60.0%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合同签订后根据甲方需要开始进行拍摄、制作。制作之前由乙方明确制作效果。并在甲方要求时间内保证交付，如延期交付，则甲方有权单方面终止合同，乙方应赔偿解除合同给甲方造成的全部损失。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合同签订后根据甲方需要开始进行拍摄、制作。制作之前由乙方明确制作效果。并在甲方要求时间内保证交付，如延期交付，则甲方有权单方面终止合同，乙方应赔偿解除合同给甲方造成的全部损失。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无论服务大小、难易以及节假日与夜间服务，要求供应商积极组织服务力量正常服务，服从采购方工作安排。若有无故推诿行为，甲方有权扣除本合同10%的款项，作为违约金。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1、本项目专门面向中小企业采购（残疾人福利性单位、监狱企业视同小型、微型企业）。合同类型：固定单价。 2、采购标的对应的中小企业划分标准所属行业为租赁和商务服务业。租赁和商务服务业的划型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4、成交供应商领取成交通知书时，应无偿提供2套纸质版磋商响应文件（内容应与系统上传版保持一致）交至采购代理机构。 5、进入相关部门“黑名单”的供应商以及有行贿、串标等违法违规行为并经查实的供应商不能参与本院采购项目的磋商活动。对“黑名单”中供应商采取“一票否决”及“随时叫停”机制，在报名、资格审核、评审、公示、合同签订等各环节一旦发现并查实有行贿等违法违规行为的，立即取消其相关资格且终止合同签订。 6、供应商不得虚假响应，否则将取消其响应或成交资格，并按有关规定进处罚。 7、采购人自收到评标报告之日起4个工作日内从推荐的中标候选人名单中按照排序确定中标人，并复函采购代理机构。8、采购人和成交人应当在成交通知书发出之日起25日内，根据采购文件和成交人的响应文件及相关澄清文件订立书面合同。成交人无正当理由拒签合同，在签订合同时向采购人提出附加条件的，采购人有权取消其成交资格，给采购人造成损失的予以赔偿。 9、支付约定说明：因电子化交易系统模板设置，本章3.3.5支付约定条款无法修改，若与合同条款中的付款方式不一致时，以合同条款中的付款方式为准。10、为保证项目的服务质量，供应商最多成交1个采购包，评审时从第1采购包开始依次评审，若供应商在第1 采购包被评为第1 成交候选人，则其在后续采购包中不再被推荐为第一成交候选人，以此类推。11、根据西安市财政局《关于促进政府采购公平竞争优化营商环境的通知》（市财函[2021]431号）文中“第16条规定 投标人登记免费领取采购文件的，如不参与项目投标，应在递交投标（或相应）文件截止时间前一日以书面形式告知采购代理机构。否则，采购代理机构可以向财政部门反映情况并提供相应的佐证。投标人一年内累计出现三次该情形，将被监管部门记录失信行为”。 12、本项目的标段一和标段二要求供应商制作视频样片，具体要求如下： （1）视频样片主题围绕采购人核心业务（医疗），内容需具有科学性、趣味性和通俗性，适合大众传播。 （2）参加标段一的供应商制作一条医学科普类短视频，视频样片时长控制在1分钟内，含片头片尾；MP4格式，分辨率≥1080P。 （3）参加标段二的供应商制作一条医学人文类短视频，视频样片时长控制在1分30秒以内，含片头片尾；MP4格式，分辨率≥1080P。 （4）采购人统一组织供应商获取制作视频样片的拍摄素材，时间：2026年8月25日9时，集合地点：西安市人民医院（西安市第四医院）航天院区（长安区航天东路155号）门诊大厅，电话：周老师18629661386。供应商需按时到达集合地点，过时不候。 （5）供应商的视频样片以U盘形式储存，U盘上粘贴注明供应商名称，按标段分别装袋密封，封套注明标段名称和递交日期，在采购公告的响应文件提交截止时间前递交至龙寰项目管理咨询有限公司招标五部。 （6）通过资格审查和符合性审查的供应商的视频样片，在评审时进行现场启封并演示。供应商应确保其提交的视频样片在评审过程中能够正常播放。若因样片无法正常播放而导致任何不利后果，相关责任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4、资格证明资料（标段一）.docx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4、资格证明资料（标段二）.docx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4、资格证明资料（标段三）.docx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4、资格证明资料（标段一）.docx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4、资格证明资料（标段二）.docx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4、资格证明资料（标段三）.docx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4、资格证明资料（标段一）.docx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4、资格证明资料（标段一）.docx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2025年度经审计的财务审计报告（事业法人可提供部门决算报告）；或提供开标日前6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4、资格证明资料（标段一）.docx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4、资格证明资料（标段一）.docx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4、资格证明资料（标段一）.docx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身份证明文件: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2、法定代表人身份证明（标段一）.docx 3、法定代表人授权委托书（标段一）.docx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被“信用中国”网站（www.creditchina.gov.cn）列入失信被执行人和重大税收违法失信主体的供应商，不得在中国政府采购网（www.ccgp.gov.cn）政府采购严重违法失信行为记录名单中被财政部门禁止参加政府采购活动的供应商。以磋商当日响应文件递交截止时间后的相关网站查询结果为准</w:t>
            </w:r>
          </w:p>
        </w:tc>
        <w:tc>
          <w:tcPr>
            <w:tcW w:type="dxa" w:w="1661"/>
          </w:tcPr>
          <w:p>
            <w:pPr>
              <w:pStyle w:val="null3"/>
            </w:pPr>
            <w:r>
              <w:rPr>
                <w:rFonts w:ascii="仿宋_GB2312" w:hAnsi="仿宋_GB2312" w:cs="仿宋_GB2312" w:eastAsia="仿宋_GB2312"/>
              </w:rPr>
              <w:t>4、资格证明资料（标段一）.docx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4、资格证明资料（标段二）.docx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4、资格证明资料（标段二）.docx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2025年度经审计的财务审计报告（事业法人可提供部门决算报告）；或提供开标日前6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4、资格证明资料（标段二）.docx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4、资格证明资料（标段二）.docx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4、资格证明资料（标段二）.docx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身份证明文件: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3、法定代表人授权委托书（标段二）.docx 2、法定代表人身份证明（标段二）.docx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被“信用中国”网站（www.creditchina.gov.cn）列入失信被执行人和重大税收违法失信主体的供应商，不得在中国政府采购网（www.ccgp.gov.cn）政府采购严重违法失信行为记录名单中被财政部门禁止参加政府采购活动的供应商。以磋商当日响应文件递交截止时间后的相关网站查询结果为准</w:t>
            </w:r>
          </w:p>
        </w:tc>
        <w:tc>
          <w:tcPr>
            <w:tcW w:type="dxa" w:w="1661"/>
          </w:tcPr>
          <w:p>
            <w:pPr>
              <w:pStyle w:val="null3"/>
            </w:pPr>
            <w:r>
              <w:rPr>
                <w:rFonts w:ascii="仿宋_GB2312" w:hAnsi="仿宋_GB2312" w:cs="仿宋_GB2312" w:eastAsia="仿宋_GB2312"/>
              </w:rPr>
              <w:t>4、资格证明资料（标段二）.docx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4、资格证明资料（标段三）.docx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4、资格证明资料（标段三）.docx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2025年度经审计的财务审计报告（事业法人可提供部门决算报告）；或提供开标日前6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4、资格证明资料（标段三）.docx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4、资格证明资料（标段三）.docx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4、资格证明资料（标段三）.docx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身份证明文件:法定代表人（单位负责人）授权委托书（附法定代表人（单位负责人）、被授权人身份证复印件及被授权人在本项目磋商响应文件递交截止时间前十二个月内任意一个月的社保缴纳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3、法定代表人授权委托书（标段三）.docx 2、法定代表人身份证明（标段三）.docx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被“信用中国”网站（www.creditchina.gov.cn）列入失信被执行人和重大税收违法失信主体的供应商，不得在中国政府采购网（www.ccgp.gov.cn）政府采购严重违法失信行为记录名单中被财政部门禁止参加政府采购活动的供应商。以磋商当日响应文件递交截止时间后的相关网站查询结果为准</w:t>
            </w:r>
          </w:p>
        </w:tc>
        <w:tc>
          <w:tcPr>
            <w:tcW w:type="dxa" w:w="1661"/>
          </w:tcPr>
          <w:p>
            <w:pPr>
              <w:pStyle w:val="null3"/>
            </w:pPr>
            <w:r>
              <w:rPr>
                <w:rFonts w:ascii="仿宋_GB2312" w:hAnsi="仿宋_GB2312" w:cs="仿宋_GB2312" w:eastAsia="仿宋_GB2312"/>
              </w:rPr>
              <w:t>4、资格证明资料（标段三）.docx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本项目的投标（响应）报价异常低价以单价合计金额为准进行核算。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报价表 1、磋商响应第一次报价表及报价明细表（标段一）.docx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1、磋商响应第一次报价表及报价明细表（标段一）.docx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按磋商文件要求在该签字处签字， 该盖章处盖章</w:t>
            </w:r>
          </w:p>
        </w:tc>
        <w:tc>
          <w:tcPr>
            <w:tcW w:type="dxa" w:w="1661"/>
          </w:tcPr>
          <w:p>
            <w:pPr>
              <w:pStyle w:val="null3"/>
            </w:pPr>
            <w:r>
              <w:rPr>
                <w:rFonts w:ascii="仿宋_GB2312" w:hAnsi="仿宋_GB2312" w:cs="仿宋_GB2312" w:eastAsia="仿宋_GB2312"/>
              </w:rPr>
              <w:t>中小企业声明函 5、商务响应（标段一）.docx 7、承诺书（标段一）.docx 6、技术响应（标段一）.docx 3、法定代表人授权委托书（标段一）.docx 8、其他资料（标段一）.docx 响应文件封面 2、法定代表人身份证明（标段一）.docx 残疾人福利性单位声明函 4、资格证明资料（标段一）.docx 标的清单 响应函 1、磋商响应第一次报价表及报价明细表（标段一）.docx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报价满足磋商文件报价要求，报价唯一、无缺漏项，且技术（参数）要求中的带“★”项对应的各单项报价不得超出其限价</w:t>
            </w:r>
          </w:p>
        </w:tc>
        <w:tc>
          <w:tcPr>
            <w:tcW w:type="dxa" w:w="1661"/>
          </w:tcPr>
          <w:p>
            <w:pPr>
              <w:pStyle w:val="null3"/>
            </w:pPr>
            <w:r>
              <w:rPr>
                <w:rFonts w:ascii="仿宋_GB2312" w:hAnsi="仿宋_GB2312" w:cs="仿宋_GB2312" w:eastAsia="仿宋_GB2312"/>
              </w:rPr>
              <w:t>标的清单 1、磋商响应第一次报价表及报价明细表（标段一）.docx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满足磋商响应文件格式“七、承诺书”的要求</w:t>
            </w:r>
          </w:p>
        </w:tc>
        <w:tc>
          <w:tcPr>
            <w:tcW w:type="dxa" w:w="1661"/>
          </w:tcPr>
          <w:p>
            <w:pPr>
              <w:pStyle w:val="null3"/>
            </w:pPr>
            <w:r>
              <w:rPr>
                <w:rFonts w:ascii="仿宋_GB2312" w:hAnsi="仿宋_GB2312" w:cs="仿宋_GB2312" w:eastAsia="仿宋_GB2312"/>
              </w:rPr>
              <w:t>7、承诺书（标段一）.docx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其他无效处理情形</w:t>
            </w:r>
          </w:p>
        </w:tc>
        <w:tc>
          <w:tcPr>
            <w:tcW w:type="dxa" w:w="3322"/>
          </w:tcPr>
          <w:p>
            <w:pPr>
              <w:pStyle w:val="null3"/>
            </w:pPr>
            <w:r>
              <w:rPr>
                <w:rFonts w:ascii="仿宋_GB2312" w:hAnsi="仿宋_GB2312" w:cs="仿宋_GB2312" w:eastAsia="仿宋_GB2312"/>
              </w:rPr>
              <w:t>未出现采购文件规定的其他无效处理情形</w:t>
            </w:r>
          </w:p>
        </w:tc>
        <w:tc>
          <w:tcPr>
            <w:tcW w:type="dxa" w:w="1661"/>
          </w:tcPr>
          <w:p>
            <w:pPr>
              <w:pStyle w:val="null3"/>
            </w:pPr>
            <w:r>
              <w:rPr>
                <w:rFonts w:ascii="仿宋_GB2312" w:hAnsi="仿宋_GB2312" w:cs="仿宋_GB2312" w:eastAsia="仿宋_GB2312"/>
              </w:rPr>
              <w:t>中小企业声明函 7、承诺书（标段一）.docx 5、商务响应（标段一）.docx 6、技术响应（标段一）.docx 3、法定代表人授权委托书（标段一）.docx 8、其他资料（标段一）.docx 响应文件封面 2、法定代表人身份证明（标段一）.docx 残疾人福利性单位声明函 4、资格证明资料（标段一）.docx 标的清单 响应函 1、磋商响应第一次报价表及报价明细表（标段一）.docx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一）不同供应商的响应文件由同一单位或者个人编制；（二）不同供应商委托同一单位或者个人办理磋商事宜；（三）不同供应商的响应文件载明的项目管理成员或者联系人员为同一人；（四）不同供应商的响应文件异常一致或者磋商报价呈规律性差异；（五）不同供应商的响应文件相互混装。</w:t>
            </w:r>
          </w:p>
        </w:tc>
        <w:tc>
          <w:tcPr>
            <w:tcW w:type="dxa" w:w="1661"/>
          </w:tcPr>
          <w:p>
            <w:pPr>
              <w:pStyle w:val="null3"/>
            </w:pPr>
            <w:r>
              <w:rPr>
                <w:rFonts w:ascii="仿宋_GB2312" w:hAnsi="仿宋_GB2312" w:cs="仿宋_GB2312" w:eastAsia="仿宋_GB2312"/>
              </w:rPr>
              <w:t>中小企业声明函 5、商务响应（标段一）.docx 7、承诺书（标段一）.docx 6、技术响应（标段一）.docx 3、法定代表人授权委托书（标段一）.docx 8、其他资料（标段一）.docx 响应文件封面 2、法定代表人身份证明（标段一）.docx 残疾人福利性单位声明函 4、资格证明资料（标段一）.docx 标的清单 响应函 1、磋商响应第一次报价表及报价明细表（标段一）.docx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本项目的投标（响应）报价异常低价以单价合计金额为准进行核算。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1、磋商响应第一次报价表及报价明细表（标段二）.docx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1、磋商响应第一次报价表及报价明细表（标段二）.docx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按磋商文件要求在该签字处签字， 该盖章处盖章</w:t>
            </w:r>
          </w:p>
        </w:tc>
        <w:tc>
          <w:tcPr>
            <w:tcW w:type="dxa" w:w="1661"/>
          </w:tcPr>
          <w:p>
            <w:pPr>
              <w:pStyle w:val="null3"/>
            </w:pPr>
            <w:r>
              <w:rPr>
                <w:rFonts w:ascii="仿宋_GB2312" w:hAnsi="仿宋_GB2312" w:cs="仿宋_GB2312" w:eastAsia="仿宋_GB2312"/>
              </w:rPr>
              <w:t>1、磋商响应第一次报价表及报价明细表（标段二）.docx 7、承诺书（标段二）.docx 中小企业声明函 3、法定代表人授权委托书（标段二）.docx 5、商务响应（标段二）.docx 响应文件封面 8、其他资料（标段二）.docx 4、资格证明资料（标段二）.docx 残疾人福利性单位声明函 标的清单 响应函 6、技术响应（标段二）.docx 监狱企业的证明文件 2、法定代表人身份证明（标段二）.docx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报价满足磋商文件报价要求，报价唯一、无缺漏项，且技术（参数）要求中的带“★”项对应的各单项报价不得超出其限价</w:t>
            </w:r>
          </w:p>
        </w:tc>
        <w:tc>
          <w:tcPr>
            <w:tcW w:type="dxa" w:w="1661"/>
          </w:tcPr>
          <w:p>
            <w:pPr>
              <w:pStyle w:val="null3"/>
            </w:pPr>
            <w:r>
              <w:rPr>
                <w:rFonts w:ascii="仿宋_GB2312" w:hAnsi="仿宋_GB2312" w:cs="仿宋_GB2312" w:eastAsia="仿宋_GB2312"/>
              </w:rPr>
              <w:t>1、磋商响应第一次报价表及报价明细表（标段二）.docx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满足磋商响应文件格式“七、承诺书”的要求</w:t>
            </w:r>
          </w:p>
        </w:tc>
        <w:tc>
          <w:tcPr>
            <w:tcW w:type="dxa" w:w="1661"/>
          </w:tcPr>
          <w:p>
            <w:pPr>
              <w:pStyle w:val="null3"/>
            </w:pPr>
            <w:r>
              <w:rPr>
                <w:rFonts w:ascii="仿宋_GB2312" w:hAnsi="仿宋_GB2312" w:cs="仿宋_GB2312" w:eastAsia="仿宋_GB2312"/>
              </w:rPr>
              <w:t>7、承诺书（标段二）.docx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其他无效处理情形</w:t>
            </w:r>
          </w:p>
        </w:tc>
        <w:tc>
          <w:tcPr>
            <w:tcW w:type="dxa" w:w="3322"/>
          </w:tcPr>
          <w:p>
            <w:pPr>
              <w:pStyle w:val="null3"/>
            </w:pPr>
            <w:r>
              <w:rPr>
                <w:rFonts w:ascii="仿宋_GB2312" w:hAnsi="仿宋_GB2312" w:cs="仿宋_GB2312" w:eastAsia="仿宋_GB2312"/>
              </w:rPr>
              <w:t>未出现采购文件规定的其他无效处理情形</w:t>
            </w:r>
          </w:p>
        </w:tc>
        <w:tc>
          <w:tcPr>
            <w:tcW w:type="dxa" w:w="1661"/>
          </w:tcPr>
          <w:p>
            <w:pPr>
              <w:pStyle w:val="null3"/>
            </w:pPr>
            <w:r>
              <w:rPr>
                <w:rFonts w:ascii="仿宋_GB2312" w:hAnsi="仿宋_GB2312" w:cs="仿宋_GB2312" w:eastAsia="仿宋_GB2312"/>
              </w:rPr>
              <w:t>1、磋商响应第一次报价表及报价明细表（标段二）.docx 7、承诺书（标段二）.docx 中小企业声明函 3、法定代表人授权委托书（标段二）.docx 5、商务响应（标段二）.docx 响应文件封面 8、其他资料（标段二）.docx 4、资格证明资料（标段二）.docx 残疾人福利性单位声明函 标的清单 响应函 6、技术响应（标段二）.docx 监狱企业的证明文件 2、法定代表人身份证明（标段二）.docx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一）不同供应商的响应文件由同一单位或者个人编制；（二）不同供应商委托同一单位或者个人办理磋商事宜；（三）不同供应商的响应文件载明的项目管理成员或者联系人员为同一人；（四）不同供应商的响应文件异常一致或者磋商报价呈规律性差异；（五）不同供应商的响应文件相互混装。</w:t>
            </w:r>
          </w:p>
        </w:tc>
        <w:tc>
          <w:tcPr>
            <w:tcW w:type="dxa" w:w="1661"/>
          </w:tcPr>
          <w:p>
            <w:pPr>
              <w:pStyle w:val="null3"/>
            </w:pPr>
            <w:r>
              <w:rPr>
                <w:rFonts w:ascii="仿宋_GB2312" w:hAnsi="仿宋_GB2312" w:cs="仿宋_GB2312" w:eastAsia="仿宋_GB2312"/>
              </w:rPr>
              <w:t>1、磋商响应第一次报价表及报价明细表（标段二）.docx 7、承诺书（标段二）.docx 中小企业声明函 3、法定代表人授权委托书（标段二）.docx 5、商务响应（标段二）.docx 响应文件封面 8、其他资料（标段二）.docx 4、资格证明资料（标段二）.docx 残疾人福利性单位声明函 标的清单 响应函 6、技术响应（标段二）.docx 监狱企业的证明文件 2、法定代表人身份证明（标段二）.docx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本项目的投标（响应）报价异常低价以单价合计金额为准进行核算。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报价表 1、磋商响应第一次报价表及报价明细表（标段三）.docx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1、磋商响应第一次报价表及报价明细表（标段三）.docx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按磋商文件要求在该签字处签字， 该盖章处盖章</w:t>
            </w:r>
          </w:p>
        </w:tc>
        <w:tc>
          <w:tcPr>
            <w:tcW w:type="dxa" w:w="1661"/>
          </w:tcPr>
          <w:p>
            <w:pPr>
              <w:pStyle w:val="null3"/>
            </w:pPr>
            <w:r>
              <w:rPr>
                <w:rFonts w:ascii="仿宋_GB2312" w:hAnsi="仿宋_GB2312" w:cs="仿宋_GB2312" w:eastAsia="仿宋_GB2312"/>
              </w:rPr>
              <w:t>中小企业声明函 3、法定代表人授权委托书（标段三）.docx 6、技术响应（标段三）.docx 2、法定代表人身份证明（标段三）.docx 8、其他资料（标段三）.docx 响应文件封面 5、商务响应（标段三）.docx 残疾人福利性单位声明函 7、承诺书（标段三）.docx 标的清单 4、资格证明资料（标段三）.docx 响应函 1、磋商响应第一次报价表及报价明细表（标段三）.docx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报价满足磋商文件报价要求，报价唯一、无缺漏项，且技术（参数）要求中的带“★”项对应的各单项报价不得超出其限价</w:t>
            </w:r>
          </w:p>
        </w:tc>
        <w:tc>
          <w:tcPr>
            <w:tcW w:type="dxa" w:w="1661"/>
          </w:tcPr>
          <w:p>
            <w:pPr>
              <w:pStyle w:val="null3"/>
            </w:pPr>
            <w:r>
              <w:rPr>
                <w:rFonts w:ascii="仿宋_GB2312" w:hAnsi="仿宋_GB2312" w:cs="仿宋_GB2312" w:eastAsia="仿宋_GB2312"/>
              </w:rPr>
              <w:t>标的清单 1、磋商响应第一次报价表及报价明细表（标段三）.docx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满足磋商响应文件格式“七、承诺书”的要求</w:t>
            </w:r>
          </w:p>
        </w:tc>
        <w:tc>
          <w:tcPr>
            <w:tcW w:type="dxa" w:w="1661"/>
          </w:tcPr>
          <w:p>
            <w:pPr>
              <w:pStyle w:val="null3"/>
            </w:pPr>
            <w:r>
              <w:rPr>
                <w:rFonts w:ascii="仿宋_GB2312" w:hAnsi="仿宋_GB2312" w:cs="仿宋_GB2312" w:eastAsia="仿宋_GB2312"/>
              </w:rPr>
              <w:t>7、承诺书（标段三）.docx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其他无效处理情形</w:t>
            </w:r>
          </w:p>
        </w:tc>
        <w:tc>
          <w:tcPr>
            <w:tcW w:type="dxa" w:w="3322"/>
          </w:tcPr>
          <w:p>
            <w:pPr>
              <w:pStyle w:val="null3"/>
            </w:pPr>
            <w:r>
              <w:rPr>
                <w:rFonts w:ascii="仿宋_GB2312" w:hAnsi="仿宋_GB2312" w:cs="仿宋_GB2312" w:eastAsia="仿宋_GB2312"/>
              </w:rPr>
              <w:t>未出现采购文件规定的其他无效处理情形</w:t>
            </w:r>
          </w:p>
        </w:tc>
        <w:tc>
          <w:tcPr>
            <w:tcW w:type="dxa" w:w="1661"/>
          </w:tcPr>
          <w:p>
            <w:pPr>
              <w:pStyle w:val="null3"/>
            </w:pPr>
            <w:r>
              <w:rPr>
                <w:rFonts w:ascii="仿宋_GB2312" w:hAnsi="仿宋_GB2312" w:cs="仿宋_GB2312" w:eastAsia="仿宋_GB2312"/>
              </w:rPr>
              <w:t>中小企业声明函 3、法定代表人授权委托书（标段三）.docx 6、技术响应（标段三）.docx 2、法定代表人身份证明（标段三）.docx 8、其他资料（标段三）.docx 响应文件封面 5、商务响应（标段三）.docx 残疾人福利性单位声明函 7、承诺书（标段三）.docx 标的清单 4、资格证明资料（标段三）.docx 响应函 1、磋商响应第一次报价表及报价明细表（标段三）.docx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一）不同供应商的响应文件由同一单位或者个人编制；（二）不同供应商委托同一单位或者个人办理磋商事宜；（三）不同供应商的响应文件载明的项目管理成员或者联系人员为同一人；（四）不同供应商的响应文件异常一致或者磋商报价呈规律性差异；（五）不同供应商的响应文件相互混装。</w:t>
            </w:r>
          </w:p>
        </w:tc>
        <w:tc>
          <w:tcPr>
            <w:tcW w:type="dxa" w:w="1661"/>
          </w:tcPr>
          <w:p>
            <w:pPr>
              <w:pStyle w:val="null3"/>
            </w:pPr>
            <w:r>
              <w:rPr>
                <w:rFonts w:ascii="仿宋_GB2312" w:hAnsi="仿宋_GB2312" w:cs="仿宋_GB2312" w:eastAsia="仿宋_GB2312"/>
              </w:rPr>
              <w:t>中小企业声明函 3、法定代表人授权委托书（标段三）.docx 6、技术响应（标段三）.docx 2、法定代表人身份证明（标段三）.docx 8、其他资料（标段三）.docx 响应文件封面 5、商务响应（标段三）.docx 残疾人福利性单位声明函 7、承诺书（标段三）.docx 标的清单 4、资格证明资料（标段三）.docx 响应函 1、磋商响应第一次报价表及报价明细表（标段三）.docx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评审得分相同的，按照最后报价由低到高的顺序推荐。评审得分且最后报价相同的，依次按照项目理解、样片演示、实施方案、质量保障措施、技术响应、业绩的优劣顺序推荐。</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评审得分相同的，按照最后报价由低到高的顺序推荐。评审得分且最后报价相同的，依次按照项目理解、样片演示、实施方案、质量保障措施、技术响应、业绩的优劣顺序推荐。</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评审得分相同的，按照最后报价由低到高的顺序推荐。评审得分且最后报价相同的，依次按照项目理解、实施方案、质量保障措施、技术响应、业绩的优劣顺序推荐。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1.评审内容：供应商针对本项目的理解，内容包含①项目背景与定位、项目需求分析、②工作方向解读、重难点分析。 2.评审标准：①完整性：方案必须全面，对评审内容中的各项要求有详细描述；②可实施性：切合本项目实际情况，提出步骤清晰、合理的方案；③针对性：方案能够紧扣项目实际情况，内容科学合理。 3.赋分标准：①项目背景与定位、项目需求分析：每完全满足一个评审标准得1分，每部分响应一个评审标准得0.5分，满分3分；②工作方向解读、重难点分析：每完全满足一个评审标准得1分，每部分响应一个评审标准得0.5分，满分3分。有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6、技术响应（标段一）.docx</w:t>
            </w:r>
          </w:p>
          <w:p>
            <w:pPr>
              <w:pStyle w:val="null3"/>
            </w:pPr>
            <w:r>
              <w:rPr>
                <w:rFonts w:ascii="仿宋_GB2312" w:hAnsi="仿宋_GB2312" w:cs="仿宋_GB2312" w:eastAsia="仿宋_GB2312"/>
              </w:rPr>
              <w:t>5、商务响应（标段一）.docx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根据项目需求及特点，制定实施方案，内容包含①项目前期工作准备、项目实施阶段工作安排、项目后期制作方案、②项目进度计划安排、③项目人员配备、④突发事件(如项目实施过程中突发的事故或公共卫生事件、发布内容引发的舆论等)应急方案。 2.评审标准：①完整性：方案必须全面，对评审内容中的各项要求有详细描述；②可实施性：切合本项目实际情况，提出步骤清晰、合理的方案；③针对性：方案能够紧扣项目实际情况，内容科学合理。 3.赋分标准：①项目前期工作准备、项目实施阶段工作安排、项目后期制作方案：每完全满足一个评审标准得1分，每部分响应一个评审标准得0.5分，满分3分；②项目进度计划安排：每完全满足一个评审标准得1分，每部分响应一个评审标准得0.5分，满分3分；③项目人员配备：每完全满足一个评审标准得1分，每部分响应一个评审标准得0.5分，满分3分。④突发事件应急方案：每完全满足一个评审标准得1分，每部分响应一个评审标准得0.5分，满分3分。有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6、技术响应（标段一）.docx</w:t>
            </w:r>
          </w:p>
          <w:p>
            <w:pPr>
              <w:pStyle w:val="null3"/>
            </w:pPr>
            <w:r>
              <w:rPr>
                <w:rFonts w:ascii="仿宋_GB2312" w:hAnsi="仿宋_GB2312" w:cs="仿宋_GB2312" w:eastAsia="仿宋_GB2312"/>
              </w:rPr>
              <w:t>5、商务响应（标段一）.docx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1.评审内容：供应商针对本项目提供质量保障措施方案，内容包含内部质量控制方案(流程、节点、审核机制)、信息反馈沟通机制、成果交付的形式及深度。 2.评审标准：①完整性：方案必须全面，对评审内容中的各项要求有详细描述；②可实施性：切合本项目实际情况，提出步骤清晰、合理的方案；③针对性：方案能够紧扣项目实际情况，内容科学合理。 3.赋分标准：每完全满足一个评审标准得1分，每部分响应一个评审标准得0.5分，满分3分。有缺项不得分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6、技术响应（标段一）.docx</w:t>
            </w:r>
          </w:p>
          <w:p>
            <w:pPr>
              <w:pStyle w:val="null3"/>
            </w:pPr>
            <w:r>
              <w:rPr>
                <w:rFonts w:ascii="仿宋_GB2312" w:hAnsi="仿宋_GB2312" w:cs="仿宋_GB2312" w:eastAsia="仿宋_GB2312"/>
              </w:rPr>
              <w:t>5、商务响应（标段一）.docx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供应商完全响应本标段的技术（参数）要求得33分；对带“▲”号的技术（参数）条款，有1项负偏离扣2分；对无标识的技术（参数）条款，有1项负偏离扣0.5分；扣完为止。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6、技术响应（标段一）.docx</w:t>
            </w:r>
          </w:p>
          <w:p>
            <w:pPr>
              <w:pStyle w:val="null3"/>
            </w:pPr>
            <w:r>
              <w:rPr>
                <w:rFonts w:ascii="仿宋_GB2312" w:hAnsi="仿宋_GB2312" w:cs="仿宋_GB2312" w:eastAsia="仿宋_GB2312"/>
              </w:rPr>
              <w:t>5、商务响应（标段一）.docx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供应商提供服务于本项目的设备清单，包括但不限于设备名称、品牌、规格型号、数量。提供设备清单得3分，不提供不得分。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6、技术响应（标段一）.docx</w:t>
            </w:r>
          </w:p>
          <w:p>
            <w:pPr>
              <w:pStyle w:val="null3"/>
            </w:pPr>
            <w:r>
              <w:rPr>
                <w:rFonts w:ascii="仿宋_GB2312" w:hAnsi="仿宋_GB2312" w:cs="仿宋_GB2312" w:eastAsia="仿宋_GB2312"/>
              </w:rPr>
              <w:t>5、商务响应（标段一）.docx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应商接受采购人的考核、监督及管理；②拟配备的服务人员固定，不得随意更换，若需更换，需经采购人同意；③在项目实施过程中及后续工作中积极配合采购人的工作要求；④严格按照相关技术规范、标准及采购人要求、合同条款要求提供相关服务。供应商提供上述完整内容的承诺书得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6、技术响应（标段一）.docx</w:t>
            </w:r>
          </w:p>
          <w:p>
            <w:pPr>
              <w:pStyle w:val="null3"/>
            </w:pPr>
            <w:r>
              <w:rPr>
                <w:rFonts w:ascii="仿宋_GB2312" w:hAnsi="仿宋_GB2312" w:cs="仿宋_GB2312" w:eastAsia="仿宋_GB2312"/>
              </w:rPr>
              <w:t>5、商务响应（标段一）.docx</w:t>
            </w:r>
          </w:p>
        </w:tc>
      </w:tr>
      <w:tr>
        <w:tc>
          <w:tcPr>
            <w:tcW w:type="dxa" w:w="831"/>
            <w:vMerge/>
          </w:tcPr>
          <w:p/>
        </w:tc>
        <w:tc>
          <w:tcPr>
            <w:tcW w:type="dxa" w:w="1661"/>
          </w:tcPr>
          <w:p>
            <w:pPr>
              <w:pStyle w:val="null3"/>
            </w:pPr>
            <w:r>
              <w:rPr>
                <w:rFonts w:ascii="仿宋_GB2312" w:hAnsi="仿宋_GB2312" w:cs="仿宋_GB2312" w:eastAsia="仿宋_GB2312"/>
              </w:rPr>
              <w:t>无知识产权争议的承诺</w:t>
            </w:r>
          </w:p>
        </w:tc>
        <w:tc>
          <w:tcPr>
            <w:tcW w:type="dxa" w:w="2492"/>
          </w:tcPr>
          <w:p>
            <w:pPr>
              <w:pStyle w:val="null3"/>
            </w:pPr>
            <w:r>
              <w:rPr>
                <w:rFonts w:ascii="仿宋_GB2312" w:hAnsi="仿宋_GB2312" w:cs="仿宋_GB2312" w:eastAsia="仿宋_GB2312"/>
              </w:rPr>
              <w:t>供应商交付使用的成果不得侵犯其他人或组织的肖像权、隐私权、知识产权等权益，若由此产生纠纷，均与采购人无关。若出现技术、经济或法律上的纠纷，应由供应商全权解决，并确保不影响项目进度。供应商提供上述完整内容的承诺书得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6、技术响应（标段一）.docx</w:t>
            </w:r>
          </w:p>
          <w:p>
            <w:pPr>
              <w:pStyle w:val="null3"/>
            </w:pPr>
            <w:r>
              <w:rPr>
                <w:rFonts w:ascii="仿宋_GB2312" w:hAnsi="仿宋_GB2312" w:cs="仿宋_GB2312" w:eastAsia="仿宋_GB2312"/>
              </w:rPr>
              <w:t>5、商务响应（标段一）.docx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6月1日起至响应文件递交截止之日止的类似项目业绩，提供合同（至少包含合同首页、项目内容页、签字盖章页、签订日期页）的复印件并加盖单位公章，以合同的签订日期为准。每提供1份得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6、技术响应（标段一）.docx</w:t>
            </w:r>
          </w:p>
          <w:p>
            <w:pPr>
              <w:pStyle w:val="null3"/>
            </w:pPr>
            <w:r>
              <w:rPr>
                <w:rFonts w:ascii="仿宋_GB2312" w:hAnsi="仿宋_GB2312" w:cs="仿宋_GB2312" w:eastAsia="仿宋_GB2312"/>
              </w:rPr>
              <w:t>5、商务响应（标段一）.docx</w:t>
            </w:r>
          </w:p>
        </w:tc>
      </w:tr>
      <w:tr>
        <w:tc>
          <w:tcPr>
            <w:tcW w:type="dxa" w:w="831"/>
            <w:vMerge/>
          </w:tcPr>
          <w:p/>
        </w:tc>
        <w:tc>
          <w:tcPr>
            <w:tcW w:type="dxa" w:w="1661"/>
          </w:tcPr>
          <w:p>
            <w:pPr>
              <w:pStyle w:val="null3"/>
            </w:pPr>
            <w:r>
              <w:rPr>
                <w:rFonts w:ascii="仿宋_GB2312" w:hAnsi="仿宋_GB2312" w:cs="仿宋_GB2312" w:eastAsia="仿宋_GB2312"/>
              </w:rPr>
              <w:t>样片演示</w:t>
            </w:r>
          </w:p>
        </w:tc>
        <w:tc>
          <w:tcPr>
            <w:tcW w:type="dxa" w:w="2492"/>
          </w:tcPr>
          <w:p>
            <w:pPr>
              <w:pStyle w:val="null3"/>
            </w:pPr>
            <w:r>
              <w:rPr>
                <w:rFonts w:ascii="仿宋_GB2312" w:hAnsi="仿宋_GB2312" w:cs="仿宋_GB2312" w:eastAsia="仿宋_GB2312"/>
              </w:rPr>
              <w:t>视频样片主题围绕采购人核心业务（医疗），内容需具有科学性、趣味性和通俗性，适合大众传播。供应商制作一条医学科普类短视频。视频样片时长控制在1分钟内，含片头片尾；MP4格式，分辨率≥1080P。 1、内容层面（11分）： ①主题鲜明突出，贯穿全片；表现手法新颖独特，富有创意；逻辑严谨清晰，易于理解；科普信息准确，严格符合科学共识；得11分。 ②主题明确，无偏离；表现手法有一定新意；逻辑基本清晰，衔接自然；科普信息基本准确，主要知识点无误，个别细节表述模糊但不构成误导；得8分。 ③主题模糊或部分跑偏；表现手法陈旧单调；逻辑混乱，前后矛盾或因果关系不清；科普信息存在明显事实错误，易造成误导；得5分。 ④未提供或内容严重偏离，得0分。 2、技术层面（8分）： ①画面稳定，无抖动；构图精准美观，剪辑流畅自然，转场平滑无痕；音画完全同步，人声清晰纯净，无杂音干扰；得8分。 ②画面基本稳定，偶有抖动但不影响观感；构图合理，剪辑顺畅，个别衔接稍显生硬但可接受，转场自然，无明显卡顿；音画基本同步，人声清晰可辨，略有环境底噪但不妨碍理解；得5分。 ③画面明显抖动或晃动，影响观感；构图混乱，剪辑生硬，节奏拖沓或跳跃，转场突兀；音画不同步，人声模糊，音量过低或被噪音掩盖；得2分。 ④未提供或内容严重偏离，得0分。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6、技术响应（标段一）.docx</w:t>
            </w:r>
          </w:p>
          <w:p>
            <w:pPr>
              <w:pStyle w:val="null3"/>
            </w:pPr>
            <w:r>
              <w:rPr>
                <w:rFonts w:ascii="仿宋_GB2312" w:hAnsi="仿宋_GB2312" w:cs="仿宋_GB2312" w:eastAsia="仿宋_GB2312"/>
              </w:rPr>
              <w:t>5、商务响应（标段一）.docx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本项目的投标（响应）报价异常低价以单价合计金额为准进行核算。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1.评审内容：供应商针对本项目的理解，内容包含①项目背景与定位、项目需求分析、②工作方向解读、重难点分析。 2.评审标准：①完整性：方案必须全面，对评审内容中的各项要求有详细描述；②可实施性：切合本项目实际情况，提出步骤清晰、合理的方案；③针对性：方案能够紧扣项目实际情况，内容科学合理。 3.赋分标准：①项目背景与定位、项目需求分析：每完全满足一个评审标准得1分，每部分响应一个评审标准得0.5分，满分3分；②工作方向解读、重难点分析：每完全满足一个评审标准得1分，每部分响应一个评审标准得0.5分，满分3分。有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6、技术响应（标段二）.docx</w:t>
            </w:r>
          </w:p>
          <w:p>
            <w:pPr>
              <w:pStyle w:val="null3"/>
            </w:pPr>
            <w:r>
              <w:rPr>
                <w:rFonts w:ascii="仿宋_GB2312" w:hAnsi="仿宋_GB2312" w:cs="仿宋_GB2312" w:eastAsia="仿宋_GB2312"/>
              </w:rPr>
              <w:t>5、商务响应（标段二）.docx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根据项目需求及特点，制定实施方案，内容包含①项目前期工作准备、项目实施阶段工作安排、项目后期制作方案、②项目进度计划安排、③项目人员配备、④突发事件(如项目实施过程中突发的事故或公共卫生事件、发布内容引发的舆论等)应急方案。 2.评审标准：①完整性：方案必须全面，对评审内容中的各项要求有详细描述；②可实施性：切合本项目实际情况，提出步骤清晰、合理的方案；③针对性：方案能够紧扣项目实际情况，内容科学合理。 3.赋分标准：①项目前期工作准备、项目实施阶段工作安排、项目后期制作方案：每完全满足一个评审标准得1分，每部分响应一个评审标准得0.5分，满分3分；②项目进度计划安排：每完全满足一个评审标准得1分，每部分响应一个评审标准得0.5分，满分3分；③项目人员配备：每完全满足一个评审标准得1分，每部分响应一个评审标准得0.5分，满分3分。④突发事件应急方案：每完全满足一个评审标准得1分，每部分响应一个评审标准得0.5分，满分3分。有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6、技术响应（标段二）.docx</w:t>
            </w:r>
          </w:p>
          <w:p>
            <w:pPr>
              <w:pStyle w:val="null3"/>
            </w:pPr>
            <w:r>
              <w:rPr>
                <w:rFonts w:ascii="仿宋_GB2312" w:hAnsi="仿宋_GB2312" w:cs="仿宋_GB2312" w:eastAsia="仿宋_GB2312"/>
              </w:rPr>
              <w:t>5、商务响应（标段二）.docx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1.评审内容：供应商针对本项目提供质量保障措施方案，内容包含内部质量控制方案(流程、节点、审核机制)、信息反馈沟通机制、成果交付的形式及深度。 2.评审标准：①完整性：方案必须全面，对评审内容中的各项要求有详细描述；②可实施性：切合本项目实际情况，提出步骤清晰、合理的方案；③针对性：方案能够紧扣项目实际情况，内容科学合理。 3.赋分标准：每完全满足一个评审标准得1分，每部分响应一个评审标准得0.5分，满分3分。有缺项不得分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6、技术响应（标段二）.docx</w:t>
            </w:r>
          </w:p>
          <w:p>
            <w:pPr>
              <w:pStyle w:val="null3"/>
            </w:pPr>
            <w:r>
              <w:rPr>
                <w:rFonts w:ascii="仿宋_GB2312" w:hAnsi="仿宋_GB2312" w:cs="仿宋_GB2312" w:eastAsia="仿宋_GB2312"/>
              </w:rPr>
              <w:t>5、商务响应（标段二）.docx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供应商完全响应本标段的技术（参数）要求得31分；对带“▲”号的技术（参数）条款，有1项负偏离扣3分；对无标识的技术（参数）条款，有1项负偏离扣1分；扣完为止。</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6、技术响应（标段二）.docx</w:t>
            </w:r>
          </w:p>
          <w:p>
            <w:pPr>
              <w:pStyle w:val="null3"/>
            </w:pPr>
            <w:r>
              <w:rPr>
                <w:rFonts w:ascii="仿宋_GB2312" w:hAnsi="仿宋_GB2312" w:cs="仿宋_GB2312" w:eastAsia="仿宋_GB2312"/>
              </w:rPr>
              <w:t>5、商务响应（标段二）.docx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供应商提供服务于本项目的设备清单，包括但不限于设备名称、品牌、规格型号、数量。提供设备清单得3分，不提供不得分。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6、技术响应（标段二）.docx</w:t>
            </w:r>
          </w:p>
          <w:p>
            <w:pPr>
              <w:pStyle w:val="null3"/>
            </w:pPr>
            <w:r>
              <w:rPr>
                <w:rFonts w:ascii="仿宋_GB2312" w:hAnsi="仿宋_GB2312" w:cs="仿宋_GB2312" w:eastAsia="仿宋_GB2312"/>
              </w:rPr>
              <w:t>5、商务响应（标段二）.docx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应商接受采购人的考核、监督及管理；②拟配备的服务人员固定，不得随意更换，若需更换，需经采购人同意；③在项目实施过程中及后续工作中积极配合采购人的工作要求；④严格按照相关技术规范、标准及采购人要求、合同条款要求提供相关服务。供应商提供上述完整内容的承诺书得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5、商务响应（标段二）.docx</w:t>
            </w:r>
          </w:p>
          <w:p>
            <w:pPr>
              <w:pStyle w:val="null3"/>
            </w:pPr>
            <w:r>
              <w:rPr>
                <w:rFonts w:ascii="仿宋_GB2312" w:hAnsi="仿宋_GB2312" w:cs="仿宋_GB2312" w:eastAsia="仿宋_GB2312"/>
              </w:rPr>
              <w:t>6、技术响应（标段二）.docx</w:t>
            </w:r>
          </w:p>
        </w:tc>
      </w:tr>
      <w:tr>
        <w:tc>
          <w:tcPr>
            <w:tcW w:type="dxa" w:w="831"/>
            <w:vMerge/>
          </w:tcPr>
          <w:p/>
        </w:tc>
        <w:tc>
          <w:tcPr>
            <w:tcW w:type="dxa" w:w="1661"/>
          </w:tcPr>
          <w:p>
            <w:pPr>
              <w:pStyle w:val="null3"/>
            </w:pPr>
            <w:r>
              <w:rPr>
                <w:rFonts w:ascii="仿宋_GB2312" w:hAnsi="仿宋_GB2312" w:cs="仿宋_GB2312" w:eastAsia="仿宋_GB2312"/>
              </w:rPr>
              <w:t>无知识产权争议的承诺</w:t>
            </w:r>
          </w:p>
        </w:tc>
        <w:tc>
          <w:tcPr>
            <w:tcW w:type="dxa" w:w="2492"/>
          </w:tcPr>
          <w:p>
            <w:pPr>
              <w:pStyle w:val="null3"/>
            </w:pPr>
            <w:r>
              <w:rPr>
                <w:rFonts w:ascii="仿宋_GB2312" w:hAnsi="仿宋_GB2312" w:cs="仿宋_GB2312" w:eastAsia="仿宋_GB2312"/>
              </w:rPr>
              <w:t>供应商交付使用的成果不得侵犯其他人或组织的肖像权、隐私权、知识产权等权益，若由此产生纠纷，均与采购人无关。若出现技术、经济或法律上的纠纷，应由供应商全权解决，并确保不影响项目进度。供应商提供上述完整内容的承诺书得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6、技术响应（标段二）.docx</w:t>
            </w:r>
          </w:p>
          <w:p>
            <w:pPr>
              <w:pStyle w:val="null3"/>
            </w:pPr>
            <w:r>
              <w:rPr>
                <w:rFonts w:ascii="仿宋_GB2312" w:hAnsi="仿宋_GB2312" w:cs="仿宋_GB2312" w:eastAsia="仿宋_GB2312"/>
              </w:rPr>
              <w:t>5、商务响应（标段二）.docx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6月1日起至响应文件递交截止之日止的类似项目业绩，提供合同（至少包含合同首页、项目内容页、签字盖章页、签订日期页）的复印件并加盖单位公章，以合同的签订日期为准。每提供1份得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6、技术响应（标段二）.docx</w:t>
            </w:r>
          </w:p>
          <w:p>
            <w:pPr>
              <w:pStyle w:val="null3"/>
            </w:pPr>
            <w:r>
              <w:rPr>
                <w:rFonts w:ascii="仿宋_GB2312" w:hAnsi="仿宋_GB2312" w:cs="仿宋_GB2312" w:eastAsia="仿宋_GB2312"/>
              </w:rPr>
              <w:t>5、商务响应（标段二）.docx</w:t>
            </w:r>
          </w:p>
        </w:tc>
      </w:tr>
      <w:tr>
        <w:tc>
          <w:tcPr>
            <w:tcW w:type="dxa" w:w="831"/>
            <w:vMerge/>
          </w:tcPr>
          <w:p/>
        </w:tc>
        <w:tc>
          <w:tcPr>
            <w:tcW w:type="dxa" w:w="1661"/>
          </w:tcPr>
          <w:p>
            <w:pPr>
              <w:pStyle w:val="null3"/>
            </w:pPr>
            <w:r>
              <w:rPr>
                <w:rFonts w:ascii="仿宋_GB2312" w:hAnsi="仿宋_GB2312" w:cs="仿宋_GB2312" w:eastAsia="仿宋_GB2312"/>
              </w:rPr>
              <w:t>样片演示</w:t>
            </w:r>
          </w:p>
        </w:tc>
        <w:tc>
          <w:tcPr>
            <w:tcW w:type="dxa" w:w="2492"/>
          </w:tcPr>
          <w:p>
            <w:pPr>
              <w:pStyle w:val="null3"/>
            </w:pPr>
            <w:r>
              <w:rPr>
                <w:rFonts w:ascii="仿宋_GB2312" w:hAnsi="仿宋_GB2312" w:cs="仿宋_GB2312" w:eastAsia="仿宋_GB2312"/>
              </w:rPr>
              <w:t>视频样片主题围绕采购人核心业务（医疗），内容需具有科学性、趣味性和通俗性，适合大众传播。供应商制作一条医学人文类短视频。视频样片时长控制在1分30秒以内，含片头片尾；MP4格式，分辨率≥1080P。 1、内容层面（11分）： ①主题鲜明突出，贯穿全片；表现手法新颖独特，富有创意；逻辑严谨清晰，易于理解；科普信息准确，严格符合科学共识；得11分。 ②主题明确，无偏离；表现手法有一定新意；逻辑基本清晰，衔接自然；科普信息基本准确，主要知识点无误，个别细节表述模糊但不构成误导；得8分。 ③主题模糊或部分跑偏；表现手法陈旧单调；逻辑混乱，前后矛盾或因果关系不清；科普信息存在明显事实错误，易造成误导；得5分。 ④未提供或内容严重偏离，得0分。 2、技术层面（8分）： ①画面稳定，无抖动；构图精准美观，剪辑流畅自然，转场平滑无痕；音画完全同步，人声清晰纯净，无杂音干扰；得8分。 ②画面基本稳定，偶有抖动但不影响观感；构图合理，剪辑顺畅，个别衔接稍显生硬但可接受，转场自然，无明显卡顿；音画基本同步，人声清晰可辨，略有环境底噪但不妨碍理解；得5分。 ③画面明显抖动或晃动，影响观感；构图混乱，剪辑生硬，节奏拖沓或跳跃，转场突兀；音画不同步，人声模糊，音量过低或被噪音掩盖；得2分。 ④未提供或内容严重偏离，得0分。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6、技术响应（标段二）.docx</w:t>
            </w:r>
          </w:p>
          <w:p>
            <w:pPr>
              <w:pStyle w:val="null3"/>
            </w:pPr>
            <w:r>
              <w:rPr>
                <w:rFonts w:ascii="仿宋_GB2312" w:hAnsi="仿宋_GB2312" w:cs="仿宋_GB2312" w:eastAsia="仿宋_GB2312"/>
              </w:rPr>
              <w:t>5、商务响应（标段二）.docx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本项目的投标（响应）报价异常低价以单价合计金额为准进行核算。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1.评审内容：供应商针对本项目的理解，内容包含①项目背景与定位、②项目需求分析、③工作方向解读、④重难点分析。 2.评审标准：①完整性：方案必须全面，对评审内容中的各项要求有详细描述；②可实施性：切合本项目实际情况，提出步骤清晰、合理的方案；③针对性：方案能够紧扣项目实际情况，内容科学合理。 3.赋分标准：①项目背景与定位：每完全满足一个评审标准得1分，每部分响应一个评审标准得0.5分，满分3分；②项目需求分析：每完全满足一个评审标准得1分，每部分响应一个评审标准得0.5分，满分3分；③工作方向解读：每完全满足一个评审标准得1分，每部分响应一个评审标准得0.5分，满分3分；④重难点分析：每完全满足一个评审标准得1分，每部分响应一个评审标准得0.5分，满分3分。有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5、商务响应（标段三）.docx</w:t>
            </w:r>
          </w:p>
          <w:p>
            <w:pPr>
              <w:pStyle w:val="null3"/>
            </w:pPr>
            <w:r>
              <w:rPr>
                <w:rFonts w:ascii="仿宋_GB2312" w:hAnsi="仿宋_GB2312" w:cs="仿宋_GB2312" w:eastAsia="仿宋_GB2312"/>
              </w:rPr>
              <w:t>6、技术响应（标段三）.docx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根据项目需求及特点，制定实施方案，内容包含①项目前期工作准备、②项目实施阶段工作安排、③项目后期制作方案、④项目进度计划安排、⑤项目人员配备、⑥突发事件(如项目实施过程中突发的事故或公共卫生事件、发布内容引发的舆论等)应急方案。 2.评审标准：①完整性：方案必须全面，对评审内容中的各项要求有详细描述；②可实施性：切合本项目实际情况，提出步骤清晰、合理的方案；③针对性：方案能够紧扣项目实际情况，内容科学合理。 3.赋分标准：①项目前期工作准备：每完全满足一个评审标准得1分，每部分响应一个评审标准得0.5分，满分3分；②项目实施阶段工作安排：每完全满足一个评审标准得1分，每部分响应一个评审标准得0.5分，满分3分；③项目后期制作方案：每完全满足一个评审标准得1分，每部分响应一个评审标准得0.5分，满分3分；④项目进度计划安排：每完全满足一个评审标准得1分，每部分响应一个评审标准得0.5分，满分3分；⑤项目人员配备：每完全满足一个评审标准得1分，每部分响应一个评审标准得0.5分，满分3分。⑥突发事件应急方案：每完全满足一个评审标准得1分，每部分响应一个评审标准得0.5分，满分3分。有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6、技术响应（标段三）.docx</w:t>
            </w:r>
          </w:p>
          <w:p>
            <w:pPr>
              <w:pStyle w:val="null3"/>
            </w:pPr>
            <w:r>
              <w:rPr>
                <w:rFonts w:ascii="仿宋_GB2312" w:hAnsi="仿宋_GB2312" w:cs="仿宋_GB2312" w:eastAsia="仿宋_GB2312"/>
              </w:rPr>
              <w:t>5、商务响应（标段三）.docx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1.评审内容：供应商针对本项目提供质量保障措施方案，内容包含①内部质量控制方案(流程、节点、审核机制)、②信息反馈沟通机制、③成果交付的形式及深度。 2.评审标准：①完整性：方案必须全面，对评审内容中的各项要求有详细描述；②可实施性：切合本项目实际情况，提出步骤清晰、合理的方案；③针对性：方案能够紧扣项目实际情况，内容科学合理。 3.赋分标准：①内部质量控制方案(流程、节点、审核机制)：每完全满足一个评审标准得1分，每部分响应一个评审标准得0.5分，满分3分；②信息反馈沟通机制：每完全满足一个评审标准得1分，每部分响应一个评审标准得0.5分，满分3分；③成果交付的形式及深度：每完全满足一个评审标准得1分，每部分响应一个评审标准得0.5分，满分3分。有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6、技术响应（标段三）.docx</w:t>
            </w:r>
          </w:p>
          <w:p>
            <w:pPr>
              <w:pStyle w:val="null3"/>
            </w:pPr>
            <w:r>
              <w:rPr>
                <w:rFonts w:ascii="仿宋_GB2312" w:hAnsi="仿宋_GB2312" w:cs="仿宋_GB2312" w:eastAsia="仿宋_GB2312"/>
              </w:rPr>
              <w:t>5、商务响应（标段三）.docx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供应商完全响应本标段的技术（参数）要求得25分；对带“▲”号（三角标识）的技术（参数）条款，有1项负偏离扣5分；扣完为止。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6、技术响应（标段三）.docx</w:t>
            </w:r>
          </w:p>
          <w:p>
            <w:pPr>
              <w:pStyle w:val="null3"/>
            </w:pPr>
            <w:r>
              <w:rPr>
                <w:rFonts w:ascii="仿宋_GB2312" w:hAnsi="仿宋_GB2312" w:cs="仿宋_GB2312" w:eastAsia="仿宋_GB2312"/>
              </w:rPr>
              <w:t>5、商务响应（标段三）.docx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供应商提供服务于本项目的设备清单，包括但不限于设备名称、品牌、规格型号、数量。提供设备清单得6分，不提供不得分。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6、技术响应（标段三）.docx</w:t>
            </w:r>
          </w:p>
          <w:p>
            <w:pPr>
              <w:pStyle w:val="null3"/>
            </w:pPr>
            <w:r>
              <w:rPr>
                <w:rFonts w:ascii="仿宋_GB2312" w:hAnsi="仿宋_GB2312" w:cs="仿宋_GB2312" w:eastAsia="仿宋_GB2312"/>
              </w:rPr>
              <w:t>5、商务响应（标段三）.docx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应商接受采购人的考核、监督及管理；②拟配备的服务人员固定，不得随意更换，若需更换，需经采购人同意；③在项目实施过程中及后续工作中积极配合采购人的工作要求；④严格按照相关技术规范、标准及采购人要求、合同条款要求提供相关服务。供应商提供上述完整内容的承诺书得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6、技术响应（标段三）.docx</w:t>
            </w:r>
          </w:p>
          <w:p>
            <w:pPr>
              <w:pStyle w:val="null3"/>
            </w:pPr>
            <w:r>
              <w:rPr>
                <w:rFonts w:ascii="仿宋_GB2312" w:hAnsi="仿宋_GB2312" w:cs="仿宋_GB2312" w:eastAsia="仿宋_GB2312"/>
              </w:rPr>
              <w:t>5、商务响应（标段三）.docx</w:t>
            </w:r>
          </w:p>
        </w:tc>
      </w:tr>
      <w:tr>
        <w:tc>
          <w:tcPr>
            <w:tcW w:type="dxa" w:w="831"/>
            <w:vMerge/>
          </w:tcPr>
          <w:p/>
        </w:tc>
        <w:tc>
          <w:tcPr>
            <w:tcW w:type="dxa" w:w="1661"/>
          </w:tcPr>
          <w:p>
            <w:pPr>
              <w:pStyle w:val="null3"/>
            </w:pPr>
            <w:r>
              <w:rPr>
                <w:rFonts w:ascii="仿宋_GB2312" w:hAnsi="仿宋_GB2312" w:cs="仿宋_GB2312" w:eastAsia="仿宋_GB2312"/>
              </w:rPr>
              <w:t>无知识产权争议的承诺</w:t>
            </w:r>
          </w:p>
        </w:tc>
        <w:tc>
          <w:tcPr>
            <w:tcW w:type="dxa" w:w="2492"/>
          </w:tcPr>
          <w:p>
            <w:pPr>
              <w:pStyle w:val="null3"/>
            </w:pPr>
            <w:r>
              <w:rPr>
                <w:rFonts w:ascii="仿宋_GB2312" w:hAnsi="仿宋_GB2312" w:cs="仿宋_GB2312" w:eastAsia="仿宋_GB2312"/>
              </w:rPr>
              <w:t>供应商交付使用的成果不得侵犯其他人或组织的肖像权、隐私权、知识产权等权益，若由此产生纠纷，均与采购人无关。若出现技术、经济或法律上的纠纷，应由供应商全权解决，并确保不影响项目进度。供应商提供上述完整内容的承诺书得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6、技术响应（标段三）.docx</w:t>
            </w:r>
          </w:p>
          <w:p>
            <w:pPr>
              <w:pStyle w:val="null3"/>
            </w:pPr>
            <w:r>
              <w:rPr>
                <w:rFonts w:ascii="仿宋_GB2312" w:hAnsi="仿宋_GB2312" w:cs="仿宋_GB2312" w:eastAsia="仿宋_GB2312"/>
              </w:rPr>
              <w:t>5、商务响应（标段三）.docx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6月1日起至响应文件递交截止之日止的类似项目业绩，提供合同（至少包含合同首页、项目内容页、签字盖章页、签订日期页）的复印件并加盖单位公章，以合同的签订日期为准。每提供1份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5、商务响应（标段三）.docx</w:t>
            </w:r>
          </w:p>
          <w:p>
            <w:pPr>
              <w:pStyle w:val="null3"/>
            </w:pPr>
            <w:r>
              <w:rPr>
                <w:rFonts w:ascii="仿宋_GB2312" w:hAnsi="仿宋_GB2312" w:cs="仿宋_GB2312" w:eastAsia="仿宋_GB2312"/>
              </w:rPr>
              <w:t>6、技术响应（标段三）.docx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本项目的投标（响应）报价异常低价以单价合计金额为准进行核算。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详见附件：1、磋商响应第一次报价表及报价明细表（标段一）.docx</w:t>
      </w:r>
    </w:p>
    <w:p>
      <w:pPr>
        <w:pStyle w:val="null3"/>
        <w:ind w:firstLine="960"/>
      </w:pPr>
      <w:r>
        <w:rPr>
          <w:rFonts w:ascii="仿宋_GB2312" w:hAnsi="仿宋_GB2312" w:cs="仿宋_GB2312" w:eastAsia="仿宋_GB2312"/>
        </w:rPr>
        <w:t>详见附件：2、法定代表人身份证明（标段一）.docx</w:t>
      </w:r>
    </w:p>
    <w:p>
      <w:pPr>
        <w:pStyle w:val="null3"/>
        <w:ind w:firstLine="960"/>
      </w:pPr>
      <w:r>
        <w:rPr>
          <w:rFonts w:ascii="仿宋_GB2312" w:hAnsi="仿宋_GB2312" w:cs="仿宋_GB2312" w:eastAsia="仿宋_GB2312"/>
        </w:rPr>
        <w:t>详见附件：3、法定代表人授权委托书（标段一）.docx</w:t>
      </w:r>
    </w:p>
    <w:p>
      <w:pPr>
        <w:pStyle w:val="null3"/>
        <w:ind w:firstLine="960"/>
      </w:pPr>
      <w:r>
        <w:rPr>
          <w:rFonts w:ascii="仿宋_GB2312" w:hAnsi="仿宋_GB2312" w:cs="仿宋_GB2312" w:eastAsia="仿宋_GB2312"/>
        </w:rPr>
        <w:t>详见附件：4、资格证明资料（标段一）.docx</w:t>
      </w:r>
    </w:p>
    <w:p>
      <w:pPr>
        <w:pStyle w:val="null3"/>
        <w:ind w:firstLine="960"/>
      </w:pPr>
      <w:r>
        <w:rPr>
          <w:rFonts w:ascii="仿宋_GB2312" w:hAnsi="仿宋_GB2312" w:cs="仿宋_GB2312" w:eastAsia="仿宋_GB2312"/>
        </w:rPr>
        <w:t>详见附件：5、商务响应（标段一）.docx</w:t>
      </w:r>
    </w:p>
    <w:p>
      <w:pPr>
        <w:pStyle w:val="null3"/>
        <w:ind w:firstLine="960"/>
      </w:pPr>
      <w:r>
        <w:rPr>
          <w:rFonts w:ascii="仿宋_GB2312" w:hAnsi="仿宋_GB2312" w:cs="仿宋_GB2312" w:eastAsia="仿宋_GB2312"/>
        </w:rPr>
        <w:t>详见附件：6、技术响应（标段一）.docx</w:t>
      </w:r>
    </w:p>
    <w:p>
      <w:pPr>
        <w:pStyle w:val="null3"/>
        <w:ind w:firstLine="960"/>
      </w:pPr>
      <w:r>
        <w:rPr>
          <w:rFonts w:ascii="仿宋_GB2312" w:hAnsi="仿宋_GB2312" w:cs="仿宋_GB2312" w:eastAsia="仿宋_GB2312"/>
        </w:rPr>
        <w:t>详见附件：7、承诺书（标段一）.docx</w:t>
      </w:r>
    </w:p>
    <w:p>
      <w:pPr>
        <w:pStyle w:val="null3"/>
        <w:ind w:firstLine="960"/>
      </w:pPr>
      <w:r>
        <w:rPr>
          <w:rFonts w:ascii="仿宋_GB2312" w:hAnsi="仿宋_GB2312" w:cs="仿宋_GB2312" w:eastAsia="仿宋_GB2312"/>
        </w:rPr>
        <w:t>详见附件：8、其他资料（标段一）.docx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详见附件：1、磋商响应第一次报价表及报价明细表（标段二）.docx</w:t>
      </w:r>
    </w:p>
    <w:p>
      <w:pPr>
        <w:pStyle w:val="null3"/>
        <w:ind w:firstLine="960"/>
      </w:pPr>
      <w:r>
        <w:rPr>
          <w:rFonts w:ascii="仿宋_GB2312" w:hAnsi="仿宋_GB2312" w:cs="仿宋_GB2312" w:eastAsia="仿宋_GB2312"/>
        </w:rPr>
        <w:t>详见附件：2、法定代表人身份证明（标段二）.docx</w:t>
      </w:r>
    </w:p>
    <w:p>
      <w:pPr>
        <w:pStyle w:val="null3"/>
        <w:ind w:firstLine="960"/>
      </w:pPr>
      <w:r>
        <w:rPr>
          <w:rFonts w:ascii="仿宋_GB2312" w:hAnsi="仿宋_GB2312" w:cs="仿宋_GB2312" w:eastAsia="仿宋_GB2312"/>
        </w:rPr>
        <w:t>详见附件：3、法定代表人授权委托书（标段二）.docx</w:t>
      </w:r>
    </w:p>
    <w:p>
      <w:pPr>
        <w:pStyle w:val="null3"/>
        <w:ind w:firstLine="960"/>
      </w:pPr>
      <w:r>
        <w:rPr>
          <w:rFonts w:ascii="仿宋_GB2312" w:hAnsi="仿宋_GB2312" w:cs="仿宋_GB2312" w:eastAsia="仿宋_GB2312"/>
        </w:rPr>
        <w:t>详见附件：4、资格证明资料（标段二）.docx</w:t>
      </w:r>
    </w:p>
    <w:p>
      <w:pPr>
        <w:pStyle w:val="null3"/>
        <w:ind w:firstLine="960"/>
      </w:pPr>
      <w:r>
        <w:rPr>
          <w:rFonts w:ascii="仿宋_GB2312" w:hAnsi="仿宋_GB2312" w:cs="仿宋_GB2312" w:eastAsia="仿宋_GB2312"/>
        </w:rPr>
        <w:t>详见附件：5、商务响应（标段二）.docx</w:t>
      </w:r>
    </w:p>
    <w:p>
      <w:pPr>
        <w:pStyle w:val="null3"/>
        <w:ind w:firstLine="960"/>
      </w:pPr>
      <w:r>
        <w:rPr>
          <w:rFonts w:ascii="仿宋_GB2312" w:hAnsi="仿宋_GB2312" w:cs="仿宋_GB2312" w:eastAsia="仿宋_GB2312"/>
        </w:rPr>
        <w:t>详见附件：6、技术响应（标段二）.docx</w:t>
      </w:r>
    </w:p>
    <w:p>
      <w:pPr>
        <w:pStyle w:val="null3"/>
        <w:ind w:firstLine="960"/>
      </w:pPr>
      <w:r>
        <w:rPr>
          <w:rFonts w:ascii="仿宋_GB2312" w:hAnsi="仿宋_GB2312" w:cs="仿宋_GB2312" w:eastAsia="仿宋_GB2312"/>
        </w:rPr>
        <w:t>详见附件：7、承诺书（标段二）.docx</w:t>
      </w:r>
    </w:p>
    <w:p>
      <w:pPr>
        <w:pStyle w:val="null3"/>
        <w:ind w:firstLine="960"/>
      </w:pPr>
      <w:r>
        <w:rPr>
          <w:rFonts w:ascii="仿宋_GB2312" w:hAnsi="仿宋_GB2312" w:cs="仿宋_GB2312" w:eastAsia="仿宋_GB2312"/>
        </w:rPr>
        <w:t>详见附件：8、其他资料（标段二）.docx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详见附件：1、磋商响应第一次报价表及报价明细表（标段三）.docx</w:t>
      </w:r>
    </w:p>
    <w:p>
      <w:pPr>
        <w:pStyle w:val="null3"/>
        <w:ind w:firstLine="960"/>
      </w:pPr>
      <w:r>
        <w:rPr>
          <w:rFonts w:ascii="仿宋_GB2312" w:hAnsi="仿宋_GB2312" w:cs="仿宋_GB2312" w:eastAsia="仿宋_GB2312"/>
        </w:rPr>
        <w:t>详见附件：2、法定代表人身份证明（标段三）.docx</w:t>
      </w:r>
    </w:p>
    <w:p>
      <w:pPr>
        <w:pStyle w:val="null3"/>
        <w:ind w:firstLine="960"/>
      </w:pPr>
      <w:r>
        <w:rPr>
          <w:rFonts w:ascii="仿宋_GB2312" w:hAnsi="仿宋_GB2312" w:cs="仿宋_GB2312" w:eastAsia="仿宋_GB2312"/>
        </w:rPr>
        <w:t>详见附件：3、法定代表人授权委托书（标段三）.docx</w:t>
      </w:r>
    </w:p>
    <w:p>
      <w:pPr>
        <w:pStyle w:val="null3"/>
        <w:ind w:firstLine="960"/>
      </w:pPr>
      <w:r>
        <w:rPr>
          <w:rFonts w:ascii="仿宋_GB2312" w:hAnsi="仿宋_GB2312" w:cs="仿宋_GB2312" w:eastAsia="仿宋_GB2312"/>
        </w:rPr>
        <w:t>详见附件：4、资格证明资料（标段三）.docx</w:t>
      </w:r>
    </w:p>
    <w:p>
      <w:pPr>
        <w:pStyle w:val="null3"/>
        <w:ind w:firstLine="960"/>
      </w:pPr>
      <w:r>
        <w:rPr>
          <w:rFonts w:ascii="仿宋_GB2312" w:hAnsi="仿宋_GB2312" w:cs="仿宋_GB2312" w:eastAsia="仿宋_GB2312"/>
        </w:rPr>
        <w:t>详见附件：5、商务响应（标段三）.docx</w:t>
      </w:r>
    </w:p>
    <w:p>
      <w:pPr>
        <w:pStyle w:val="null3"/>
        <w:ind w:firstLine="960"/>
      </w:pPr>
      <w:r>
        <w:rPr>
          <w:rFonts w:ascii="仿宋_GB2312" w:hAnsi="仿宋_GB2312" w:cs="仿宋_GB2312" w:eastAsia="仿宋_GB2312"/>
        </w:rPr>
        <w:t>详见附件：6、技术响应（标段三）.docx</w:t>
      </w:r>
    </w:p>
    <w:p>
      <w:pPr>
        <w:pStyle w:val="null3"/>
        <w:ind w:firstLine="960"/>
      </w:pPr>
      <w:r>
        <w:rPr>
          <w:rFonts w:ascii="仿宋_GB2312" w:hAnsi="仿宋_GB2312" w:cs="仿宋_GB2312" w:eastAsia="仿宋_GB2312"/>
        </w:rPr>
        <w:t>详见附件：7、承诺书（标段三）.docx</w:t>
      </w:r>
    </w:p>
    <w:p>
      <w:pPr>
        <w:pStyle w:val="null3"/>
        <w:ind w:firstLine="960"/>
      </w:pPr>
      <w:r>
        <w:rPr>
          <w:rFonts w:ascii="仿宋_GB2312" w:hAnsi="仿宋_GB2312" w:cs="仿宋_GB2312" w:eastAsia="仿宋_GB2312"/>
        </w:rPr>
        <w:t>详见附件：8、其他资料（标段三）.docx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详见附件：附件：第八章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