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4CE3A">
      <w:pPr>
        <w:adjustRightInd w:val="0"/>
        <w:snapToGrid w:val="0"/>
        <w:spacing w:before="60" w:after="60" w:line="360" w:lineRule="auto"/>
        <w:rPr>
          <w:rFonts w:hint="eastAsia" w:ascii="仿宋" w:hAnsi="仿宋" w:eastAsia="仿宋" w:cs="仿宋"/>
          <w:sz w:val="24"/>
          <w:szCs w:val="24"/>
        </w:rPr>
      </w:pPr>
    </w:p>
    <w:p w14:paraId="6E8BD8D6">
      <w:pPr>
        <w:pStyle w:val="2"/>
        <w:rPr>
          <w:rFonts w:hint="eastAsia" w:ascii="仿宋" w:hAnsi="仿宋" w:eastAsia="仿宋" w:cs="仿宋"/>
          <w:sz w:val="24"/>
          <w:szCs w:val="24"/>
        </w:rPr>
      </w:pPr>
    </w:p>
    <w:p w14:paraId="35A2D4AF">
      <w:pPr>
        <w:rPr>
          <w:rFonts w:hint="eastAsia" w:ascii="仿宋" w:hAnsi="仿宋" w:eastAsia="仿宋" w:cs="仿宋"/>
          <w:sz w:val="24"/>
          <w:szCs w:val="24"/>
        </w:rPr>
      </w:pPr>
    </w:p>
    <w:p w14:paraId="6E276316">
      <w:pPr>
        <w:pStyle w:val="2"/>
        <w:rPr>
          <w:rFonts w:hint="eastAsia"/>
          <w:sz w:val="24"/>
          <w:szCs w:val="24"/>
        </w:rPr>
      </w:pPr>
    </w:p>
    <w:p w14:paraId="07C64BB8">
      <w:pPr>
        <w:pStyle w:val="2"/>
        <w:rPr>
          <w:rFonts w:hint="eastAsia" w:ascii="仿宋" w:hAnsi="仿宋" w:eastAsia="仿宋" w:cs="仿宋"/>
          <w:sz w:val="24"/>
          <w:szCs w:val="24"/>
        </w:rPr>
      </w:pPr>
    </w:p>
    <w:p w14:paraId="0464EC27">
      <w:pPr>
        <w:rPr>
          <w:rFonts w:hint="eastAsia"/>
          <w:sz w:val="24"/>
          <w:szCs w:val="24"/>
        </w:rPr>
      </w:pPr>
    </w:p>
    <w:p w14:paraId="4C76DB0F">
      <w:pPr>
        <w:adjustRightInd w:val="0"/>
        <w:snapToGrid w:val="0"/>
        <w:spacing w:before="60" w:after="60" w:line="360" w:lineRule="auto"/>
        <w:jc w:val="center"/>
        <w:rPr>
          <w:rFonts w:hint="eastAsia" w:ascii="仿宋" w:hAnsi="仿宋" w:eastAsia="仿宋" w:cs="仿宋"/>
          <w:sz w:val="24"/>
          <w:szCs w:val="24"/>
        </w:rPr>
      </w:pPr>
      <w:r>
        <w:rPr>
          <w:rFonts w:hint="eastAsia" w:ascii="仿宋_GB2312" w:hAnsi="仿宋_GB2312" w:eastAsia="仿宋_GB2312" w:cs="仿宋_GB2312"/>
          <w:b/>
          <w:sz w:val="24"/>
          <w:szCs w:val="24"/>
          <w:lang w:eastAsia="zh-CN"/>
        </w:rPr>
        <w:t>陕西科技大学南园餐厅消防安全隐患整改项目</w:t>
      </w:r>
    </w:p>
    <w:p w14:paraId="132B31F5">
      <w:pPr>
        <w:adjustRightInd w:val="0"/>
        <w:snapToGrid w:val="0"/>
        <w:spacing w:before="60" w:after="60" w:line="360" w:lineRule="auto"/>
        <w:rPr>
          <w:rFonts w:hint="eastAsia" w:ascii="仿宋" w:hAnsi="仿宋" w:eastAsia="仿宋" w:cs="仿宋"/>
          <w:sz w:val="24"/>
          <w:szCs w:val="24"/>
        </w:rPr>
      </w:pPr>
    </w:p>
    <w:p w14:paraId="6C93F32A">
      <w:pPr>
        <w:adjustRightInd w:val="0"/>
        <w:snapToGrid w:val="0"/>
        <w:spacing w:before="60" w:after="60" w:line="360" w:lineRule="auto"/>
        <w:rPr>
          <w:rFonts w:hint="eastAsia" w:ascii="仿宋" w:hAnsi="仿宋" w:eastAsia="仿宋" w:cs="仿宋"/>
          <w:sz w:val="24"/>
          <w:szCs w:val="24"/>
        </w:rPr>
      </w:pPr>
    </w:p>
    <w:p w14:paraId="0A5DA5DB">
      <w:pPr>
        <w:adjustRightInd w:val="0"/>
        <w:snapToGrid w:val="0"/>
        <w:spacing w:before="60" w:after="60" w:line="360" w:lineRule="auto"/>
        <w:rPr>
          <w:rFonts w:hint="eastAsia" w:ascii="仿宋" w:hAnsi="仿宋" w:eastAsia="仿宋" w:cs="仿宋"/>
          <w:sz w:val="24"/>
          <w:szCs w:val="24"/>
        </w:rPr>
      </w:pPr>
    </w:p>
    <w:p w14:paraId="0E8C26A1">
      <w:pPr>
        <w:adjustRightInd w:val="0"/>
        <w:snapToGrid w:val="0"/>
        <w:spacing w:before="60" w:after="60" w:line="360" w:lineRule="auto"/>
        <w:rPr>
          <w:rFonts w:hint="eastAsia" w:ascii="仿宋" w:hAnsi="仿宋" w:eastAsia="仿宋" w:cs="仿宋"/>
          <w:sz w:val="24"/>
          <w:szCs w:val="24"/>
        </w:rPr>
      </w:pPr>
    </w:p>
    <w:p w14:paraId="1559ABE9">
      <w:pPr>
        <w:adjustRightInd w:val="0"/>
        <w:snapToGrid w:val="0"/>
        <w:spacing w:before="60" w:after="60" w:line="360" w:lineRule="auto"/>
        <w:rPr>
          <w:rFonts w:hint="eastAsia" w:ascii="仿宋" w:hAnsi="仿宋" w:eastAsia="仿宋" w:cs="仿宋"/>
          <w:sz w:val="24"/>
          <w:szCs w:val="24"/>
        </w:rPr>
      </w:pPr>
    </w:p>
    <w:p w14:paraId="1AD0B907">
      <w:pPr>
        <w:adjustRightInd w:val="0"/>
        <w:snapToGrid w:val="0"/>
        <w:spacing w:before="60" w:after="60" w:line="360" w:lineRule="auto"/>
        <w:rPr>
          <w:rFonts w:hint="eastAsia" w:ascii="仿宋" w:hAnsi="仿宋" w:eastAsia="仿宋" w:cs="仿宋"/>
          <w:sz w:val="24"/>
          <w:szCs w:val="24"/>
        </w:rPr>
      </w:pPr>
    </w:p>
    <w:p w14:paraId="4CCF74B3">
      <w:pPr>
        <w:adjustRightInd w:val="0"/>
        <w:snapToGrid w:val="0"/>
        <w:spacing w:before="60" w:after="60" w:line="360" w:lineRule="auto"/>
        <w:rPr>
          <w:rFonts w:hint="eastAsia" w:ascii="仿宋" w:hAnsi="仿宋" w:eastAsia="仿宋" w:cs="仿宋"/>
          <w:sz w:val="24"/>
          <w:szCs w:val="24"/>
        </w:rPr>
      </w:pPr>
    </w:p>
    <w:p w14:paraId="14F16414">
      <w:pPr>
        <w:pStyle w:val="2"/>
        <w:rPr>
          <w:rFonts w:hint="eastAsia" w:ascii="仿宋" w:hAnsi="仿宋" w:eastAsia="仿宋" w:cs="仿宋"/>
          <w:sz w:val="24"/>
          <w:szCs w:val="24"/>
        </w:rPr>
      </w:pPr>
    </w:p>
    <w:p w14:paraId="25942716">
      <w:pPr>
        <w:rPr>
          <w:rFonts w:hint="eastAsia"/>
          <w:sz w:val="24"/>
          <w:szCs w:val="24"/>
        </w:rPr>
      </w:pPr>
    </w:p>
    <w:p w14:paraId="631E7678">
      <w:pPr>
        <w:pStyle w:val="4"/>
        <w:rPr>
          <w:rFonts w:hint="eastAsia" w:ascii="仿宋" w:hAnsi="仿宋" w:eastAsia="仿宋" w:cs="仿宋"/>
          <w:sz w:val="24"/>
          <w:szCs w:val="24"/>
        </w:rPr>
      </w:pPr>
    </w:p>
    <w:p w14:paraId="527C8AF1">
      <w:pPr>
        <w:pStyle w:val="4"/>
        <w:rPr>
          <w:rFonts w:hint="eastAsia" w:ascii="仿宋" w:hAnsi="仿宋" w:eastAsia="仿宋" w:cs="仿宋"/>
          <w:sz w:val="24"/>
          <w:szCs w:val="24"/>
        </w:rPr>
      </w:pPr>
    </w:p>
    <w:p w14:paraId="386C3037">
      <w:pPr>
        <w:adjustRightInd w:val="0"/>
        <w:snapToGrid w:val="0"/>
        <w:spacing w:before="60" w:after="60" w:line="360" w:lineRule="auto"/>
        <w:rPr>
          <w:rFonts w:hint="eastAsia" w:ascii="仿宋" w:hAnsi="仿宋" w:eastAsia="仿宋" w:cs="仿宋"/>
          <w:sz w:val="24"/>
          <w:szCs w:val="24"/>
        </w:rPr>
      </w:pPr>
    </w:p>
    <w:p w14:paraId="0F8D2FA3">
      <w:pPr>
        <w:tabs>
          <w:tab w:val="left" w:pos="709"/>
          <w:tab w:val="left" w:pos="851"/>
        </w:tabs>
        <w:adjustRightInd w:val="0"/>
        <w:snapToGrid w:val="0"/>
        <w:spacing w:before="60" w:after="60"/>
        <w:jc w:val="center"/>
        <w:rPr>
          <w:rFonts w:hint="eastAsia" w:ascii="仿宋" w:hAnsi="仿宋" w:eastAsia="仿宋" w:cs="仿宋"/>
          <w:b/>
          <w:bCs/>
          <w:sz w:val="24"/>
          <w:szCs w:val="24"/>
        </w:rPr>
      </w:pPr>
      <w:r>
        <w:rPr>
          <w:rFonts w:hint="eastAsia" w:ascii="仿宋" w:hAnsi="仿宋" w:eastAsia="仿宋" w:cs="仿宋"/>
          <w:b/>
          <w:bCs/>
          <w:sz w:val="24"/>
          <w:szCs w:val="24"/>
        </w:rPr>
        <w:t>中华人民共和国建设部制定</w:t>
      </w:r>
    </w:p>
    <w:p w14:paraId="03B1BEC6">
      <w:pPr>
        <w:tabs>
          <w:tab w:val="left" w:pos="709"/>
          <w:tab w:val="left" w:pos="851"/>
        </w:tabs>
        <w:adjustRightInd w:val="0"/>
        <w:snapToGrid w:val="0"/>
        <w:spacing w:before="60" w:after="60"/>
        <w:jc w:val="center"/>
        <w:rPr>
          <w:rFonts w:hint="eastAsia" w:ascii="仿宋" w:hAnsi="仿宋" w:eastAsia="仿宋" w:cs="仿宋"/>
          <w:b/>
          <w:bCs/>
          <w:spacing w:val="20"/>
          <w:sz w:val="24"/>
          <w:szCs w:val="24"/>
        </w:rPr>
      </w:pPr>
      <w:bookmarkStart w:id="10" w:name="_GoBack"/>
      <w:bookmarkEnd w:id="10"/>
      <w:r>
        <w:rPr>
          <w:rFonts w:hint="eastAsia" w:ascii="仿宋" w:hAnsi="仿宋" w:eastAsia="仿宋" w:cs="仿宋"/>
          <w:b/>
          <w:bCs/>
          <w:spacing w:val="20"/>
          <w:sz w:val="24"/>
          <w:szCs w:val="24"/>
        </w:rPr>
        <w:t>国家工商行政管理局</w:t>
      </w:r>
    </w:p>
    <w:p w14:paraId="76D18786">
      <w:pPr>
        <w:pStyle w:val="4"/>
        <w:rPr>
          <w:rFonts w:hint="eastAsia" w:ascii="仿宋" w:hAnsi="仿宋" w:eastAsia="仿宋" w:cs="仿宋"/>
          <w:sz w:val="24"/>
          <w:szCs w:val="24"/>
        </w:rPr>
      </w:pPr>
    </w:p>
    <w:p w14:paraId="2FDC8A29">
      <w:pPr>
        <w:jc w:val="left"/>
        <w:rPr>
          <w:rFonts w:hint="eastAsia" w:ascii="仿宋" w:hAnsi="仿宋" w:eastAsia="仿宋" w:cs="仿宋"/>
          <w:b/>
          <w:bCs/>
          <w:sz w:val="24"/>
          <w:szCs w:val="24"/>
        </w:rPr>
      </w:pPr>
      <w:bookmarkStart w:id="0" w:name="_Toc136243342"/>
    </w:p>
    <w:p w14:paraId="2C4943FA">
      <w:pPr>
        <w:pStyle w:val="4"/>
        <w:rPr>
          <w:rFonts w:hint="eastAsia" w:ascii="仿宋" w:hAnsi="仿宋" w:eastAsia="仿宋" w:cs="仿宋"/>
          <w:b/>
          <w:bCs/>
          <w:sz w:val="24"/>
          <w:szCs w:val="24"/>
        </w:rPr>
      </w:pPr>
    </w:p>
    <w:p w14:paraId="44B89440">
      <w:pPr>
        <w:rPr>
          <w:rFonts w:hint="eastAsia" w:ascii="仿宋" w:hAnsi="仿宋" w:eastAsia="仿宋" w:cs="仿宋"/>
          <w:b/>
          <w:bCs/>
          <w:sz w:val="24"/>
          <w:szCs w:val="24"/>
        </w:rPr>
      </w:pPr>
    </w:p>
    <w:p w14:paraId="4DAAB26F">
      <w:pPr>
        <w:pStyle w:val="4"/>
        <w:rPr>
          <w:rFonts w:hint="eastAsia" w:ascii="仿宋" w:hAnsi="仿宋" w:eastAsia="仿宋" w:cs="仿宋"/>
          <w:b/>
          <w:bCs/>
          <w:sz w:val="24"/>
          <w:szCs w:val="24"/>
        </w:rPr>
      </w:pPr>
    </w:p>
    <w:p w14:paraId="295ECE37">
      <w:pPr>
        <w:rPr>
          <w:rFonts w:hint="eastAsia" w:ascii="仿宋" w:hAnsi="仿宋" w:eastAsia="仿宋" w:cs="仿宋"/>
          <w:b/>
          <w:bCs/>
          <w:sz w:val="24"/>
          <w:szCs w:val="24"/>
        </w:rPr>
      </w:pPr>
      <w:r>
        <w:rPr>
          <w:rFonts w:hint="eastAsia" w:ascii="仿宋" w:hAnsi="仿宋" w:eastAsia="仿宋" w:cs="仿宋"/>
          <w:b/>
          <w:bCs/>
          <w:sz w:val="24"/>
          <w:szCs w:val="24"/>
        </w:rPr>
        <w:t>注：本合同条款仅供参考，甲乙双方可根据实际情况进行补充。</w:t>
      </w:r>
    </w:p>
    <w:p w14:paraId="78663A5F">
      <w:pPr>
        <w:rPr>
          <w:rFonts w:hint="eastAsia" w:ascii="仿宋" w:hAnsi="仿宋" w:eastAsia="仿宋" w:cs="仿宋"/>
          <w:b/>
          <w:bCs/>
          <w:sz w:val="24"/>
          <w:szCs w:val="24"/>
        </w:rPr>
      </w:pPr>
      <w:r>
        <w:rPr>
          <w:rFonts w:hint="eastAsia" w:ascii="仿宋" w:hAnsi="仿宋" w:eastAsia="仿宋" w:cs="仿宋"/>
          <w:b/>
          <w:bCs/>
          <w:sz w:val="24"/>
          <w:szCs w:val="24"/>
        </w:rPr>
        <w:br w:type="page"/>
      </w:r>
    </w:p>
    <w:p w14:paraId="65FC667A">
      <w:pPr>
        <w:jc w:val="center"/>
        <w:rPr>
          <w:rFonts w:hint="eastAsia" w:ascii="仿宋" w:hAnsi="仿宋" w:eastAsia="仿宋" w:cs="仿宋"/>
          <w:b/>
          <w:bCs/>
          <w:sz w:val="24"/>
          <w:szCs w:val="24"/>
        </w:rPr>
      </w:pPr>
      <w:r>
        <w:rPr>
          <w:rFonts w:hint="eastAsia" w:ascii="仿宋" w:hAnsi="仿宋" w:eastAsia="仿宋" w:cs="仿宋"/>
          <w:b/>
          <w:bCs/>
          <w:sz w:val="24"/>
          <w:szCs w:val="24"/>
        </w:rPr>
        <w:t>合同文件格式</w:t>
      </w:r>
      <w:bookmarkEnd w:id="0"/>
    </w:p>
    <w:p w14:paraId="33C972C4">
      <w:pPr>
        <w:pStyle w:val="2"/>
        <w:rPr>
          <w:rFonts w:hint="eastAsia" w:ascii="仿宋" w:hAnsi="仿宋" w:eastAsia="仿宋" w:cs="仿宋"/>
          <w:sz w:val="24"/>
          <w:szCs w:val="24"/>
        </w:rPr>
      </w:pPr>
    </w:p>
    <w:p w14:paraId="10CF4928">
      <w:pPr>
        <w:widowControl/>
        <w:ind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rPr>
        <w:t>发包方（甲方）：</w:t>
      </w:r>
      <w:r>
        <w:rPr>
          <w:rFonts w:hint="eastAsia" w:ascii="仿宋" w:hAnsi="仿宋" w:eastAsia="仿宋" w:cs="仿宋"/>
          <w:b/>
          <w:bCs/>
          <w:sz w:val="24"/>
          <w:szCs w:val="24"/>
          <w:u w:val="single"/>
        </w:rPr>
        <w:t xml:space="preserve">陕西科技大学      </w:t>
      </w:r>
    </w:p>
    <w:p w14:paraId="6F0CBCFA">
      <w:pPr>
        <w:spacing w:line="560" w:lineRule="exact"/>
        <w:ind w:firstLine="482" w:firstLineChars="200"/>
        <w:rPr>
          <w:rFonts w:hint="eastAsia" w:ascii="仿宋" w:hAnsi="仿宋" w:eastAsia="仿宋" w:cs="仿宋"/>
          <w:b/>
          <w:bCs/>
          <w:sz w:val="24"/>
          <w:szCs w:val="24"/>
          <w:u w:val="single"/>
        </w:rPr>
      </w:pPr>
      <w:r>
        <w:rPr>
          <w:rFonts w:hint="eastAsia" w:ascii="仿宋" w:hAnsi="仿宋" w:eastAsia="仿宋" w:cs="仿宋"/>
          <w:b/>
          <w:bCs/>
          <w:sz w:val="24"/>
          <w:szCs w:val="24"/>
        </w:rPr>
        <w:t>承包方（乙方）：</w:t>
      </w:r>
      <w:r>
        <w:rPr>
          <w:rFonts w:hint="eastAsia" w:ascii="仿宋" w:hAnsi="仿宋" w:eastAsia="仿宋" w:cs="仿宋"/>
          <w:b/>
          <w:bCs/>
          <w:sz w:val="24"/>
          <w:szCs w:val="24"/>
          <w:u w:val="single"/>
        </w:rPr>
        <w:t xml:space="preserve">                  </w:t>
      </w:r>
    </w:p>
    <w:p w14:paraId="5AABFB11">
      <w:pPr>
        <w:spacing w:line="560" w:lineRule="exact"/>
        <w:rPr>
          <w:rFonts w:hint="eastAsia" w:ascii="仿宋" w:hAnsi="仿宋" w:eastAsia="仿宋" w:cs="仿宋"/>
          <w:sz w:val="24"/>
          <w:szCs w:val="24"/>
        </w:rPr>
      </w:pPr>
      <w:r>
        <w:rPr>
          <w:rFonts w:hint="eastAsia" w:ascii="仿宋" w:hAnsi="仿宋" w:eastAsia="仿宋" w:cs="仿宋"/>
          <w:sz w:val="24"/>
          <w:szCs w:val="24"/>
        </w:rPr>
        <w:t xml:space="preserve">    </w:t>
      </w:r>
      <w:bookmarkStart w:id="1" w:name="_Hlk196847660"/>
      <w:r>
        <w:rPr>
          <w:rFonts w:hint="eastAsia" w:ascii="仿宋" w:hAnsi="仿宋" w:eastAsia="仿宋" w:cs="仿宋"/>
          <w:sz w:val="24"/>
          <w:szCs w:val="24"/>
        </w:rPr>
        <w:t>为了维护甲、乙双方合法权益，根据《中华人民共和国民法典》、《中华人民共和国建筑法》等相关法律规定，及本项目</w:t>
      </w:r>
      <w:r>
        <w:rPr>
          <w:rFonts w:hint="eastAsia" w:ascii="仿宋" w:hAnsi="仿宋" w:eastAsia="仿宋" w:cs="仿宋"/>
          <w:bCs/>
          <w:sz w:val="24"/>
          <w:szCs w:val="24"/>
        </w:rPr>
        <w:t>采购（招标）文件、响应（投标）文件等文件</w:t>
      </w:r>
      <w:r>
        <w:rPr>
          <w:rFonts w:hint="eastAsia" w:ascii="仿宋" w:hAnsi="仿宋" w:eastAsia="仿宋" w:cs="仿宋"/>
          <w:sz w:val="24"/>
          <w:szCs w:val="24"/>
        </w:rPr>
        <w:t>，甲乙双方经协商一致，订立本合同。</w:t>
      </w:r>
      <w:bookmarkEnd w:id="1"/>
    </w:p>
    <w:p w14:paraId="564008E1">
      <w:pPr>
        <w:numPr>
          <w:ilvl w:val="0"/>
          <w:numId w:val="1"/>
        </w:numPr>
        <w:spacing w:line="560" w:lineRule="exact"/>
        <w:rPr>
          <w:rFonts w:hint="eastAsia" w:ascii="仿宋" w:hAnsi="仿宋" w:eastAsia="仿宋" w:cs="仿宋"/>
          <w:b/>
          <w:bCs/>
          <w:sz w:val="24"/>
          <w:szCs w:val="24"/>
        </w:rPr>
      </w:pPr>
      <w:r>
        <w:rPr>
          <w:rFonts w:hint="eastAsia" w:ascii="仿宋" w:hAnsi="仿宋" w:eastAsia="仿宋" w:cs="仿宋"/>
          <w:b/>
          <w:bCs/>
          <w:sz w:val="24"/>
          <w:szCs w:val="24"/>
        </w:rPr>
        <w:t>工程概况</w:t>
      </w:r>
    </w:p>
    <w:p w14:paraId="18EAE0D5">
      <w:pPr>
        <w:pStyle w:val="5"/>
        <w:numPr>
          <w:ilvl w:val="0"/>
          <w:numId w:val="2"/>
        </w:num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rPr>
        <w:t>工程名称：</w:t>
      </w:r>
      <w:r>
        <w:rPr>
          <w:rFonts w:hint="eastAsia" w:ascii="仿宋" w:hAnsi="仿宋" w:eastAsia="仿宋" w:cs="仿宋"/>
          <w:sz w:val="24"/>
          <w:szCs w:val="24"/>
          <w:u w:val="single"/>
        </w:rPr>
        <w:t xml:space="preserve">                                   </w:t>
      </w:r>
    </w:p>
    <w:p w14:paraId="4C93793F">
      <w:pPr>
        <w:pStyle w:val="5"/>
        <w:numPr>
          <w:ilvl w:val="0"/>
          <w:numId w:val="2"/>
        </w:num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rPr>
        <w:t>工程地点：</w:t>
      </w:r>
      <w:r>
        <w:rPr>
          <w:rFonts w:hint="eastAsia" w:ascii="仿宋" w:hAnsi="仿宋" w:eastAsia="仿宋" w:cs="仿宋"/>
          <w:sz w:val="24"/>
          <w:szCs w:val="24"/>
          <w:u w:val="single"/>
        </w:rPr>
        <w:t xml:space="preserve">                                   </w:t>
      </w:r>
    </w:p>
    <w:p w14:paraId="37E65C17">
      <w:pPr>
        <w:pStyle w:val="5"/>
        <w:numPr>
          <w:ilvl w:val="0"/>
          <w:numId w:val="2"/>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施工范围：</w:t>
      </w:r>
      <w:r>
        <w:rPr>
          <w:rFonts w:hint="eastAsia" w:ascii="仿宋" w:hAnsi="仿宋" w:eastAsia="仿宋" w:cs="仿宋"/>
          <w:sz w:val="24"/>
          <w:szCs w:val="24"/>
          <w:u w:val="single"/>
        </w:rPr>
        <w:t xml:space="preserve">                                   </w:t>
      </w:r>
    </w:p>
    <w:p w14:paraId="2F9B5689">
      <w:pPr>
        <w:spacing w:line="560" w:lineRule="exact"/>
        <w:rPr>
          <w:rFonts w:hint="eastAsia" w:ascii="仿宋" w:hAnsi="仿宋" w:eastAsia="仿宋" w:cs="仿宋"/>
          <w:sz w:val="24"/>
          <w:szCs w:val="24"/>
          <w:u w:val="single"/>
        </w:rPr>
      </w:pPr>
      <w:r>
        <w:rPr>
          <w:rFonts w:hint="eastAsia" w:ascii="仿宋" w:hAnsi="仿宋" w:eastAsia="仿宋" w:cs="仿宋"/>
          <w:b/>
          <w:bCs/>
          <w:sz w:val="24"/>
          <w:szCs w:val="24"/>
        </w:rPr>
        <w:t>二、工程承包方式：</w:t>
      </w:r>
      <w:r>
        <w:rPr>
          <w:rFonts w:hint="eastAsia" w:ascii="仿宋" w:hAnsi="仿宋" w:eastAsia="仿宋" w:cs="仿宋"/>
          <w:b/>
          <w:sz w:val="24"/>
          <w:szCs w:val="24"/>
          <w:u w:val="single"/>
        </w:rPr>
        <w:t xml:space="preserve">                   </w:t>
      </w:r>
    </w:p>
    <w:p w14:paraId="45AD6310">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三、合同价、合同价格形式及承包方风险范围</w:t>
      </w:r>
      <w:r>
        <w:rPr>
          <w:rFonts w:hint="eastAsia" w:ascii="仿宋" w:hAnsi="仿宋" w:eastAsia="仿宋" w:cs="仿宋"/>
          <w:b/>
          <w:bCs/>
          <w:sz w:val="24"/>
          <w:szCs w:val="24"/>
        </w:rPr>
        <w:tab/>
      </w:r>
    </w:p>
    <w:p w14:paraId="2377B349">
      <w:pPr>
        <w:pStyle w:val="5"/>
        <w:numPr>
          <w:ilvl w:val="0"/>
          <w:numId w:val="3"/>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合同价为：</w:t>
      </w:r>
    </w:p>
    <w:p w14:paraId="2F80DF83">
      <w:pPr>
        <w:tabs>
          <w:tab w:val="left" w:pos="3630"/>
        </w:tabs>
        <w:spacing w:line="560" w:lineRule="exact"/>
        <w:ind w:left="274" w:leftChars="114" w:firstLine="240" w:firstLineChars="100"/>
        <w:rPr>
          <w:rFonts w:hint="eastAsia" w:ascii="仿宋" w:hAnsi="仿宋" w:eastAsia="仿宋" w:cs="仿宋"/>
          <w:sz w:val="24"/>
          <w:szCs w:val="24"/>
          <w:u w:val="single"/>
        </w:rPr>
      </w:pPr>
      <w:r>
        <w:rPr>
          <w:rFonts w:hint="eastAsia" w:ascii="仿宋" w:hAnsi="仿宋" w:eastAsia="仿宋" w:cs="仿宋"/>
          <w:sz w:val="24"/>
          <w:szCs w:val="24"/>
        </w:rPr>
        <w:t>人民币（大写）</w:t>
      </w:r>
      <w:r>
        <w:rPr>
          <w:rFonts w:hint="eastAsia" w:ascii="仿宋" w:hAnsi="仿宋" w:eastAsia="仿宋" w:cs="仿宋"/>
          <w:b/>
          <w:sz w:val="24"/>
          <w:szCs w:val="24"/>
          <w:u w:val="single"/>
        </w:rPr>
        <w:t xml:space="preserve">                                     </w:t>
      </w:r>
    </w:p>
    <w:p w14:paraId="241D891D">
      <w:pPr>
        <w:tabs>
          <w:tab w:val="left" w:pos="3630"/>
        </w:tabs>
        <w:spacing w:line="560" w:lineRule="exact"/>
        <w:ind w:left="274" w:leftChars="114" w:firstLine="960" w:firstLineChars="400"/>
        <w:rPr>
          <w:rFonts w:hint="eastAsia" w:ascii="仿宋" w:hAnsi="仿宋" w:eastAsia="仿宋" w:cs="仿宋"/>
          <w:sz w:val="24"/>
          <w:szCs w:val="24"/>
        </w:rPr>
      </w:pPr>
      <w:r>
        <w:rPr>
          <w:rFonts w:hint="eastAsia" w:ascii="仿宋" w:hAnsi="仿宋" w:eastAsia="仿宋" w:cs="仿宋"/>
          <w:sz w:val="24"/>
          <w:szCs w:val="24"/>
        </w:rPr>
        <w:t>（小写）</w:t>
      </w:r>
      <w:r>
        <w:rPr>
          <w:rFonts w:hint="eastAsia" w:ascii="仿宋" w:hAnsi="仿宋" w:eastAsia="仿宋" w:cs="仿宋"/>
          <w:b/>
          <w:sz w:val="24"/>
          <w:szCs w:val="24"/>
          <w:u w:val="single"/>
        </w:rPr>
        <w:t xml:space="preserve">(¥          )，其中含暂列金¥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BFAC89F">
      <w:pPr>
        <w:pStyle w:val="5"/>
        <w:numPr>
          <w:ilvl w:val="0"/>
          <w:numId w:val="3"/>
        </w:numPr>
        <w:snapToGrid w:val="0"/>
        <w:spacing w:line="560" w:lineRule="exact"/>
        <w:ind w:firstLine="480" w:firstLineChars="200"/>
        <w:rPr>
          <w:rFonts w:hint="eastAsia" w:ascii="仿宋" w:hAnsi="仿宋" w:eastAsia="仿宋" w:cs="仿宋"/>
          <w:bCs/>
          <w:color w:val="000000"/>
          <w:sz w:val="24"/>
          <w:szCs w:val="24"/>
        </w:rPr>
      </w:pPr>
      <w:r>
        <w:rPr>
          <w:rFonts w:hint="eastAsia" w:ascii="仿宋" w:hAnsi="仿宋" w:eastAsia="仿宋" w:cs="仿宋"/>
          <w:sz w:val="24"/>
          <w:szCs w:val="24"/>
        </w:rPr>
        <w:t>合同价格形式：</w:t>
      </w:r>
      <w:r>
        <w:rPr>
          <w:rFonts w:hint="eastAsia" w:ascii="仿宋" w:hAnsi="仿宋" w:eastAsia="仿宋" w:cs="仿宋"/>
          <w:b/>
          <w:sz w:val="24"/>
          <w:szCs w:val="24"/>
          <w:u w:val="single"/>
        </w:rPr>
        <w:t xml:space="preserve"> </w:t>
      </w:r>
      <w:r>
        <w:rPr>
          <w:rFonts w:hint="eastAsia" w:ascii="仿宋" w:hAnsi="仿宋" w:eastAsia="仿宋" w:cs="仿宋"/>
          <w:bCs/>
          <w:sz w:val="24"/>
          <w:szCs w:val="24"/>
          <w:u w:val="single"/>
        </w:rPr>
        <w:t xml:space="preserve">                                    </w:t>
      </w:r>
    </w:p>
    <w:p w14:paraId="44271FA8">
      <w:pPr>
        <w:pStyle w:val="5"/>
        <w:numPr>
          <w:ilvl w:val="0"/>
          <w:numId w:val="3"/>
        </w:numPr>
        <w:spacing w:line="560" w:lineRule="exact"/>
        <w:ind w:firstLine="480" w:firstLineChars="200"/>
        <w:rPr>
          <w:rFonts w:hint="eastAsia" w:ascii="仿宋" w:hAnsi="仿宋" w:eastAsia="仿宋" w:cs="仿宋"/>
          <w:bCs/>
          <w:color w:val="000000"/>
          <w:sz w:val="24"/>
          <w:szCs w:val="24"/>
          <w:u w:val="single"/>
        </w:rPr>
      </w:pPr>
      <w:bookmarkStart w:id="2" w:name="_Hlk202276815"/>
      <w:r>
        <w:rPr>
          <w:rFonts w:hint="eastAsia" w:ascii="仿宋" w:hAnsi="仿宋" w:eastAsia="仿宋" w:cs="仿宋"/>
          <w:bCs/>
          <w:color w:val="000000"/>
          <w:sz w:val="24"/>
          <w:szCs w:val="24"/>
        </w:rPr>
        <w:t>承包方</w:t>
      </w:r>
      <w:bookmarkEnd w:id="2"/>
      <w:r>
        <w:rPr>
          <w:rFonts w:hint="eastAsia" w:ascii="仿宋" w:hAnsi="仿宋" w:eastAsia="仿宋" w:cs="仿宋"/>
          <w:bCs/>
          <w:color w:val="000000"/>
          <w:sz w:val="24"/>
          <w:szCs w:val="24"/>
        </w:rPr>
        <w:t>风险范围</w:t>
      </w:r>
      <w:r>
        <w:rPr>
          <w:rFonts w:hint="eastAsia" w:ascii="仿宋" w:hAnsi="仿宋" w:eastAsia="仿宋" w:cs="仿宋"/>
          <w:sz w:val="24"/>
          <w:szCs w:val="24"/>
        </w:rPr>
        <w:t>：</w:t>
      </w:r>
      <w:r>
        <w:rPr>
          <w:rFonts w:hint="eastAsia" w:ascii="仿宋" w:hAnsi="仿宋" w:eastAsia="仿宋" w:cs="仿宋"/>
          <w:b/>
          <w:sz w:val="24"/>
          <w:szCs w:val="24"/>
          <w:u w:val="single"/>
        </w:rPr>
        <w:t xml:space="preserve"> </w:t>
      </w:r>
      <w:r>
        <w:rPr>
          <w:rFonts w:hint="eastAsia" w:ascii="仿宋" w:hAnsi="仿宋" w:eastAsia="仿宋" w:cs="仿宋"/>
          <w:bCs/>
          <w:sz w:val="24"/>
          <w:szCs w:val="24"/>
          <w:u w:val="single"/>
        </w:rPr>
        <w:t xml:space="preserve">                                  </w:t>
      </w:r>
    </w:p>
    <w:p w14:paraId="5898A5DF">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四、合同工期</w:t>
      </w:r>
    </w:p>
    <w:p w14:paraId="2AE444AF">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计划开工日期：</w:t>
      </w:r>
      <w:r>
        <w:rPr>
          <w:rFonts w:hint="eastAsia" w:ascii="仿宋" w:hAnsi="仿宋" w:eastAsia="仿宋" w:cs="仿宋"/>
          <w:sz w:val="24"/>
          <w:szCs w:val="24"/>
          <w:u w:val="single"/>
        </w:rPr>
        <w:t xml:space="preserve"> </w:t>
      </w:r>
      <w:r>
        <w:rPr>
          <w:rFonts w:hint="eastAsia" w:ascii="仿宋" w:hAnsi="仿宋" w:eastAsia="仿宋" w:cs="仿宋"/>
          <w:b/>
          <w:bCs/>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b/>
          <w:bCs/>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b/>
          <w:bCs/>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C38C847">
      <w:p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rPr>
        <w:t>计划竣工日期：</w:t>
      </w:r>
      <w:r>
        <w:rPr>
          <w:rFonts w:hint="eastAsia" w:ascii="仿宋" w:hAnsi="仿宋" w:eastAsia="仿宋" w:cs="仿宋"/>
          <w:sz w:val="24"/>
          <w:szCs w:val="24"/>
          <w:u w:val="single"/>
        </w:rPr>
        <w:t xml:space="preserve"> </w:t>
      </w:r>
      <w:r>
        <w:rPr>
          <w:rFonts w:hint="eastAsia" w:ascii="仿宋" w:hAnsi="仿宋" w:eastAsia="仿宋" w:cs="仿宋"/>
          <w:b/>
          <w:bCs/>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b/>
          <w:bCs/>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b/>
          <w:bCs/>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60DDEA0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工期总日历天数：</w:t>
      </w:r>
      <w:r>
        <w:rPr>
          <w:rFonts w:hint="eastAsia" w:ascii="仿宋" w:hAnsi="仿宋" w:eastAsia="仿宋" w:cs="仿宋"/>
          <w:sz w:val="24"/>
          <w:szCs w:val="24"/>
          <w:u w:val="single"/>
        </w:rPr>
        <w:t xml:space="preserve"> </w:t>
      </w:r>
      <w:r>
        <w:rPr>
          <w:rFonts w:hint="eastAsia" w:ascii="仿宋" w:hAnsi="仿宋" w:eastAsia="仿宋" w:cs="仿宋"/>
          <w:b/>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日历天。工期总日历天数与根据前述计划开竣工日期计算的工期天数不一致的，以工期总日历天数为准。</w:t>
      </w:r>
    </w:p>
    <w:p w14:paraId="5ED2E9A2">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实际开工日期以甲方或者项目监理单位发出开工指令之日为准。</w:t>
      </w:r>
    </w:p>
    <w:p w14:paraId="33548EC4">
      <w:pPr>
        <w:spacing w:line="560" w:lineRule="exact"/>
        <w:rPr>
          <w:rFonts w:hint="eastAsia" w:ascii="仿宋" w:hAnsi="仿宋" w:eastAsia="仿宋" w:cs="仿宋"/>
          <w:b/>
          <w:bCs/>
          <w:sz w:val="24"/>
          <w:szCs w:val="24"/>
        </w:rPr>
      </w:pPr>
      <w:bookmarkStart w:id="3" w:name="_Toc351203483"/>
      <w:r>
        <w:rPr>
          <w:rFonts w:hint="eastAsia" w:ascii="仿宋" w:hAnsi="仿宋" w:eastAsia="仿宋" w:cs="仿宋"/>
          <w:b/>
          <w:bCs/>
          <w:sz w:val="24"/>
          <w:szCs w:val="24"/>
        </w:rPr>
        <w:t>五、质量标准</w:t>
      </w:r>
      <w:bookmarkEnd w:id="3"/>
    </w:p>
    <w:p w14:paraId="32712DF4">
      <w:pPr>
        <w:spacing w:line="560" w:lineRule="exact"/>
        <w:ind w:firstLine="459"/>
        <w:rPr>
          <w:rFonts w:hint="eastAsia" w:ascii="仿宋" w:hAnsi="仿宋" w:eastAsia="仿宋" w:cs="仿宋"/>
          <w:sz w:val="24"/>
          <w:szCs w:val="24"/>
        </w:rPr>
      </w:pPr>
      <w:r>
        <w:rPr>
          <w:rFonts w:hint="eastAsia" w:ascii="仿宋" w:hAnsi="仿宋" w:eastAsia="仿宋" w:cs="仿宋"/>
          <w:sz w:val="24"/>
          <w:szCs w:val="24"/>
        </w:rPr>
        <w:t>工程质量达到</w:t>
      </w:r>
      <w:r>
        <w:rPr>
          <w:rFonts w:hint="eastAsia" w:ascii="仿宋" w:hAnsi="仿宋" w:eastAsia="仿宋" w:cs="仿宋"/>
          <w:b/>
          <w:sz w:val="24"/>
          <w:szCs w:val="24"/>
          <w:u w:val="single"/>
        </w:rPr>
        <w:t>《合格》</w:t>
      </w:r>
      <w:r>
        <w:rPr>
          <w:rFonts w:hint="eastAsia" w:ascii="仿宋" w:hAnsi="仿宋" w:eastAsia="仿宋" w:cs="仿宋"/>
          <w:sz w:val="24"/>
          <w:szCs w:val="24"/>
        </w:rPr>
        <w:t>标准，验收依据《建筑工程施工质量验收统一标准》及相关规范。</w:t>
      </w:r>
    </w:p>
    <w:p w14:paraId="29AF2C73">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六、材料供应</w:t>
      </w:r>
    </w:p>
    <w:p w14:paraId="5D307971">
      <w:pPr>
        <w:pStyle w:val="5"/>
        <w:numPr>
          <w:ilvl w:val="0"/>
          <w:numId w:val="4"/>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材料全部由乙方自行采购，乙方所采供的材料和设备的质量，必须符合设计要求、投标文件及国家的有关规定，并提供出厂合格证明及必要的检测证明文件。如施工过程中，合同中未明确的材料，乙方需经甲方认质认价后采购。</w:t>
      </w:r>
    </w:p>
    <w:p w14:paraId="08B343CE">
      <w:pPr>
        <w:pStyle w:val="5"/>
        <w:numPr>
          <w:ilvl w:val="0"/>
          <w:numId w:val="4"/>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材料设备采购前需经甲方确认质量和技术参数后乙方方可采购。</w:t>
      </w:r>
    </w:p>
    <w:p w14:paraId="07E8847B">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七、结算办法</w:t>
      </w:r>
    </w:p>
    <w:p w14:paraId="4302A3C7">
      <w:pPr>
        <w:pStyle w:val="5"/>
        <w:numPr>
          <w:ilvl w:val="0"/>
          <w:numId w:val="5"/>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招标工程量清单偏差</w:t>
      </w:r>
    </w:p>
    <w:p w14:paraId="549E362B">
      <w:p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本次发包范围内的分部分项工程数量按实结算。当工程量偏差在±15%以内（含15%）按承包人工程量清单计价表中对应或相近的综合单价进行结算；若工程量偏差超过±15%时，超过部分的工程量按招标时陕西省计量规则、计价办法、市场调研材料价格编制综合单价，经发包人确认后调整；新增工程量清单项按招标时陕西省计量规则、计价办法、市场调研材料价格编制综合单价，经发包人确认后调整。</w:t>
      </w:r>
    </w:p>
    <w:p w14:paraId="3A96FDD0">
      <w:pPr>
        <w:pStyle w:val="5"/>
        <w:numPr>
          <w:ilvl w:val="0"/>
          <w:numId w:val="5"/>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工程变更结算原则</w:t>
      </w:r>
    </w:p>
    <w:p w14:paraId="2F83EA0C">
      <w:p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本工程施工过程中发生工程变更，只引起工程数量变更，当工程量与投标报价表中工程量偏差不超过±15%（含15%），按承包人投标报价表中对应或相近的综合单价进行结算；当工程量与投标报价表中工程量偏差超过±15%时，超过部分的工程量按实施时陕西省现行的计量规则、计价办法、市场材料价格编制综合单价，经发包人确认后调整。</w:t>
      </w:r>
    </w:p>
    <w:p w14:paraId="58B21982">
      <w:p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本工程施工过程中发生工程变更，引起工程量清单项目变化，若承包人工程量清单计价表中有对应或相近的综合单价，按对应或相近的综合单价进行结算。若承包人工程量清单计价表中没有对应或相近的综合单价，按实施时陕西省现行的计量规则、计价办法、市场材料价格编制综合单价，经发包人确认后调整。</w:t>
      </w:r>
    </w:p>
    <w:p w14:paraId="566E409F">
      <w:pPr>
        <w:pStyle w:val="5"/>
        <w:numPr>
          <w:ilvl w:val="0"/>
          <w:numId w:val="5"/>
        </w:num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措施项目费(不含安全文明施工措施费)为包干费用，不再进行调整。但对于采用单价计算的措施项目费因工程量变更引起的，应按实际发生的措施项目费，参照结算办法第2条进行调整。安全文明施工措施费为不可竞争费，按陕西省主管部门发布相关办法据实结算。</w:t>
      </w:r>
    </w:p>
    <w:p w14:paraId="0824F3DC">
      <w:pPr>
        <w:pStyle w:val="5"/>
        <w:numPr>
          <w:ilvl w:val="0"/>
          <w:numId w:val="5"/>
        </w:num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重新编制综合单价部分的工程造价，均按投标报价浮动率执行总价优惠（优惠基数不含因认质认价而产生的土建差价和安装主材费）。</w:t>
      </w:r>
    </w:p>
    <w:p w14:paraId="642DF073">
      <w:pPr>
        <w:pStyle w:val="6"/>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投标报价浮动率=（1-中标价/招标最高限价）×100%，投标报价浮动率小于5%时按5%执行，投标报价浮动率大于5%时按实际投标报价浮动率执行。</w:t>
      </w:r>
    </w:p>
    <w:p w14:paraId="135077E2">
      <w:pPr>
        <w:pStyle w:val="5"/>
        <w:numPr>
          <w:ilvl w:val="0"/>
          <w:numId w:val="5"/>
        </w:num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凡按暂定价进入报价的材料及设备，需甲方认质认价后按实调整，材料消耗量根据实际完成的工程量，按《陕西省房屋建筑与装饰工程消耗量定额（2025）》含量结算。暂定材料价与确认的认质认价材料价之间的差价，仅计取税金，不计取其他任何费用，且不参与合同总价的投标报价浮动率优惠。</w:t>
      </w:r>
    </w:p>
    <w:p w14:paraId="6971EF04">
      <w:pPr>
        <w:pStyle w:val="5"/>
        <w:numPr>
          <w:ilvl w:val="0"/>
          <w:numId w:val="5"/>
        </w:num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暂列金额以施工中实际发生金额予以结算，剩余部分甲方扣回。</w:t>
      </w:r>
    </w:p>
    <w:p w14:paraId="7BF0F9B7">
      <w:pPr>
        <w:pStyle w:val="5"/>
        <w:numPr>
          <w:ilvl w:val="0"/>
          <w:numId w:val="5"/>
        </w:numPr>
        <w:spacing w:line="560" w:lineRule="exact"/>
        <w:ind w:firstLine="480" w:firstLineChars="200"/>
        <w:rPr>
          <w:rFonts w:hint="eastAsia" w:ascii="仿宋" w:hAnsi="仿宋" w:eastAsia="仿宋" w:cs="仿宋"/>
          <w:kern w:val="2"/>
          <w:sz w:val="24"/>
          <w:szCs w:val="24"/>
        </w:rPr>
      </w:pPr>
      <w:r>
        <w:rPr>
          <w:rFonts w:hint="eastAsia" w:ascii="仿宋" w:hAnsi="仿宋" w:eastAsia="仿宋" w:cs="仿宋"/>
          <w:kern w:val="2"/>
          <w:sz w:val="24"/>
          <w:szCs w:val="24"/>
        </w:rPr>
        <w:t>其他：</w:t>
      </w:r>
      <w:r>
        <w:rPr>
          <w:rFonts w:hint="eastAsia" w:ascii="仿宋" w:hAnsi="仿宋" w:eastAsia="仿宋" w:cs="仿宋"/>
          <w:b/>
          <w:sz w:val="24"/>
          <w:szCs w:val="24"/>
          <w:u w:val="single"/>
        </w:rPr>
        <w:t xml:space="preserve"> </w:t>
      </w:r>
      <w:r>
        <w:rPr>
          <w:rFonts w:hint="eastAsia" w:ascii="仿宋" w:hAnsi="仿宋" w:eastAsia="仿宋" w:cs="仿宋"/>
          <w:bCs/>
          <w:sz w:val="24"/>
          <w:szCs w:val="24"/>
          <w:u w:val="single"/>
        </w:rPr>
        <w:t xml:space="preserve">                                              </w:t>
      </w:r>
    </w:p>
    <w:p w14:paraId="69C64AC0">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八、工程款支付</w:t>
      </w:r>
    </w:p>
    <w:p w14:paraId="12D59EA6">
      <w:pPr>
        <w:spacing w:line="360" w:lineRule="auto"/>
        <w:ind w:firstLine="480" w:firstLineChars="200"/>
        <w:jc w:val="left"/>
        <w:rPr>
          <w:rFonts w:hint="eastAsia" w:ascii="仿宋" w:hAnsi="仿宋" w:eastAsia="仿宋" w:cs="仿宋"/>
          <w:sz w:val="24"/>
          <w:szCs w:val="24"/>
        </w:rPr>
      </w:pPr>
      <w:bookmarkStart w:id="4" w:name="OLE_LINK1"/>
      <w:r>
        <w:rPr>
          <w:rFonts w:hint="eastAsia" w:ascii="仿宋" w:hAnsi="仿宋" w:eastAsia="仿宋" w:cs="仿宋"/>
          <w:sz w:val="24"/>
          <w:szCs w:val="24"/>
        </w:rPr>
        <w:t>（1）工程竣工、验收合格后15个工作日内支付合同总价款（不含暂列金）的80%；</w:t>
      </w:r>
    </w:p>
    <w:p w14:paraId="5EC4D341">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（2）待审计完成后，支付至最终审定总价的 97%；</w:t>
      </w:r>
    </w:p>
    <w:p w14:paraId="749CB030">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（3）剩余的3%作为质保金，在质保期满后7个工作日内无息退还。</w:t>
      </w:r>
    </w:p>
    <w:bookmarkEnd w:id="4"/>
    <w:p w14:paraId="0AC31A27">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九、保证金缴纳与退还</w:t>
      </w:r>
    </w:p>
    <w:p w14:paraId="052B9342">
      <w:pPr>
        <w:pStyle w:val="5"/>
        <w:numPr>
          <w:ilvl w:val="0"/>
          <w:numId w:val="6"/>
        </w:num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履约保证金金额：中标价的</w:t>
      </w:r>
      <w:r>
        <w:rPr>
          <w:rFonts w:hint="eastAsia" w:ascii="仿宋" w:hAnsi="仿宋" w:eastAsia="仿宋" w:cs="仿宋"/>
          <w:sz w:val="24"/>
          <w:szCs w:val="24"/>
          <w:u w:val="single"/>
        </w:rPr>
        <w:t xml:space="preserve">    </w:t>
      </w:r>
      <w:r>
        <w:rPr>
          <w:rFonts w:hint="eastAsia" w:ascii="仿宋" w:hAnsi="仿宋" w:eastAsia="仿宋" w:cs="仿宋"/>
          <w:sz w:val="24"/>
          <w:szCs w:val="24"/>
        </w:rPr>
        <w:t>（百分比），即</w:t>
      </w:r>
      <w:r>
        <w:rPr>
          <w:rFonts w:hint="eastAsia" w:ascii="仿宋" w:hAnsi="仿宋" w:eastAsia="仿宋" w:cs="仿宋"/>
          <w:sz w:val="24"/>
          <w:szCs w:val="24"/>
          <w:u w:val="single"/>
        </w:rPr>
        <w:t xml:space="preserve">     </w:t>
      </w:r>
      <w:r>
        <w:rPr>
          <w:rFonts w:hint="eastAsia" w:ascii="仿宋" w:hAnsi="仿宋" w:eastAsia="仿宋" w:cs="仿宋"/>
          <w:sz w:val="24"/>
          <w:szCs w:val="24"/>
        </w:rPr>
        <w:t>元。履约保证金缴纳选择第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w:t>
      </w:r>
    </w:p>
    <w:p w14:paraId="0BFD2C0C">
      <w:pPr>
        <w:pStyle w:val="5"/>
        <w:numPr>
          <w:ilvl w:val="0"/>
          <w:numId w:val="7"/>
        </w:numPr>
        <w:tabs>
          <w:tab w:val="left" w:pos="0"/>
        </w:tabs>
        <w:spacing w:line="56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工程信用担保</w:t>
      </w:r>
    </w:p>
    <w:p w14:paraId="29C3C9AB">
      <w:pPr>
        <w:pStyle w:val="5"/>
        <w:numPr>
          <w:ilvl w:val="0"/>
          <w:numId w:val="7"/>
        </w:numPr>
        <w:tabs>
          <w:tab w:val="left" w:pos="0"/>
        </w:tabs>
        <w:spacing w:line="56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银行保函</w:t>
      </w:r>
    </w:p>
    <w:p w14:paraId="7412AF46">
      <w:pPr>
        <w:pStyle w:val="5"/>
        <w:numPr>
          <w:ilvl w:val="0"/>
          <w:numId w:val="7"/>
        </w:numPr>
        <w:tabs>
          <w:tab w:val="left" w:pos="0"/>
        </w:tabs>
        <w:spacing w:line="56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银行转账</w:t>
      </w:r>
    </w:p>
    <w:p w14:paraId="6351776B">
      <w:pPr>
        <w:pStyle w:val="5"/>
        <w:numPr>
          <w:ilvl w:val="0"/>
          <w:numId w:val="6"/>
        </w:num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通过银行转账缴纳的履约保证金选择第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种方式处理。</w:t>
      </w:r>
    </w:p>
    <w:p w14:paraId="409DEF85">
      <w:pPr>
        <w:pStyle w:val="5"/>
        <w:tabs>
          <w:tab w:val="left" w:pos="0"/>
        </w:tabs>
        <w:spacing w:line="560" w:lineRule="exact"/>
        <w:ind w:firstLineChars="0"/>
        <w:rPr>
          <w:rFonts w:hint="eastAsia" w:ascii="仿宋" w:hAnsi="仿宋" w:eastAsia="仿宋" w:cs="仿宋"/>
          <w:sz w:val="24"/>
          <w:szCs w:val="24"/>
        </w:rPr>
      </w:pPr>
      <w:r>
        <w:rPr>
          <w:rFonts w:hint="eastAsia" w:ascii="仿宋" w:hAnsi="仿宋" w:eastAsia="仿宋" w:cs="仿宋"/>
          <w:sz w:val="24"/>
          <w:szCs w:val="24"/>
        </w:rPr>
        <w:t>（1）工程竣工验收合格后，缴纳的履约保证金自动转为质量保证金</w:t>
      </w:r>
    </w:p>
    <w:p w14:paraId="26E2C056">
      <w:pPr>
        <w:pStyle w:val="5"/>
        <w:tabs>
          <w:tab w:val="left" w:pos="0"/>
        </w:tabs>
        <w:spacing w:line="560" w:lineRule="exact"/>
        <w:ind w:firstLineChars="0"/>
        <w:rPr>
          <w:rFonts w:hint="eastAsia" w:ascii="仿宋" w:hAnsi="仿宋" w:eastAsia="仿宋" w:cs="仿宋"/>
          <w:sz w:val="24"/>
          <w:szCs w:val="24"/>
        </w:rPr>
      </w:pPr>
      <w:r>
        <w:rPr>
          <w:rFonts w:hint="eastAsia" w:ascii="仿宋" w:hAnsi="仿宋" w:eastAsia="仿宋" w:cs="仿宋"/>
          <w:sz w:val="24"/>
          <w:szCs w:val="24"/>
        </w:rPr>
        <w:t>（2）待工程竣工验收合格并交付项目完整的竣工资料后，经乙方申请，一周内无息退回。</w:t>
      </w:r>
    </w:p>
    <w:p w14:paraId="733B7246">
      <w:pPr>
        <w:pStyle w:val="5"/>
        <w:numPr>
          <w:ilvl w:val="0"/>
          <w:numId w:val="6"/>
        </w:num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质量保证金金额及缴纳选择第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w:t>
      </w:r>
    </w:p>
    <w:p w14:paraId="2C2478C1">
      <w:pPr>
        <w:pStyle w:val="5"/>
        <w:tabs>
          <w:tab w:val="left" w:pos="0"/>
        </w:tabs>
        <w:spacing w:line="560" w:lineRule="exact"/>
        <w:ind w:firstLineChars="0"/>
        <w:rPr>
          <w:rFonts w:hint="eastAsia" w:ascii="仿宋" w:hAnsi="仿宋" w:eastAsia="仿宋" w:cs="仿宋"/>
          <w:sz w:val="24"/>
          <w:szCs w:val="24"/>
        </w:rPr>
      </w:pPr>
      <w:r>
        <w:rPr>
          <w:rFonts w:hint="eastAsia" w:ascii="仿宋" w:hAnsi="仿宋" w:eastAsia="仿宋" w:cs="仿宋"/>
          <w:sz w:val="24"/>
          <w:szCs w:val="24"/>
        </w:rPr>
        <w:t>（1）质量保证金金额同履约保证金金额，按照前条约定由履约证金自动转变为质量保证金。</w:t>
      </w:r>
    </w:p>
    <w:p w14:paraId="292971DA">
      <w:pPr>
        <w:pStyle w:val="5"/>
        <w:tabs>
          <w:tab w:val="left" w:pos="0"/>
        </w:tabs>
        <w:spacing w:line="560" w:lineRule="exact"/>
        <w:ind w:firstLineChars="0"/>
        <w:rPr>
          <w:rFonts w:hint="eastAsia" w:ascii="仿宋" w:hAnsi="仿宋" w:eastAsia="仿宋" w:cs="仿宋"/>
          <w:sz w:val="24"/>
          <w:szCs w:val="24"/>
        </w:rPr>
      </w:pPr>
      <w:r>
        <w:rPr>
          <w:rFonts w:hint="eastAsia" w:ascii="仿宋" w:hAnsi="仿宋" w:eastAsia="仿宋" w:cs="仿宋"/>
          <w:sz w:val="24"/>
          <w:szCs w:val="24"/>
        </w:rPr>
        <w:t>（2）质量保证金金额为合同价的</w:t>
      </w:r>
      <w:r>
        <w:rPr>
          <w:rFonts w:hint="eastAsia" w:ascii="仿宋" w:hAnsi="仿宋" w:eastAsia="仿宋" w:cs="仿宋"/>
          <w:sz w:val="24"/>
          <w:szCs w:val="24"/>
          <w:u w:val="single"/>
        </w:rPr>
        <w:t xml:space="preserve"> 3% </w:t>
      </w:r>
      <w:r>
        <w:rPr>
          <w:rFonts w:hint="eastAsia" w:ascii="仿宋" w:hAnsi="仿宋" w:eastAsia="仿宋" w:cs="仿宋"/>
          <w:sz w:val="24"/>
          <w:szCs w:val="24"/>
        </w:rPr>
        <w:t>。</w:t>
      </w:r>
    </w:p>
    <w:p w14:paraId="2128C289">
      <w:pPr>
        <w:pStyle w:val="5"/>
        <w:tabs>
          <w:tab w:val="left" w:pos="0"/>
        </w:tabs>
        <w:spacing w:line="560" w:lineRule="exact"/>
        <w:ind w:firstLineChars="0"/>
        <w:jc w:val="left"/>
        <w:rPr>
          <w:rFonts w:hint="eastAsia" w:ascii="仿宋" w:hAnsi="仿宋" w:eastAsia="仿宋" w:cs="仿宋"/>
          <w:sz w:val="24"/>
          <w:szCs w:val="24"/>
        </w:rPr>
      </w:pPr>
      <w:r>
        <w:rPr>
          <w:rFonts w:hint="eastAsia" w:ascii="仿宋" w:hAnsi="仿宋" w:eastAsia="仿宋" w:cs="仿宋"/>
          <w:sz w:val="24"/>
          <w:szCs w:val="24"/>
        </w:rPr>
        <w:t>4.质量保证金退还：质保期内无质量问题，质量保修期满二年后，经乙方申请，14天内无息退还全部剩余质量保证金。</w:t>
      </w:r>
    </w:p>
    <w:p w14:paraId="6F93A060">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十、发包人代表</w:t>
      </w:r>
    </w:p>
    <w:p w14:paraId="2B9E00AB">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甲方代表：</w:t>
      </w:r>
      <w:r>
        <w:rPr>
          <w:rFonts w:hint="eastAsia" w:ascii="仿宋" w:hAnsi="仿宋" w:eastAsia="仿宋" w:cs="仿宋"/>
          <w:sz w:val="24"/>
          <w:szCs w:val="24"/>
          <w:u w:val="single"/>
        </w:rPr>
        <w:t xml:space="preserve">  </w:t>
      </w:r>
      <w:r>
        <w:rPr>
          <w:rFonts w:hint="eastAsia" w:ascii="仿宋" w:hAnsi="仿宋" w:eastAsia="仿宋" w:cs="仿宋"/>
          <w:b/>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b/>
          <w:sz w:val="24"/>
          <w:szCs w:val="24"/>
        </w:rPr>
        <w:t xml:space="preserve">    </w:t>
      </w:r>
      <w:r>
        <w:rPr>
          <w:rFonts w:hint="eastAsia" w:ascii="仿宋" w:hAnsi="仿宋" w:eastAsia="仿宋" w:cs="仿宋"/>
          <w:sz w:val="24"/>
          <w:szCs w:val="24"/>
        </w:rPr>
        <w:t xml:space="preserve">          </w:t>
      </w:r>
    </w:p>
    <w:p w14:paraId="6FF3C4C0">
      <w:p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b/>
          <w:sz w:val="24"/>
          <w:szCs w:val="24"/>
          <w:u w:val="single"/>
        </w:rPr>
        <w:t xml:space="preserve">            </w:t>
      </w:r>
      <w:r>
        <w:rPr>
          <w:rFonts w:hint="eastAsia" w:ascii="仿宋" w:hAnsi="仿宋" w:eastAsia="仿宋" w:cs="仿宋"/>
          <w:sz w:val="24"/>
          <w:szCs w:val="24"/>
          <w:u w:val="single"/>
        </w:rPr>
        <w:t xml:space="preserve">  </w:t>
      </w:r>
    </w:p>
    <w:p w14:paraId="694D4B10">
      <w:p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发包人对甲方代表的授权范围如下：</w:t>
      </w:r>
      <w:r>
        <w:rPr>
          <w:rFonts w:hint="eastAsia" w:ascii="仿宋" w:hAnsi="仿宋" w:eastAsia="仿宋" w:cs="仿宋"/>
          <w:bCs/>
          <w:sz w:val="24"/>
          <w:szCs w:val="24"/>
        </w:rPr>
        <w:t>负责施工全过程内、外部关系协调，处理往来文件，对工程进度、质量、安全、文明施工和造价进行监督管理。对涉及工程现场变更签证、工程进度款进行初步审核。</w:t>
      </w:r>
    </w:p>
    <w:p w14:paraId="2CBE5AF7">
      <w:pPr>
        <w:spacing w:line="560" w:lineRule="exact"/>
        <w:rPr>
          <w:rFonts w:hint="eastAsia" w:ascii="仿宋" w:hAnsi="仿宋" w:eastAsia="仿宋" w:cs="仿宋"/>
          <w:b/>
          <w:bCs/>
          <w:sz w:val="24"/>
          <w:szCs w:val="24"/>
        </w:rPr>
      </w:pPr>
      <w:bookmarkStart w:id="5" w:name="_Toc351203485"/>
      <w:r>
        <w:rPr>
          <w:rFonts w:hint="eastAsia" w:ascii="仿宋" w:hAnsi="仿宋" w:eastAsia="仿宋" w:cs="仿宋"/>
          <w:b/>
          <w:bCs/>
          <w:sz w:val="24"/>
          <w:szCs w:val="24"/>
        </w:rPr>
        <w:t>十一、</w:t>
      </w:r>
      <w:bookmarkEnd w:id="5"/>
      <w:r>
        <w:rPr>
          <w:rFonts w:hint="eastAsia" w:ascii="仿宋" w:hAnsi="仿宋" w:eastAsia="仿宋" w:cs="仿宋"/>
          <w:b/>
          <w:bCs/>
          <w:sz w:val="24"/>
          <w:szCs w:val="24"/>
        </w:rPr>
        <w:t>承包人项目经理</w:t>
      </w:r>
    </w:p>
    <w:p w14:paraId="7E953984">
      <w:p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项目经理：</w:t>
      </w:r>
      <w:r>
        <w:rPr>
          <w:rFonts w:hint="eastAsia" w:ascii="仿宋" w:hAnsi="仿宋" w:eastAsia="仿宋" w:cs="仿宋"/>
          <w:sz w:val="24"/>
          <w:szCs w:val="24"/>
          <w:u w:val="single"/>
        </w:rPr>
        <w:t xml:space="preserve">  </w:t>
      </w:r>
      <w:r>
        <w:rPr>
          <w:rFonts w:hint="eastAsia" w:ascii="仿宋" w:hAnsi="仿宋" w:eastAsia="仿宋" w:cs="仿宋"/>
          <w:b/>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98C2B5F">
      <w:pPr>
        <w:spacing w:line="560" w:lineRule="exact"/>
        <w:ind w:firstLine="480" w:firstLineChars="200"/>
        <w:jc w:val="left"/>
        <w:rPr>
          <w:rFonts w:hint="eastAsia" w:ascii="仿宋" w:hAnsi="仿宋" w:eastAsia="仿宋" w:cs="仿宋"/>
          <w:b/>
          <w:sz w:val="24"/>
          <w:szCs w:val="24"/>
          <w:u w:val="single"/>
        </w:rPr>
      </w:pPr>
      <w:r>
        <w:rPr>
          <w:rFonts w:hint="eastAsia" w:ascii="仿宋" w:hAnsi="仿宋" w:eastAsia="仿宋" w:cs="仿宋"/>
          <w:sz w:val="24"/>
          <w:szCs w:val="24"/>
        </w:rPr>
        <w:t>证书编号：</w:t>
      </w:r>
      <w:r>
        <w:rPr>
          <w:rFonts w:hint="eastAsia" w:ascii="仿宋" w:hAnsi="仿宋" w:eastAsia="仿宋" w:cs="仿宋"/>
          <w:b/>
          <w:sz w:val="24"/>
          <w:szCs w:val="24"/>
          <w:u w:val="single"/>
        </w:rPr>
        <w:t xml:space="preserve">                </w:t>
      </w:r>
    </w:p>
    <w:p w14:paraId="569971E2">
      <w:p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b/>
          <w:sz w:val="24"/>
          <w:szCs w:val="24"/>
          <w:u w:val="single"/>
        </w:rPr>
        <w:t xml:space="preserve">               </w:t>
      </w:r>
    </w:p>
    <w:p w14:paraId="75BB1DBC">
      <w:pPr>
        <w:spacing w:line="560" w:lineRule="exact"/>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十二、工程监理</w:t>
      </w:r>
    </w:p>
    <w:p w14:paraId="3767D38C">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监理单位名称：</w:t>
      </w:r>
      <w:r>
        <w:rPr>
          <w:rFonts w:hint="eastAsia" w:ascii="仿宋" w:hAnsi="仿宋" w:eastAsia="仿宋" w:cs="仿宋"/>
          <w:sz w:val="24"/>
          <w:szCs w:val="24"/>
          <w:u w:val="single"/>
        </w:rPr>
        <w:t xml:space="preserve">  </w:t>
      </w:r>
      <w:r>
        <w:rPr>
          <w:rFonts w:hint="eastAsia" w:ascii="仿宋" w:hAnsi="仿宋" w:eastAsia="仿宋" w:cs="仿宋"/>
          <w:b/>
          <w:sz w:val="24"/>
          <w:szCs w:val="24"/>
          <w:u w:val="single"/>
        </w:rPr>
        <w:t xml:space="preserve">            </w:t>
      </w:r>
      <w:r>
        <w:rPr>
          <w:rFonts w:hint="eastAsia" w:ascii="仿宋" w:hAnsi="仿宋" w:eastAsia="仿宋" w:cs="仿宋"/>
          <w:sz w:val="24"/>
          <w:szCs w:val="24"/>
          <w:u w:val="single"/>
        </w:rPr>
        <w:t xml:space="preserve">  </w:t>
      </w:r>
    </w:p>
    <w:p w14:paraId="2E4513D5">
      <w:pPr>
        <w:spacing w:line="560" w:lineRule="exact"/>
        <w:ind w:firstLine="480" w:firstLineChars="200"/>
        <w:rPr>
          <w:rFonts w:hint="eastAsia" w:ascii="仿宋" w:hAnsi="仿宋" w:eastAsia="仿宋" w:cs="仿宋"/>
          <w:b/>
          <w:bCs/>
          <w:sz w:val="24"/>
          <w:szCs w:val="24"/>
        </w:rPr>
      </w:pPr>
      <w:r>
        <w:rPr>
          <w:rFonts w:hint="eastAsia" w:ascii="仿宋" w:hAnsi="仿宋" w:eastAsia="仿宋" w:cs="仿宋"/>
          <w:sz w:val="24"/>
          <w:szCs w:val="24"/>
        </w:rPr>
        <w:t>总监理工程师姓名：</w:t>
      </w:r>
      <w:r>
        <w:rPr>
          <w:rFonts w:hint="eastAsia" w:ascii="仿宋" w:hAnsi="仿宋" w:eastAsia="仿宋" w:cs="仿宋"/>
          <w:sz w:val="24"/>
          <w:szCs w:val="24"/>
          <w:u w:val="single"/>
        </w:rPr>
        <w:t xml:space="preserve">  </w:t>
      </w:r>
      <w:r>
        <w:rPr>
          <w:rFonts w:hint="eastAsia" w:ascii="仿宋" w:hAnsi="仿宋" w:eastAsia="仿宋" w:cs="仿宋"/>
          <w:b/>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b/>
          <w:bCs/>
          <w:sz w:val="24"/>
          <w:szCs w:val="24"/>
        </w:rPr>
        <w:t xml:space="preserve">   </w:t>
      </w:r>
    </w:p>
    <w:p w14:paraId="54385F53">
      <w:pPr>
        <w:spacing w:line="560" w:lineRule="exact"/>
        <w:ind w:firstLine="480" w:firstLineChars="200"/>
        <w:rPr>
          <w:rFonts w:hint="eastAsia" w:ascii="仿宋" w:hAnsi="仿宋" w:eastAsia="仿宋" w:cs="仿宋"/>
          <w:b/>
          <w:bCs/>
          <w:sz w:val="24"/>
          <w:szCs w:val="24"/>
        </w:rPr>
      </w:pPr>
      <w:r>
        <w:rPr>
          <w:rFonts w:hint="eastAsia" w:ascii="仿宋" w:hAnsi="仿宋" w:eastAsia="仿宋" w:cs="仿宋"/>
          <w:sz w:val="24"/>
          <w:szCs w:val="24"/>
        </w:rPr>
        <w:t>执业资格证书编号：</w:t>
      </w:r>
      <w:r>
        <w:rPr>
          <w:rFonts w:hint="eastAsia" w:ascii="仿宋" w:hAnsi="仿宋" w:eastAsia="仿宋" w:cs="仿宋"/>
          <w:sz w:val="24"/>
          <w:szCs w:val="24"/>
          <w:u w:val="single"/>
        </w:rPr>
        <w:t xml:space="preserve">  </w:t>
      </w:r>
      <w:r>
        <w:rPr>
          <w:rFonts w:hint="eastAsia" w:ascii="仿宋" w:hAnsi="仿宋" w:eastAsia="仿宋" w:cs="仿宋"/>
          <w:b/>
          <w:sz w:val="24"/>
          <w:szCs w:val="24"/>
          <w:u w:val="single"/>
        </w:rPr>
        <w:t xml:space="preserve">            </w:t>
      </w:r>
      <w:r>
        <w:rPr>
          <w:rFonts w:hint="eastAsia" w:ascii="仿宋" w:hAnsi="仿宋" w:eastAsia="仿宋" w:cs="仿宋"/>
          <w:sz w:val="24"/>
          <w:szCs w:val="24"/>
          <w:u w:val="single"/>
        </w:rPr>
        <w:t xml:space="preserve">  </w:t>
      </w:r>
    </w:p>
    <w:p w14:paraId="2FFC3A8E">
      <w:p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b/>
          <w:sz w:val="24"/>
          <w:szCs w:val="24"/>
          <w:u w:val="single"/>
        </w:rPr>
        <w:t xml:space="preserve">            </w:t>
      </w:r>
      <w:r>
        <w:rPr>
          <w:rFonts w:hint="eastAsia" w:ascii="仿宋" w:hAnsi="仿宋" w:eastAsia="仿宋" w:cs="仿宋"/>
          <w:sz w:val="24"/>
          <w:szCs w:val="24"/>
          <w:u w:val="single"/>
        </w:rPr>
        <w:t xml:space="preserve">  </w:t>
      </w:r>
    </w:p>
    <w:p w14:paraId="48D8BDE3">
      <w:pPr>
        <w:spacing w:line="560" w:lineRule="exact"/>
        <w:jc w:val="left"/>
        <w:rPr>
          <w:rFonts w:hint="eastAsia" w:ascii="仿宋" w:hAnsi="仿宋" w:eastAsia="仿宋" w:cs="仿宋"/>
          <w:b/>
          <w:bCs/>
          <w:sz w:val="24"/>
          <w:szCs w:val="24"/>
        </w:rPr>
      </w:pPr>
      <w:r>
        <w:rPr>
          <w:rFonts w:hint="eastAsia" w:ascii="仿宋" w:hAnsi="仿宋" w:eastAsia="仿宋" w:cs="仿宋"/>
          <w:b/>
          <w:bCs/>
          <w:sz w:val="24"/>
          <w:szCs w:val="24"/>
        </w:rPr>
        <w:t>十三、发包人的一般义务</w:t>
      </w:r>
    </w:p>
    <w:p w14:paraId="6F2C0A7E">
      <w:pPr>
        <w:pStyle w:val="5"/>
        <w:numPr>
          <w:ilvl w:val="0"/>
          <w:numId w:val="8"/>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甲方负责组织施工图技术交底。</w:t>
      </w:r>
    </w:p>
    <w:p w14:paraId="5A05BC60">
      <w:pPr>
        <w:pStyle w:val="5"/>
        <w:numPr>
          <w:ilvl w:val="0"/>
          <w:numId w:val="8"/>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甲方应安排现场项目负责人，协调各方关系，及时处理工程施工过程中出现的属于甲方的各种问题。</w:t>
      </w:r>
    </w:p>
    <w:p w14:paraId="2B5B4615">
      <w:pPr>
        <w:pStyle w:val="5"/>
        <w:numPr>
          <w:ilvl w:val="0"/>
          <w:numId w:val="8"/>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对工程相关事项进行检查、检验、审核、验收，并签发相关指示。</w:t>
      </w:r>
    </w:p>
    <w:p w14:paraId="03524A35">
      <w:pPr>
        <w:pStyle w:val="5"/>
        <w:numPr>
          <w:ilvl w:val="0"/>
          <w:numId w:val="8"/>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按合同约定期限支付工程款。</w:t>
      </w:r>
    </w:p>
    <w:p w14:paraId="2DCD26FA">
      <w:pPr>
        <w:pStyle w:val="5"/>
        <w:numPr>
          <w:ilvl w:val="0"/>
          <w:numId w:val="8"/>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向乙方移交施工现场，提供基础资料。</w:t>
      </w:r>
    </w:p>
    <w:p w14:paraId="03DB4EEB">
      <w:pPr>
        <w:pStyle w:val="5"/>
        <w:numPr>
          <w:ilvl w:val="0"/>
          <w:numId w:val="8"/>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甲方应将施工所需水、电接至施工现场，满足施工期需求，保证施工现场的场水、电、路三通。</w:t>
      </w:r>
    </w:p>
    <w:p w14:paraId="711B7C41">
      <w:pPr>
        <w:pStyle w:val="5"/>
        <w:numPr>
          <w:ilvl w:val="0"/>
          <w:numId w:val="8"/>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协调处理施工现场周围地下管道、临时建筑物和构筑物的保护，并承担有关费用。</w:t>
      </w:r>
    </w:p>
    <w:p w14:paraId="2FAD8D65">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十四、承包人的一般义务</w:t>
      </w:r>
    </w:p>
    <w:p w14:paraId="38B63D67">
      <w:pPr>
        <w:pStyle w:val="5"/>
        <w:numPr>
          <w:ilvl w:val="0"/>
          <w:numId w:val="9"/>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按法律法规和合同约定完成工程，并在保修期内承担保修义务。</w:t>
      </w:r>
    </w:p>
    <w:p w14:paraId="25B9E128">
      <w:pPr>
        <w:pStyle w:val="5"/>
        <w:numPr>
          <w:ilvl w:val="0"/>
          <w:numId w:val="9"/>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严格执行施工规范、安全操作规程、防火安全规定、环境保护规定。安全责任由承包人负责。</w:t>
      </w:r>
    </w:p>
    <w:p w14:paraId="097D5AC6">
      <w:pPr>
        <w:pStyle w:val="5"/>
        <w:numPr>
          <w:ilvl w:val="0"/>
          <w:numId w:val="9"/>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严格按照图纸或施工说明进行施工，做好各项质量检查记录。</w:t>
      </w:r>
    </w:p>
    <w:p w14:paraId="7D2F20A1">
      <w:pPr>
        <w:pStyle w:val="5"/>
        <w:numPr>
          <w:ilvl w:val="0"/>
          <w:numId w:val="9"/>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遵守国家或地方政府对施工现场管理的规定，文明施工。妥善保护好施工现场周围建筑物及设备管线，使其不受损坏。做好施工现场保卫和垃圾清理等工作，减少由于施工对周边环境的干扰，服从发包人管理规定。</w:t>
      </w:r>
    </w:p>
    <w:p w14:paraId="42F265FE">
      <w:pPr>
        <w:pStyle w:val="5"/>
        <w:numPr>
          <w:ilvl w:val="0"/>
          <w:numId w:val="9"/>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工程竣工未移交甲方之前，负责对现场的一切设备和工程成品进行保护。</w:t>
      </w:r>
    </w:p>
    <w:p w14:paraId="04929644">
      <w:pPr>
        <w:pStyle w:val="5"/>
        <w:numPr>
          <w:ilvl w:val="0"/>
          <w:numId w:val="9"/>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工程竣工乙方向甲方提供两套完整的竣工资料及竣工图。</w:t>
      </w:r>
    </w:p>
    <w:p w14:paraId="310DDBAF">
      <w:pPr>
        <w:pStyle w:val="5"/>
        <w:numPr>
          <w:ilvl w:val="0"/>
          <w:numId w:val="9"/>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竣工结算时，乙方须出具电子版竣工图及两份纸质版晒印蓝图。</w:t>
      </w:r>
    </w:p>
    <w:p w14:paraId="2F88F3D5">
      <w:pPr>
        <w:pStyle w:val="5"/>
        <w:numPr>
          <w:ilvl w:val="0"/>
          <w:numId w:val="9"/>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按时支付农民工工资，解决由乙方负责的其它各项事宜。</w:t>
      </w:r>
    </w:p>
    <w:p w14:paraId="4A076DAC">
      <w:pPr>
        <w:pStyle w:val="5"/>
        <w:numPr>
          <w:ilvl w:val="0"/>
          <w:numId w:val="9"/>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合同履行期间，施工过程中水、电费用由乙方自行承担。</w:t>
      </w:r>
    </w:p>
    <w:p w14:paraId="1B5E4C1B">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十五、工期延误</w:t>
      </w:r>
    </w:p>
    <w:p w14:paraId="6980703F">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因乙方原因造成工期延误，逾期竣工违约金的计算方法为：每逾期竣工一日，乙方按照签约合同价的</w:t>
      </w:r>
      <w:r>
        <w:rPr>
          <w:rFonts w:hint="eastAsia" w:ascii="仿宋" w:hAnsi="仿宋" w:eastAsia="仿宋" w:cs="仿宋"/>
          <w:sz w:val="24"/>
          <w:szCs w:val="24"/>
          <w:u w:val="single"/>
        </w:rPr>
        <w:t>0.1‰</w:t>
      </w:r>
      <w:r>
        <w:rPr>
          <w:rFonts w:hint="eastAsia" w:ascii="仿宋" w:hAnsi="仿宋" w:eastAsia="仿宋" w:cs="仿宋"/>
          <w:sz w:val="24"/>
          <w:szCs w:val="24"/>
        </w:rPr>
        <w:t>按日向甲方支付违约金。因甲方原因及不可抗力引起的工期延误，经甲方确认后给予乙方工期顺延。</w:t>
      </w:r>
    </w:p>
    <w:p w14:paraId="61269E25">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十六、</w:t>
      </w:r>
      <w:bookmarkStart w:id="6" w:name="_Hlk190421318"/>
      <w:r>
        <w:rPr>
          <w:rFonts w:hint="eastAsia" w:ascii="仿宋" w:hAnsi="仿宋" w:eastAsia="仿宋" w:cs="仿宋"/>
          <w:b/>
          <w:bCs/>
          <w:sz w:val="24"/>
          <w:szCs w:val="24"/>
        </w:rPr>
        <w:t>质量保修期</w:t>
      </w:r>
      <w:bookmarkEnd w:id="6"/>
    </w:p>
    <w:p w14:paraId="59712D52">
      <w:pPr>
        <w:pStyle w:val="5"/>
        <w:tabs>
          <w:tab w:val="left" w:pos="0"/>
        </w:tabs>
        <w:spacing w:line="560" w:lineRule="exact"/>
        <w:ind w:firstLine="480" w:firstLineChars="200"/>
        <w:rPr>
          <w:rFonts w:hint="eastAsia" w:ascii="仿宋" w:hAnsi="仿宋" w:eastAsia="仿宋" w:cs="仿宋"/>
          <w:kern w:val="2"/>
          <w:sz w:val="24"/>
          <w:szCs w:val="24"/>
        </w:rPr>
      </w:pPr>
      <w:r>
        <w:rPr>
          <w:rFonts w:hint="eastAsia" w:ascii="仿宋" w:hAnsi="仿宋" w:eastAsia="仿宋" w:cs="仿宋"/>
          <w:kern w:val="2"/>
          <w:sz w:val="24"/>
          <w:szCs w:val="24"/>
        </w:rPr>
        <w:t>1.基础设施工程、房屋建筑的地基基础工程和主体结构工程，其保修期限应为设计文件规定的该工程的合理使用年限。</w:t>
      </w:r>
    </w:p>
    <w:p w14:paraId="206D91B5">
      <w:pPr>
        <w:pStyle w:val="5"/>
        <w:tabs>
          <w:tab w:val="left" w:pos="0"/>
        </w:tabs>
        <w:spacing w:line="560" w:lineRule="exact"/>
        <w:ind w:firstLine="480" w:firstLineChars="200"/>
        <w:rPr>
          <w:rFonts w:hint="eastAsia" w:ascii="仿宋" w:hAnsi="仿宋" w:eastAsia="仿宋" w:cs="仿宋"/>
          <w:kern w:val="2"/>
          <w:sz w:val="24"/>
          <w:szCs w:val="24"/>
        </w:rPr>
      </w:pPr>
      <w:r>
        <w:rPr>
          <w:rFonts w:hint="eastAsia" w:ascii="仿宋" w:hAnsi="仿宋" w:eastAsia="仿宋" w:cs="仿宋"/>
          <w:kern w:val="2"/>
          <w:sz w:val="24"/>
          <w:szCs w:val="24"/>
        </w:rPr>
        <w:t>2.屋面防水工程、有防水要求的卫生间、房间和外墙面的防渗漏，最低保修期限为5年。</w:t>
      </w:r>
    </w:p>
    <w:p w14:paraId="199A1082">
      <w:pPr>
        <w:pStyle w:val="5"/>
        <w:tabs>
          <w:tab w:val="left" w:pos="0"/>
        </w:tabs>
        <w:spacing w:line="560" w:lineRule="exact"/>
        <w:ind w:firstLine="480" w:firstLineChars="200"/>
        <w:rPr>
          <w:rFonts w:hint="eastAsia" w:ascii="仿宋" w:hAnsi="仿宋" w:eastAsia="仿宋" w:cs="仿宋"/>
          <w:kern w:val="2"/>
          <w:sz w:val="24"/>
          <w:szCs w:val="24"/>
        </w:rPr>
      </w:pPr>
      <w:r>
        <w:rPr>
          <w:rFonts w:hint="eastAsia" w:ascii="仿宋" w:hAnsi="仿宋" w:eastAsia="仿宋" w:cs="仿宋"/>
          <w:kern w:val="2"/>
          <w:sz w:val="24"/>
          <w:szCs w:val="24"/>
        </w:rPr>
        <w:t>3.供热与供冷系统，其最低保修期限为2个采暖期、供冷期。</w:t>
      </w:r>
    </w:p>
    <w:p w14:paraId="1BAA3F71">
      <w:pPr>
        <w:pStyle w:val="5"/>
        <w:tabs>
          <w:tab w:val="left" w:pos="0"/>
        </w:tabs>
        <w:spacing w:line="560" w:lineRule="exact"/>
        <w:ind w:firstLine="480" w:firstLineChars="200"/>
        <w:rPr>
          <w:rFonts w:hint="eastAsia" w:ascii="仿宋" w:hAnsi="仿宋" w:eastAsia="仿宋" w:cs="仿宋"/>
          <w:kern w:val="2"/>
          <w:sz w:val="24"/>
          <w:szCs w:val="24"/>
        </w:rPr>
      </w:pPr>
      <w:r>
        <w:rPr>
          <w:rFonts w:hint="eastAsia" w:ascii="仿宋" w:hAnsi="仿宋" w:eastAsia="仿宋" w:cs="仿宋"/>
          <w:kern w:val="2"/>
          <w:sz w:val="24"/>
          <w:szCs w:val="24"/>
        </w:rPr>
        <w:t>4.电气管线、给排水管道、设备安装和装修工程，最低保修期限为2年。</w:t>
      </w:r>
    </w:p>
    <w:p w14:paraId="2F7F5C7A">
      <w:pPr>
        <w:pStyle w:val="5"/>
        <w:tabs>
          <w:tab w:val="left" w:pos="0"/>
        </w:tabs>
        <w:spacing w:line="560" w:lineRule="exact"/>
        <w:ind w:firstLine="480" w:firstLineChars="200"/>
        <w:rPr>
          <w:rFonts w:hint="eastAsia" w:ascii="仿宋" w:hAnsi="仿宋" w:eastAsia="仿宋" w:cs="仿宋"/>
          <w:kern w:val="2"/>
          <w:sz w:val="24"/>
          <w:szCs w:val="24"/>
        </w:rPr>
      </w:pPr>
      <w:r>
        <w:rPr>
          <w:rFonts w:hint="eastAsia" w:ascii="仿宋" w:hAnsi="仿宋" w:eastAsia="仿宋" w:cs="仿宋"/>
          <w:kern w:val="2"/>
          <w:sz w:val="24"/>
          <w:szCs w:val="24"/>
        </w:rPr>
        <w:t>5.园林绿化工程中草坪、草、苗木栽植部分，养护期为1年，成活率需达到100%。</w:t>
      </w:r>
    </w:p>
    <w:p w14:paraId="21B1FF01">
      <w:pPr>
        <w:pStyle w:val="5"/>
        <w:tabs>
          <w:tab w:val="left" w:pos="0"/>
        </w:tabs>
        <w:spacing w:line="560" w:lineRule="exact"/>
        <w:ind w:firstLine="480" w:firstLineChars="200"/>
        <w:rPr>
          <w:rFonts w:hint="eastAsia" w:ascii="仿宋" w:hAnsi="仿宋" w:eastAsia="仿宋" w:cs="仿宋"/>
          <w:kern w:val="2"/>
          <w:sz w:val="24"/>
          <w:szCs w:val="24"/>
        </w:rPr>
      </w:pPr>
      <w:r>
        <w:rPr>
          <w:rFonts w:hint="eastAsia" w:ascii="仿宋" w:hAnsi="仿宋" w:eastAsia="仿宋" w:cs="仿宋"/>
          <w:kern w:val="2"/>
          <w:sz w:val="24"/>
          <w:szCs w:val="24"/>
        </w:rPr>
        <w:t>6.质量保修期自工程竣工验收合格之日起计算。</w:t>
      </w:r>
    </w:p>
    <w:p w14:paraId="2440E186">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十七、合同文件构成</w:t>
      </w:r>
    </w:p>
    <w:p w14:paraId="5007D0D2">
      <w:pPr>
        <w:pStyle w:val="4"/>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下列文件也为合同文件组成部分：</w:t>
      </w:r>
    </w:p>
    <w:p w14:paraId="5A809141">
      <w:pPr>
        <w:pStyle w:val="5"/>
        <w:numPr>
          <w:ilvl w:val="0"/>
          <w:numId w:val="1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中标通知书（如果有）；</w:t>
      </w:r>
    </w:p>
    <w:p w14:paraId="6A085820">
      <w:pPr>
        <w:pStyle w:val="5"/>
        <w:numPr>
          <w:ilvl w:val="0"/>
          <w:numId w:val="1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投标函及其附录（如果有）； </w:t>
      </w:r>
    </w:p>
    <w:p w14:paraId="04897F7C">
      <w:pPr>
        <w:pStyle w:val="5"/>
        <w:numPr>
          <w:ilvl w:val="0"/>
          <w:numId w:val="1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技术标准和要求；</w:t>
      </w:r>
    </w:p>
    <w:p w14:paraId="1B416B0F">
      <w:pPr>
        <w:pStyle w:val="5"/>
        <w:numPr>
          <w:ilvl w:val="0"/>
          <w:numId w:val="1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图纸（如果有）；</w:t>
      </w:r>
    </w:p>
    <w:p w14:paraId="11B4BC66">
      <w:pPr>
        <w:pStyle w:val="5"/>
        <w:numPr>
          <w:ilvl w:val="0"/>
          <w:numId w:val="1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已标价工程量清单或预算书（如果有）；</w:t>
      </w:r>
    </w:p>
    <w:p w14:paraId="5C33A0DC">
      <w:pPr>
        <w:pStyle w:val="5"/>
        <w:numPr>
          <w:ilvl w:val="0"/>
          <w:numId w:val="10"/>
        </w:numPr>
        <w:spacing w:line="560" w:lineRule="exact"/>
        <w:ind w:firstLine="480" w:firstLineChars="200"/>
        <w:rPr>
          <w:rFonts w:hint="eastAsia" w:ascii="仿宋" w:hAnsi="仿宋" w:eastAsia="仿宋" w:cs="仿宋"/>
          <w:sz w:val="24"/>
          <w:szCs w:val="24"/>
        </w:rPr>
      </w:pPr>
      <w:bookmarkStart w:id="7" w:name="_Hlk198713496"/>
      <w:r>
        <w:rPr>
          <w:rFonts w:hint="eastAsia" w:ascii="仿宋" w:hAnsi="仿宋" w:eastAsia="仿宋" w:cs="仿宋"/>
          <w:sz w:val="24"/>
          <w:szCs w:val="24"/>
        </w:rPr>
        <w:t>安全施工管理协议</w:t>
      </w:r>
      <w:bookmarkEnd w:id="7"/>
      <w:r>
        <w:rPr>
          <w:rFonts w:hint="eastAsia" w:ascii="仿宋" w:hAnsi="仿宋" w:eastAsia="仿宋" w:cs="仿宋"/>
          <w:sz w:val="24"/>
          <w:szCs w:val="24"/>
        </w:rPr>
        <w:t>（如果有）；</w:t>
      </w:r>
    </w:p>
    <w:p w14:paraId="20E8F26A">
      <w:pPr>
        <w:pStyle w:val="5"/>
        <w:numPr>
          <w:ilvl w:val="0"/>
          <w:numId w:val="1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工程质量保证书（如果有）；</w:t>
      </w:r>
    </w:p>
    <w:p w14:paraId="1830E996">
      <w:pPr>
        <w:pStyle w:val="5"/>
        <w:numPr>
          <w:ilvl w:val="0"/>
          <w:numId w:val="1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其他合同文件（如果有）</w:t>
      </w:r>
    </w:p>
    <w:p w14:paraId="392A7F57">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在合同订立及履行过程中形成的与合同有关的文件均构成合同文件组成部分。上述各项合同文件包括合同当事人就该项合同文件所作出的补充和修改，属于同一类内容的文件，应以最新签署的为准。</w:t>
      </w:r>
    </w:p>
    <w:p w14:paraId="62E0CEAE">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十八、违约责任</w:t>
      </w:r>
    </w:p>
    <w:p w14:paraId="3F5DD97F">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如因乙方导致工程质量未达到本合同约定的质量标准（以发包人及工程师确认为准），乙方应自行修复、重做、返工，使其达到双方约定的质量标准，且每不合格一次，处以</w:t>
      </w:r>
      <w:r>
        <w:rPr>
          <w:rFonts w:hint="eastAsia" w:ascii="仿宋" w:hAnsi="仿宋" w:eastAsia="仿宋" w:cs="仿宋"/>
          <w:sz w:val="24"/>
          <w:szCs w:val="24"/>
          <w:u w:val="single"/>
        </w:rPr>
        <w:t xml:space="preserve">      </w:t>
      </w:r>
      <w:r>
        <w:rPr>
          <w:rFonts w:hint="eastAsia" w:ascii="仿宋" w:hAnsi="仿宋" w:eastAsia="仿宋" w:cs="仿宋"/>
          <w:sz w:val="24"/>
          <w:szCs w:val="24"/>
        </w:rPr>
        <w:t>元违约金，工期不予顺延，所造成的损失由乙方承担；如因同一部位的质量问题造成工程累计达到二次验收不合格，将被视为实质性违约，乙方应赔偿甲方由此引起的所有损失，并扣除相应数额的履约保证金，直至解除合同。</w:t>
      </w:r>
    </w:p>
    <w:p w14:paraId="67F3ADFD">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乙方不得擅自更换经合同约定的项目经理。如需要更换项目技术负责人及其它专业工程师，应至少提前15天以书面形式通知甲方，并征得甲方同意；后任继续行使合同文件约定的前任的职权，履行前任的义务。</w:t>
      </w:r>
    </w:p>
    <w:p w14:paraId="2D3B9CAA">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项目经理在工程施工期间，要暂时离开工地现场</w:t>
      </w:r>
      <w:r>
        <w:rPr>
          <w:rFonts w:hint="eastAsia" w:ascii="仿宋" w:hAnsi="仿宋" w:eastAsia="仿宋" w:cs="仿宋"/>
          <w:sz w:val="24"/>
          <w:szCs w:val="24"/>
          <w:u w:val="single"/>
        </w:rPr>
        <w:t xml:space="preserve">  </w:t>
      </w:r>
      <w:r>
        <w:rPr>
          <w:rFonts w:hint="eastAsia" w:ascii="仿宋" w:hAnsi="仿宋" w:eastAsia="仿宋" w:cs="仿宋"/>
          <w:sz w:val="24"/>
          <w:szCs w:val="24"/>
        </w:rPr>
        <w:t>天以上，应事先征得甲方及监理工程师的同意。随意离开工地，罚款</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元/天。 </w:t>
      </w:r>
    </w:p>
    <w:p w14:paraId="6BB1AF1F">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项目经理不在工地现场期间，必须指定适合的项目经理代表履行其全部职责，并以书面形式通知甲方工程师。</w:t>
      </w:r>
    </w:p>
    <w:p w14:paraId="7F9481EE">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项目经理不胜任本职工作，甲方和监理工程师可提前7天以书面形式通知乙方更换合格的项目经理，如更换后的项目经理仍旧不能胜任本职工作，甲方有权解除合同。项目技术负责人及其他专业工程师不称职，甲方和监理工程师也可提前5天以书面形式通知乙方更换合格的人员。</w:t>
      </w:r>
    </w:p>
    <w:p w14:paraId="0A1DD142">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乙方不得以任何理由拒绝交付已验收合格的工程，若因乙方的原因未能在竣工验收后15日内办理完本合同约定的承包范围内所有工程项目的移交手续（单体工程5日内），则每拖延一天乙方向甲方支付</w:t>
      </w:r>
      <w:r>
        <w:rPr>
          <w:rFonts w:hint="eastAsia" w:ascii="仿宋" w:hAnsi="仿宋" w:eastAsia="仿宋" w:cs="仿宋"/>
          <w:sz w:val="24"/>
          <w:szCs w:val="24"/>
          <w:u w:val="single"/>
        </w:rPr>
        <w:t xml:space="preserve">      </w:t>
      </w:r>
      <w:r>
        <w:rPr>
          <w:rFonts w:hint="eastAsia" w:ascii="仿宋" w:hAnsi="仿宋" w:eastAsia="仿宋" w:cs="仿宋"/>
          <w:sz w:val="24"/>
          <w:szCs w:val="24"/>
        </w:rPr>
        <w:t>元的违约金。</w:t>
      </w:r>
    </w:p>
    <w:p w14:paraId="69182111">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乙方如不能按照本合同约定及时完成甲方及监理工程师下达的工程变更指令，由乙方承担违约责任，所造成的损失由乙方承担；且自工程变更下达之日起乙方每拖延一天，处</w:t>
      </w:r>
      <w:r>
        <w:rPr>
          <w:rFonts w:hint="eastAsia" w:ascii="仿宋" w:hAnsi="仿宋" w:eastAsia="仿宋" w:cs="仿宋"/>
          <w:sz w:val="24"/>
          <w:szCs w:val="24"/>
          <w:u w:val="single"/>
        </w:rPr>
        <w:t xml:space="preserve">      </w:t>
      </w:r>
      <w:r>
        <w:rPr>
          <w:rFonts w:hint="eastAsia" w:ascii="仿宋" w:hAnsi="仿宋" w:eastAsia="仿宋" w:cs="仿宋"/>
          <w:sz w:val="24"/>
          <w:szCs w:val="24"/>
        </w:rPr>
        <w:t>元的违约金。</w:t>
      </w:r>
    </w:p>
    <w:p w14:paraId="427524C8">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已被甲方接受，并在签订合同同时确定的乙方选派的项目经理、技术负责人及其他关键岗位人员，不能按工程进度要求到位，乙方承担违约责任，向甲方支付</w:t>
      </w:r>
      <w:r>
        <w:rPr>
          <w:rFonts w:hint="eastAsia" w:ascii="仿宋" w:hAnsi="仿宋" w:eastAsia="仿宋" w:cs="仿宋"/>
          <w:sz w:val="24"/>
          <w:szCs w:val="24"/>
          <w:u w:val="single"/>
        </w:rPr>
        <w:t xml:space="preserve">     </w:t>
      </w:r>
      <w:r>
        <w:rPr>
          <w:rFonts w:hint="eastAsia" w:ascii="仿宋" w:hAnsi="仿宋" w:eastAsia="仿宋" w:cs="仿宋"/>
          <w:sz w:val="24"/>
          <w:szCs w:val="24"/>
        </w:rPr>
        <w:t>/人·天违约金，甲方有权据此解除合同而不构成违约；并且甲方有权要求乙方根据施工的情况更换项目经理和项目的技术负责人，如不更换，甲方有权解除合同而不构成违约。</w:t>
      </w:r>
    </w:p>
    <w:p w14:paraId="49F3375F">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如在本工程施工过程中，经甲方及监理工程师证实因乙方的资金不足问题，使工程进度缓慢不能如期且保质保量完成，甲方有权解除合同；并有权将工程发包给有相应资质及能力的第三方完成。</w:t>
      </w:r>
    </w:p>
    <w:p w14:paraId="3237C020">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在施工期间，乙方不得以任何理由出现中途退场的现象，如因乙方原因导致工程未完成，甲方有权不支付相应的工程款，所造成的损失由乙方承担。</w:t>
      </w:r>
    </w:p>
    <w:p w14:paraId="39F0B136">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上述承包人各项违约所发生的费用，甲方有权在施工过程中直接从应付给乙方的预付款或工程进度款中直接扣除。</w:t>
      </w:r>
    </w:p>
    <w:p w14:paraId="4EC3D4A0">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十九、其他条款</w:t>
      </w:r>
    </w:p>
    <w:p w14:paraId="4AF7EF83">
      <w:pPr>
        <w:pStyle w:val="5"/>
        <w:numPr>
          <w:ilvl w:val="0"/>
          <w:numId w:val="12"/>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施工期间乙方应遵守安全操作规程，承担由于施工现场安全措施及对施工人员安全教育和管理不力而造成的一切责任及连带责任。如乙方发生安全事故，对甲方造成损失的，甲方除按损失金额要求乙方进行赔偿外，另按合同价款的2%至4%对乙方进行索赔。</w:t>
      </w:r>
    </w:p>
    <w:p w14:paraId="0A9963C2">
      <w:pPr>
        <w:pStyle w:val="5"/>
        <w:numPr>
          <w:ilvl w:val="0"/>
          <w:numId w:val="12"/>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工程项目安全目标为零死亡事故，工伤频率控制在杨凌示范区建筑施工安全管理法规规定的指标要求范围内。若因乙方责任发生工伤事故，有关费用全部由乙方承担，因此给甲方造成损失的，还应按照甲方的实际损失承担赔偿责任，包括但不限于甲方为此支出的赔偿金、律师费、诉讼费等。</w:t>
      </w:r>
    </w:p>
    <w:p w14:paraId="5B2961AB">
      <w:pPr>
        <w:pStyle w:val="5"/>
        <w:numPr>
          <w:ilvl w:val="0"/>
          <w:numId w:val="12"/>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工程质量达不到国家工程质量相关标准的，甲方除要求乙方承担返工的一切费用外，另按合同价款2%对乙方进行索赔。</w:t>
      </w:r>
    </w:p>
    <w:p w14:paraId="580E737F">
      <w:pPr>
        <w:pStyle w:val="5"/>
        <w:numPr>
          <w:ilvl w:val="0"/>
          <w:numId w:val="12"/>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对擅自增加工程内容、扩大工程范围，造成工程费用增加的，由乙方承担全部工程费用，不计入甲方的工程造价结算范围。</w:t>
      </w:r>
    </w:p>
    <w:p w14:paraId="567BE53E">
      <w:pPr>
        <w:pStyle w:val="5"/>
        <w:numPr>
          <w:ilvl w:val="0"/>
          <w:numId w:val="12"/>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乙方应保证本合同登记的通信地址、联系电话、邮编等信息均真实、有效，在上述信息发生变动时，须在信息变动后3日内及时书面通知甲方，否则甲方及司法机构依乙方提供的上述信息发送给乙方所有的通知/函件/法律文件的退回即视为送达，以及限期答复的通知/函件，逾期未答复的视为已送达且知悉。因此造成的乙方利益损失由乙方自行承担。</w:t>
      </w:r>
    </w:p>
    <w:p w14:paraId="250A5A18">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二十一、争议解决</w:t>
      </w:r>
    </w:p>
    <w:p w14:paraId="62051DCE">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本合同履行期间若发生争议，双方另行协商解决，协商不成的，提交工程项目所在地人民法院诉讼解决。</w:t>
      </w:r>
    </w:p>
    <w:p w14:paraId="1CC168ED">
      <w:pPr>
        <w:spacing w:line="560" w:lineRule="exact"/>
        <w:rPr>
          <w:rFonts w:hint="eastAsia" w:ascii="仿宋" w:hAnsi="仿宋" w:eastAsia="仿宋" w:cs="仿宋"/>
          <w:bCs/>
          <w:sz w:val="24"/>
          <w:szCs w:val="24"/>
          <w:u w:val="single"/>
        </w:rPr>
      </w:pPr>
      <w:r>
        <w:rPr>
          <w:rFonts w:hint="eastAsia" w:ascii="仿宋" w:hAnsi="仿宋" w:eastAsia="仿宋" w:cs="仿宋"/>
          <w:b/>
          <w:sz w:val="24"/>
          <w:szCs w:val="24"/>
        </w:rPr>
        <w:t>二十二、</w:t>
      </w:r>
      <w:r>
        <w:rPr>
          <w:rFonts w:hint="eastAsia" w:ascii="仿宋" w:hAnsi="仿宋" w:eastAsia="仿宋" w:cs="仿宋"/>
          <w:sz w:val="24"/>
          <w:szCs w:val="24"/>
        </w:rPr>
        <w:t>本合同包含的附件有：</w:t>
      </w:r>
      <w:r>
        <w:rPr>
          <w:rFonts w:hint="eastAsia" w:ascii="仿宋" w:hAnsi="仿宋" w:eastAsia="仿宋" w:cs="仿宋"/>
          <w:bCs/>
          <w:sz w:val="24"/>
          <w:szCs w:val="24"/>
          <w:u w:val="single"/>
        </w:rPr>
        <w:t xml:space="preserve">附件1：项目部组成人员表、    </w:t>
      </w:r>
    </w:p>
    <w:p w14:paraId="3B38A12F">
      <w:pPr>
        <w:spacing w:line="560" w:lineRule="exact"/>
        <w:rPr>
          <w:rFonts w:hint="eastAsia" w:ascii="仿宋" w:hAnsi="仿宋" w:eastAsia="仿宋" w:cs="仿宋"/>
          <w:bCs/>
          <w:sz w:val="24"/>
          <w:szCs w:val="24"/>
          <w:u w:val="single"/>
        </w:rPr>
      </w:pPr>
      <w:r>
        <w:rPr>
          <w:rFonts w:hint="eastAsia" w:ascii="仿宋" w:hAnsi="仿宋" w:eastAsia="仿宋" w:cs="仿宋"/>
          <w:bCs/>
          <w:sz w:val="24"/>
          <w:szCs w:val="24"/>
          <w:u w:val="single"/>
        </w:rPr>
        <w:t xml:space="preserve">                                                           </w:t>
      </w:r>
    </w:p>
    <w:p w14:paraId="2C33A4DF">
      <w:pPr>
        <w:spacing w:line="560" w:lineRule="exact"/>
        <w:rPr>
          <w:rFonts w:hint="eastAsia" w:ascii="仿宋" w:hAnsi="仿宋" w:eastAsia="仿宋" w:cs="仿宋"/>
          <w:b/>
          <w:sz w:val="24"/>
          <w:szCs w:val="24"/>
        </w:rPr>
      </w:pPr>
      <w:bookmarkStart w:id="8" w:name="OLE_LINK6"/>
      <w:bookmarkStart w:id="9" w:name="OLE_LINK5"/>
      <w:r>
        <w:rPr>
          <w:rFonts w:hint="eastAsia" w:ascii="仿宋" w:hAnsi="仿宋" w:eastAsia="仿宋" w:cs="仿宋"/>
          <w:b/>
          <w:bCs/>
          <w:sz w:val="24"/>
          <w:szCs w:val="24"/>
        </w:rPr>
        <w:t>二十三、</w:t>
      </w:r>
      <w:r>
        <w:rPr>
          <w:rFonts w:hint="eastAsia" w:ascii="仿宋" w:hAnsi="仿宋" w:eastAsia="仿宋" w:cs="仿宋"/>
          <w:b/>
          <w:sz w:val="24"/>
          <w:szCs w:val="24"/>
        </w:rPr>
        <w:t>合同签订方式与生效时间：</w:t>
      </w:r>
    </w:p>
    <w:p w14:paraId="5E0C1A2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本合同采用以下两种方式之一签订：</w:t>
      </w:r>
    </w:p>
    <w:p w14:paraId="3564EEC6">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1.电子签署方式：甲乙双方通过共同确认的电子签署系统进行签署。合同采用电子形式，一式一份，由甲乙双方在指定系统中下载并妥善存储。本合同自双方在该系统中均完成电子签署之日起生效。</w:t>
      </w:r>
    </w:p>
    <w:p w14:paraId="46A50C0E">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2.混合签署方式：甲方通过其采购服务系统完成电子签署，将已签署的合同文件导出，并以彩色打印方式制作</w:t>
      </w:r>
      <w:r>
        <w:rPr>
          <w:rFonts w:hint="eastAsia" w:ascii="仿宋" w:hAnsi="仿宋" w:eastAsia="仿宋" w:cs="仿宋"/>
          <w:sz w:val="24"/>
          <w:szCs w:val="24"/>
          <w:u w:val="single"/>
        </w:rPr>
        <w:t>十二</w:t>
      </w:r>
      <w:r>
        <w:rPr>
          <w:rFonts w:hint="eastAsia" w:ascii="仿宋" w:hAnsi="仿宋" w:eastAsia="仿宋" w:cs="仿宋"/>
          <w:sz w:val="24"/>
          <w:szCs w:val="24"/>
        </w:rPr>
        <w:t>份纸质文本。乙方在该</w:t>
      </w:r>
      <w:r>
        <w:rPr>
          <w:rFonts w:hint="eastAsia" w:ascii="仿宋" w:hAnsi="仿宋" w:eastAsia="仿宋" w:cs="仿宋"/>
          <w:sz w:val="24"/>
          <w:szCs w:val="24"/>
          <w:u w:val="single"/>
        </w:rPr>
        <w:t>十二</w:t>
      </w:r>
      <w:r>
        <w:rPr>
          <w:rFonts w:hint="eastAsia" w:ascii="仿宋" w:hAnsi="仿宋" w:eastAsia="仿宋" w:cs="仿宋"/>
          <w:sz w:val="24"/>
          <w:szCs w:val="24"/>
        </w:rPr>
        <w:t>份彩色打印的纸质合同文本上完成签字并盖章（每份均需签署）。本合同一式</w:t>
      </w:r>
      <w:r>
        <w:rPr>
          <w:rFonts w:hint="eastAsia" w:ascii="仿宋" w:hAnsi="仿宋" w:eastAsia="仿宋" w:cs="仿宋"/>
          <w:sz w:val="24"/>
          <w:szCs w:val="24"/>
          <w:u w:val="single"/>
        </w:rPr>
        <w:t>十二</w:t>
      </w:r>
      <w:r>
        <w:rPr>
          <w:rFonts w:hint="eastAsia" w:ascii="仿宋" w:hAnsi="仿宋" w:eastAsia="仿宋" w:cs="仿宋"/>
          <w:sz w:val="24"/>
          <w:szCs w:val="24"/>
        </w:rPr>
        <w:t>份，甲方执</w:t>
      </w:r>
      <w:r>
        <w:rPr>
          <w:rFonts w:hint="eastAsia" w:ascii="仿宋" w:hAnsi="仿宋" w:eastAsia="仿宋" w:cs="仿宋"/>
          <w:sz w:val="24"/>
          <w:szCs w:val="24"/>
          <w:u w:val="single"/>
        </w:rPr>
        <w:t>八</w:t>
      </w:r>
      <w:r>
        <w:rPr>
          <w:rFonts w:hint="eastAsia" w:ascii="仿宋" w:hAnsi="仿宋" w:eastAsia="仿宋" w:cs="仿宋"/>
          <w:sz w:val="24"/>
          <w:szCs w:val="24"/>
        </w:rPr>
        <w:t>份，乙方执</w:t>
      </w:r>
      <w:r>
        <w:rPr>
          <w:rFonts w:hint="eastAsia" w:ascii="仿宋" w:hAnsi="仿宋" w:eastAsia="仿宋" w:cs="仿宋"/>
          <w:sz w:val="24"/>
          <w:szCs w:val="24"/>
          <w:u w:val="single"/>
        </w:rPr>
        <w:t>四</w:t>
      </w:r>
      <w:r>
        <w:rPr>
          <w:rFonts w:hint="eastAsia" w:ascii="仿宋" w:hAnsi="仿宋" w:eastAsia="仿宋" w:cs="仿宋"/>
          <w:sz w:val="24"/>
          <w:szCs w:val="24"/>
        </w:rPr>
        <w:t>份。本合同自甲方完成电子签署且乙方完成全部</w:t>
      </w:r>
      <w:r>
        <w:rPr>
          <w:rFonts w:hint="eastAsia" w:ascii="仿宋" w:hAnsi="仿宋" w:eastAsia="仿宋" w:cs="仿宋"/>
          <w:sz w:val="24"/>
          <w:szCs w:val="24"/>
          <w:u w:val="single"/>
        </w:rPr>
        <w:t>十二</w:t>
      </w:r>
      <w:r>
        <w:rPr>
          <w:rFonts w:hint="eastAsia" w:ascii="仿宋" w:hAnsi="仿宋" w:eastAsia="仿宋" w:cs="仿宋"/>
          <w:sz w:val="24"/>
          <w:szCs w:val="24"/>
        </w:rPr>
        <w:t>份纸质文本的签字盖章之日起生效。</w:t>
      </w:r>
    </w:p>
    <w:bookmarkEnd w:id="8"/>
    <w:bookmarkEnd w:id="9"/>
    <w:p w14:paraId="6E0272F8">
      <w:pPr>
        <w:rPr>
          <w:rFonts w:hint="eastAsia" w:ascii="仿宋" w:hAnsi="仿宋" w:eastAsia="仿宋" w:cs="仿宋"/>
          <w:sz w:val="24"/>
          <w:szCs w:val="24"/>
        </w:rPr>
      </w:pPr>
    </w:p>
    <w:p w14:paraId="3AC573FC">
      <w:pPr>
        <w:rPr>
          <w:rFonts w:hint="eastAsia" w:ascii="仿宋" w:hAnsi="仿宋" w:eastAsia="仿宋" w:cs="仿宋"/>
          <w:sz w:val="24"/>
          <w:szCs w:val="24"/>
        </w:rPr>
      </w:pPr>
    </w:p>
    <w:p w14:paraId="23320E44">
      <w:pPr>
        <w:adjustRightInd w:val="0"/>
        <w:snapToGrid w:val="0"/>
        <w:spacing w:line="560" w:lineRule="exact"/>
        <w:rPr>
          <w:rFonts w:hint="eastAsia" w:ascii="仿宋" w:hAnsi="仿宋" w:eastAsia="仿宋" w:cs="仿宋"/>
          <w:bCs/>
          <w:i/>
          <w:iCs/>
          <w:sz w:val="24"/>
          <w:szCs w:val="24"/>
        </w:rPr>
      </w:pPr>
      <w:r>
        <w:rPr>
          <w:rFonts w:hint="eastAsia" w:ascii="仿宋" w:hAnsi="仿宋" w:eastAsia="仿宋" w:cs="仿宋"/>
          <w:bCs/>
          <w:i/>
          <w:iCs/>
          <w:sz w:val="24"/>
          <w:szCs w:val="24"/>
        </w:rPr>
        <w:t>（以下为签字页）</w:t>
      </w:r>
    </w:p>
    <w:p w14:paraId="7DA77374">
      <w:pPr>
        <w:adjustRightInd w:val="0"/>
        <w:snapToGrid w:val="0"/>
        <w:spacing w:line="560" w:lineRule="exact"/>
        <w:rPr>
          <w:rFonts w:hint="eastAsia" w:ascii="仿宋" w:hAnsi="仿宋" w:eastAsia="仿宋" w:cs="仿宋"/>
          <w:bCs/>
          <w:sz w:val="24"/>
          <w:szCs w:val="24"/>
        </w:rPr>
      </w:pPr>
      <w:r>
        <w:rPr>
          <w:rFonts w:hint="eastAsia" w:ascii="仿宋" w:hAnsi="仿宋" w:eastAsia="仿宋" w:cs="仿宋"/>
          <w:bCs/>
          <w:i/>
          <w:iCs/>
          <w:sz w:val="24"/>
          <w:szCs w:val="24"/>
        </w:rPr>
        <w:t>（此页无正文）</w:t>
      </w:r>
    </w:p>
    <w:p w14:paraId="45BB2DE2">
      <w:pPr>
        <w:spacing w:after="156" w:afterLines="50"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甲方：</w:t>
      </w:r>
      <w:r>
        <w:rPr>
          <w:rFonts w:hint="eastAsia" w:ascii="仿宋" w:hAnsi="仿宋" w:eastAsia="仿宋" w:cs="仿宋"/>
          <w:bCs/>
          <w:sz w:val="24"/>
          <w:szCs w:val="24"/>
          <w:u w:val="single"/>
        </w:rPr>
        <w:t>陕西科技大学</w:t>
      </w:r>
      <w:r>
        <w:rPr>
          <w:rFonts w:hint="eastAsia" w:ascii="仿宋" w:hAnsi="仿宋" w:eastAsia="仿宋" w:cs="仿宋"/>
          <w:bCs/>
          <w:sz w:val="24"/>
          <w:szCs w:val="24"/>
        </w:rPr>
        <w:t>（盖章）</w:t>
      </w:r>
    </w:p>
    <w:p w14:paraId="5E2ED654">
      <w:pPr>
        <w:spacing w:line="600" w:lineRule="exact"/>
        <w:ind w:left="883" w:leftChars="368"/>
        <w:rPr>
          <w:rFonts w:hint="eastAsia" w:ascii="仿宋" w:hAnsi="仿宋" w:eastAsia="仿宋" w:cs="仿宋"/>
          <w:bCs/>
          <w:sz w:val="24"/>
          <w:szCs w:val="24"/>
          <w:u w:val="single"/>
        </w:rPr>
      </w:pPr>
      <w:r>
        <w:rPr>
          <w:rFonts w:hint="eastAsia" w:ascii="仿宋" w:hAnsi="仿宋" w:eastAsia="仿宋" w:cs="仿宋"/>
          <w:bCs/>
          <w:sz w:val="24"/>
          <w:szCs w:val="24"/>
        </w:rPr>
        <w:t>法定代表人：</w:t>
      </w:r>
      <w:r>
        <w:rPr>
          <w:rFonts w:hint="eastAsia" w:ascii="仿宋" w:hAnsi="仿宋" w:eastAsia="仿宋" w:cs="仿宋"/>
          <w:bCs/>
          <w:sz w:val="24"/>
          <w:szCs w:val="24"/>
          <w:u w:val="single"/>
        </w:rPr>
        <w:t xml:space="preserve">                  </w:t>
      </w:r>
    </w:p>
    <w:p w14:paraId="204A7D46">
      <w:pPr>
        <w:spacing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或委托代理人：</w:t>
      </w:r>
      <w:r>
        <w:rPr>
          <w:rFonts w:hint="eastAsia" w:ascii="仿宋" w:hAnsi="仿宋" w:eastAsia="仿宋" w:cs="仿宋"/>
          <w:bCs/>
          <w:sz w:val="24"/>
          <w:szCs w:val="24"/>
          <w:u w:val="single"/>
        </w:rPr>
        <w:t xml:space="preserve">                </w:t>
      </w:r>
    </w:p>
    <w:p w14:paraId="5A6BF418">
      <w:pPr>
        <w:spacing w:line="600" w:lineRule="exact"/>
        <w:ind w:left="883" w:leftChars="368"/>
        <w:rPr>
          <w:rFonts w:hint="eastAsia" w:ascii="仿宋" w:hAnsi="仿宋" w:eastAsia="仿宋" w:cs="仿宋"/>
          <w:bCs/>
          <w:sz w:val="24"/>
          <w:szCs w:val="24"/>
          <w:u w:val="single"/>
        </w:rPr>
      </w:pPr>
      <w:r>
        <w:rPr>
          <w:rFonts w:hint="eastAsia" w:ascii="仿宋" w:hAnsi="仿宋" w:eastAsia="仿宋" w:cs="仿宋"/>
          <w:bCs/>
          <w:sz w:val="24"/>
          <w:szCs w:val="24"/>
        </w:rPr>
        <w:t xml:space="preserve">签字日期： </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年</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月</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日</w:t>
      </w:r>
    </w:p>
    <w:p w14:paraId="2C4D623F">
      <w:pPr>
        <w:spacing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 xml:space="preserve">地址：陕西   西安 </w:t>
      </w:r>
    </w:p>
    <w:p w14:paraId="291EB152">
      <w:pPr>
        <w:spacing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电话：</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w:t>
      </w:r>
    </w:p>
    <w:p w14:paraId="286BDE87">
      <w:pPr>
        <w:spacing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开户银行：</w:t>
      </w:r>
      <w:r>
        <w:rPr>
          <w:rFonts w:hint="eastAsia" w:ascii="仿宋" w:hAnsi="仿宋" w:eastAsia="仿宋" w:cs="仿宋"/>
          <w:bCs/>
          <w:sz w:val="24"/>
          <w:szCs w:val="24"/>
          <w:u w:val="single"/>
        </w:rPr>
        <w:t xml:space="preserve">                     </w:t>
      </w:r>
    </w:p>
    <w:p w14:paraId="594C76DB">
      <w:pPr>
        <w:spacing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银行账号：</w:t>
      </w:r>
      <w:r>
        <w:rPr>
          <w:rFonts w:hint="eastAsia" w:ascii="仿宋" w:hAnsi="仿宋" w:eastAsia="仿宋" w:cs="仿宋"/>
          <w:bCs/>
          <w:sz w:val="24"/>
          <w:szCs w:val="24"/>
          <w:u w:val="single"/>
        </w:rPr>
        <w:t xml:space="preserve">                    </w:t>
      </w:r>
    </w:p>
    <w:p w14:paraId="6F3F520A">
      <w:pPr>
        <w:spacing w:line="600" w:lineRule="exact"/>
        <w:rPr>
          <w:rFonts w:hint="eastAsia" w:ascii="仿宋" w:hAnsi="仿宋" w:eastAsia="仿宋" w:cs="仿宋"/>
          <w:bCs/>
          <w:sz w:val="24"/>
          <w:szCs w:val="24"/>
        </w:rPr>
      </w:pPr>
    </w:p>
    <w:p w14:paraId="74DDAE7A">
      <w:pPr>
        <w:spacing w:line="600" w:lineRule="exact"/>
        <w:ind w:left="883" w:leftChars="368"/>
        <w:rPr>
          <w:rFonts w:hint="eastAsia" w:ascii="仿宋" w:hAnsi="仿宋" w:eastAsia="仿宋" w:cs="仿宋"/>
          <w:bCs/>
          <w:sz w:val="24"/>
          <w:szCs w:val="24"/>
        </w:rPr>
      </w:pPr>
    </w:p>
    <w:p w14:paraId="1DAE11AB">
      <w:pPr>
        <w:spacing w:after="156" w:afterLines="50"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乙方：</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（盖章）</w:t>
      </w:r>
    </w:p>
    <w:p w14:paraId="25ADE21A">
      <w:pPr>
        <w:spacing w:line="600" w:lineRule="exact"/>
        <w:ind w:left="883" w:leftChars="368"/>
        <w:rPr>
          <w:rFonts w:hint="eastAsia" w:ascii="仿宋" w:hAnsi="仿宋" w:eastAsia="仿宋" w:cs="仿宋"/>
          <w:bCs/>
          <w:sz w:val="24"/>
          <w:szCs w:val="24"/>
          <w:u w:val="single"/>
        </w:rPr>
      </w:pPr>
      <w:r>
        <w:rPr>
          <w:rFonts w:hint="eastAsia" w:ascii="仿宋" w:hAnsi="仿宋" w:eastAsia="仿宋" w:cs="仿宋"/>
          <w:bCs/>
          <w:sz w:val="24"/>
          <w:szCs w:val="24"/>
        </w:rPr>
        <w:t>法定代表人：</w:t>
      </w:r>
      <w:r>
        <w:rPr>
          <w:rFonts w:hint="eastAsia" w:ascii="仿宋" w:hAnsi="仿宋" w:eastAsia="仿宋" w:cs="仿宋"/>
          <w:bCs/>
          <w:sz w:val="24"/>
          <w:szCs w:val="24"/>
          <w:u w:val="single"/>
        </w:rPr>
        <w:t xml:space="preserve">                  </w:t>
      </w:r>
    </w:p>
    <w:p w14:paraId="1AE51F80">
      <w:pPr>
        <w:spacing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或委托代理人：</w:t>
      </w:r>
      <w:r>
        <w:rPr>
          <w:rFonts w:hint="eastAsia" w:ascii="仿宋" w:hAnsi="仿宋" w:eastAsia="仿宋" w:cs="仿宋"/>
          <w:bCs/>
          <w:sz w:val="24"/>
          <w:szCs w:val="24"/>
          <w:u w:val="single"/>
        </w:rPr>
        <w:t xml:space="preserve">                </w:t>
      </w:r>
    </w:p>
    <w:p w14:paraId="552522AD">
      <w:pPr>
        <w:spacing w:line="600" w:lineRule="exact"/>
        <w:ind w:left="883" w:leftChars="368"/>
        <w:rPr>
          <w:rFonts w:hint="eastAsia" w:ascii="仿宋" w:hAnsi="仿宋" w:eastAsia="仿宋" w:cs="仿宋"/>
          <w:bCs/>
          <w:sz w:val="24"/>
          <w:szCs w:val="24"/>
          <w:u w:val="single"/>
        </w:rPr>
      </w:pPr>
      <w:r>
        <w:rPr>
          <w:rFonts w:hint="eastAsia" w:ascii="仿宋" w:hAnsi="仿宋" w:eastAsia="仿宋" w:cs="仿宋"/>
          <w:bCs/>
          <w:sz w:val="24"/>
          <w:szCs w:val="24"/>
        </w:rPr>
        <w:t xml:space="preserve">签字日期： </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年</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月</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日</w:t>
      </w:r>
    </w:p>
    <w:p w14:paraId="5374C39C">
      <w:pPr>
        <w:spacing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地址：</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w:t>
      </w:r>
    </w:p>
    <w:p w14:paraId="54642721">
      <w:pPr>
        <w:spacing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电话：</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w:t>
      </w:r>
    </w:p>
    <w:p w14:paraId="11EC6C1D">
      <w:pPr>
        <w:spacing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开户银行：</w:t>
      </w:r>
      <w:r>
        <w:rPr>
          <w:rFonts w:hint="eastAsia" w:ascii="仿宋" w:hAnsi="仿宋" w:eastAsia="仿宋" w:cs="仿宋"/>
          <w:bCs/>
          <w:sz w:val="24"/>
          <w:szCs w:val="24"/>
          <w:u w:val="single"/>
        </w:rPr>
        <w:t xml:space="preserve">                     </w:t>
      </w:r>
    </w:p>
    <w:p w14:paraId="6B183460">
      <w:pPr>
        <w:spacing w:line="600" w:lineRule="exact"/>
        <w:ind w:left="883" w:leftChars="368"/>
        <w:rPr>
          <w:rFonts w:hint="eastAsia" w:ascii="仿宋" w:hAnsi="仿宋" w:eastAsia="仿宋" w:cs="仿宋"/>
          <w:bCs/>
          <w:sz w:val="24"/>
          <w:szCs w:val="24"/>
        </w:rPr>
        <w:sectPr>
          <w:headerReference r:id="rId3" w:type="default"/>
          <w:footerReference r:id="rId4" w:type="default"/>
          <w:pgSz w:w="11906" w:h="16838"/>
          <w:pgMar w:top="1440" w:right="1803" w:bottom="1440" w:left="1803" w:header="851" w:footer="992" w:gutter="0"/>
          <w:pgNumType w:start="1"/>
          <w:cols w:space="720" w:num="1"/>
          <w:docGrid w:type="lines" w:linePitch="312" w:charSpace="0"/>
        </w:sectPr>
      </w:pPr>
      <w:r>
        <w:rPr>
          <w:rFonts w:hint="eastAsia" w:ascii="仿宋" w:hAnsi="仿宋" w:eastAsia="仿宋" w:cs="仿宋"/>
          <w:bCs/>
          <w:sz w:val="24"/>
          <w:szCs w:val="24"/>
        </w:rPr>
        <w:t>银行账号：</w:t>
      </w:r>
      <w:r>
        <w:rPr>
          <w:rFonts w:hint="eastAsia" w:ascii="仿宋" w:hAnsi="仿宋" w:eastAsia="仿宋" w:cs="仿宋"/>
          <w:bCs/>
          <w:sz w:val="24"/>
          <w:szCs w:val="24"/>
          <w:u w:val="single"/>
        </w:rPr>
        <w:t xml:space="preserve">                    </w:t>
      </w:r>
    </w:p>
    <w:p w14:paraId="38B8911F">
      <w:pPr>
        <w:rPr>
          <w:rFonts w:hint="eastAsia" w:ascii="仿宋" w:hAnsi="仿宋" w:eastAsia="仿宋" w:cs="仿宋"/>
          <w:bCs/>
          <w:sz w:val="24"/>
          <w:szCs w:val="24"/>
          <w:u w:val="single"/>
        </w:rPr>
      </w:pPr>
      <w:r>
        <w:rPr>
          <w:rFonts w:hint="eastAsia" w:ascii="仿宋" w:hAnsi="仿宋" w:eastAsia="仿宋" w:cs="仿宋"/>
          <w:bCs/>
          <w:sz w:val="24"/>
          <w:szCs w:val="24"/>
          <w:u w:val="single"/>
        </w:rPr>
        <w:t>附件1：项目部组成人员表</w:t>
      </w:r>
    </w:p>
    <w:p w14:paraId="6312F136">
      <w:pPr>
        <w:rPr>
          <w:rFonts w:hint="eastAsia" w:ascii="仿宋" w:hAnsi="仿宋" w:eastAsia="仿宋" w:cs="仿宋"/>
          <w:sz w:val="24"/>
          <w:szCs w:val="24"/>
        </w:rPr>
      </w:pPr>
    </w:p>
    <w:tbl>
      <w:tblPr>
        <w:tblStyle w:val="1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194"/>
        <w:gridCol w:w="779"/>
        <w:gridCol w:w="1885"/>
        <w:gridCol w:w="1861"/>
        <w:gridCol w:w="2040"/>
      </w:tblGrid>
      <w:tr w14:paraId="29B5C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44" w:type="pct"/>
            <w:noWrap w:val="0"/>
            <w:vAlign w:val="center"/>
          </w:tcPr>
          <w:p w14:paraId="07408FDD">
            <w:pPr>
              <w:pStyle w:val="6"/>
              <w:spacing w:line="560" w:lineRule="exact"/>
              <w:jc w:val="center"/>
              <w:rPr>
                <w:rFonts w:hint="eastAsia" w:ascii="仿宋" w:hAnsi="仿宋" w:eastAsia="仿宋" w:cs="仿宋"/>
                <w:sz w:val="24"/>
                <w:szCs w:val="24"/>
              </w:rPr>
            </w:pPr>
            <w:r>
              <w:rPr>
                <w:rFonts w:hint="eastAsia" w:ascii="仿宋" w:hAnsi="仿宋" w:eastAsia="仿宋" w:cs="仿宋"/>
                <w:sz w:val="24"/>
                <w:szCs w:val="24"/>
              </w:rPr>
              <w:t>序号</w:t>
            </w:r>
          </w:p>
        </w:tc>
        <w:tc>
          <w:tcPr>
            <w:tcW w:w="701" w:type="pct"/>
            <w:noWrap w:val="0"/>
            <w:vAlign w:val="center"/>
          </w:tcPr>
          <w:p w14:paraId="2F1D0E96">
            <w:pPr>
              <w:pStyle w:val="6"/>
              <w:spacing w:line="560" w:lineRule="exact"/>
              <w:jc w:val="center"/>
              <w:rPr>
                <w:rFonts w:hint="eastAsia" w:ascii="仿宋" w:hAnsi="仿宋" w:eastAsia="仿宋" w:cs="仿宋"/>
                <w:sz w:val="24"/>
                <w:szCs w:val="24"/>
              </w:rPr>
            </w:pPr>
            <w:r>
              <w:rPr>
                <w:rFonts w:hint="eastAsia" w:ascii="仿宋" w:hAnsi="仿宋" w:eastAsia="仿宋" w:cs="仿宋"/>
                <w:sz w:val="24"/>
                <w:szCs w:val="24"/>
              </w:rPr>
              <w:t>姓名</w:t>
            </w:r>
          </w:p>
        </w:tc>
        <w:tc>
          <w:tcPr>
            <w:tcW w:w="457" w:type="pct"/>
            <w:noWrap w:val="0"/>
            <w:vAlign w:val="center"/>
          </w:tcPr>
          <w:p w14:paraId="45CB28AD">
            <w:pPr>
              <w:pStyle w:val="6"/>
              <w:spacing w:line="560" w:lineRule="exact"/>
              <w:jc w:val="center"/>
              <w:rPr>
                <w:rFonts w:hint="eastAsia" w:ascii="仿宋" w:hAnsi="仿宋" w:eastAsia="仿宋" w:cs="仿宋"/>
                <w:sz w:val="24"/>
                <w:szCs w:val="24"/>
              </w:rPr>
            </w:pPr>
            <w:r>
              <w:rPr>
                <w:rFonts w:hint="eastAsia" w:ascii="仿宋" w:hAnsi="仿宋" w:eastAsia="仿宋" w:cs="仿宋"/>
                <w:sz w:val="24"/>
                <w:szCs w:val="24"/>
              </w:rPr>
              <w:t>年龄</w:t>
            </w:r>
          </w:p>
        </w:tc>
        <w:tc>
          <w:tcPr>
            <w:tcW w:w="1106" w:type="pct"/>
            <w:noWrap w:val="0"/>
            <w:vAlign w:val="center"/>
          </w:tcPr>
          <w:p w14:paraId="5318EC49">
            <w:pPr>
              <w:pStyle w:val="6"/>
              <w:spacing w:line="560" w:lineRule="exact"/>
              <w:jc w:val="center"/>
              <w:rPr>
                <w:rFonts w:hint="eastAsia" w:ascii="仿宋" w:hAnsi="仿宋" w:eastAsia="仿宋" w:cs="仿宋"/>
                <w:sz w:val="24"/>
                <w:szCs w:val="24"/>
              </w:rPr>
            </w:pPr>
            <w:r>
              <w:rPr>
                <w:rFonts w:hint="eastAsia" w:ascii="仿宋" w:hAnsi="仿宋" w:eastAsia="仿宋" w:cs="仿宋"/>
                <w:sz w:val="24"/>
                <w:szCs w:val="24"/>
              </w:rPr>
              <w:t>专业</w:t>
            </w:r>
          </w:p>
        </w:tc>
        <w:tc>
          <w:tcPr>
            <w:tcW w:w="1092" w:type="pct"/>
            <w:noWrap w:val="0"/>
            <w:vAlign w:val="center"/>
          </w:tcPr>
          <w:p w14:paraId="60A96BD8">
            <w:pPr>
              <w:pStyle w:val="6"/>
              <w:spacing w:line="560" w:lineRule="exact"/>
              <w:jc w:val="center"/>
              <w:rPr>
                <w:rFonts w:hint="eastAsia" w:ascii="仿宋" w:hAnsi="仿宋" w:eastAsia="仿宋" w:cs="仿宋"/>
                <w:sz w:val="24"/>
                <w:szCs w:val="24"/>
              </w:rPr>
            </w:pPr>
            <w:r>
              <w:rPr>
                <w:rFonts w:hint="eastAsia" w:ascii="仿宋" w:hAnsi="仿宋" w:eastAsia="仿宋" w:cs="仿宋"/>
                <w:sz w:val="24"/>
                <w:szCs w:val="24"/>
              </w:rPr>
              <w:t>资格证书</w:t>
            </w:r>
          </w:p>
        </w:tc>
        <w:tc>
          <w:tcPr>
            <w:tcW w:w="1197" w:type="pct"/>
            <w:noWrap w:val="0"/>
            <w:vAlign w:val="center"/>
          </w:tcPr>
          <w:p w14:paraId="3FCD429B">
            <w:pPr>
              <w:pStyle w:val="6"/>
              <w:spacing w:line="560" w:lineRule="exact"/>
              <w:jc w:val="center"/>
              <w:rPr>
                <w:rFonts w:hint="eastAsia" w:ascii="仿宋" w:hAnsi="仿宋" w:eastAsia="仿宋" w:cs="仿宋"/>
                <w:sz w:val="24"/>
                <w:szCs w:val="24"/>
              </w:rPr>
            </w:pPr>
            <w:r>
              <w:rPr>
                <w:rFonts w:hint="eastAsia" w:ascii="仿宋" w:hAnsi="仿宋" w:eastAsia="仿宋" w:cs="仿宋"/>
                <w:sz w:val="24"/>
                <w:szCs w:val="24"/>
              </w:rPr>
              <w:t>职称</w:t>
            </w:r>
          </w:p>
        </w:tc>
      </w:tr>
      <w:tr w14:paraId="26C23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44" w:type="pct"/>
            <w:noWrap w:val="0"/>
            <w:vAlign w:val="center"/>
          </w:tcPr>
          <w:p w14:paraId="535535C1">
            <w:pPr>
              <w:pStyle w:val="6"/>
              <w:spacing w:line="56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701" w:type="pct"/>
            <w:noWrap w:val="0"/>
            <w:vAlign w:val="center"/>
          </w:tcPr>
          <w:p w14:paraId="12331EC6">
            <w:pPr>
              <w:autoSpaceDE w:val="0"/>
              <w:autoSpaceDN w:val="0"/>
              <w:adjustRightInd w:val="0"/>
              <w:spacing w:line="560" w:lineRule="exact"/>
              <w:jc w:val="center"/>
              <w:rPr>
                <w:rFonts w:hint="eastAsia" w:ascii="仿宋" w:hAnsi="仿宋" w:eastAsia="仿宋" w:cs="仿宋"/>
                <w:sz w:val="24"/>
                <w:szCs w:val="24"/>
              </w:rPr>
            </w:pPr>
          </w:p>
        </w:tc>
        <w:tc>
          <w:tcPr>
            <w:tcW w:w="457" w:type="pct"/>
            <w:noWrap w:val="0"/>
            <w:vAlign w:val="center"/>
          </w:tcPr>
          <w:p w14:paraId="4B468385">
            <w:pPr>
              <w:pStyle w:val="6"/>
              <w:spacing w:line="560" w:lineRule="exact"/>
              <w:jc w:val="center"/>
              <w:rPr>
                <w:rFonts w:hint="eastAsia" w:ascii="仿宋" w:hAnsi="仿宋" w:eastAsia="仿宋" w:cs="仿宋"/>
                <w:sz w:val="24"/>
                <w:szCs w:val="24"/>
              </w:rPr>
            </w:pPr>
          </w:p>
        </w:tc>
        <w:tc>
          <w:tcPr>
            <w:tcW w:w="1106" w:type="pct"/>
            <w:noWrap w:val="0"/>
            <w:vAlign w:val="center"/>
          </w:tcPr>
          <w:p w14:paraId="45B8F2E2">
            <w:pPr>
              <w:pStyle w:val="6"/>
              <w:spacing w:line="560" w:lineRule="exact"/>
              <w:jc w:val="center"/>
              <w:rPr>
                <w:rFonts w:hint="eastAsia" w:ascii="仿宋" w:hAnsi="仿宋" w:eastAsia="仿宋" w:cs="仿宋"/>
                <w:sz w:val="24"/>
                <w:szCs w:val="24"/>
              </w:rPr>
            </w:pPr>
          </w:p>
        </w:tc>
        <w:tc>
          <w:tcPr>
            <w:tcW w:w="1092" w:type="pct"/>
            <w:noWrap w:val="0"/>
            <w:vAlign w:val="center"/>
          </w:tcPr>
          <w:p w14:paraId="2E09606A">
            <w:pPr>
              <w:pStyle w:val="6"/>
              <w:spacing w:line="560" w:lineRule="exact"/>
              <w:jc w:val="center"/>
              <w:rPr>
                <w:rFonts w:hint="eastAsia" w:ascii="仿宋" w:hAnsi="仿宋" w:eastAsia="仿宋" w:cs="仿宋"/>
                <w:sz w:val="24"/>
                <w:szCs w:val="24"/>
              </w:rPr>
            </w:pPr>
          </w:p>
        </w:tc>
        <w:tc>
          <w:tcPr>
            <w:tcW w:w="1197" w:type="pct"/>
            <w:noWrap w:val="0"/>
            <w:vAlign w:val="center"/>
          </w:tcPr>
          <w:p w14:paraId="5319A93D">
            <w:pPr>
              <w:pStyle w:val="6"/>
              <w:spacing w:line="560" w:lineRule="exact"/>
              <w:jc w:val="center"/>
              <w:rPr>
                <w:rFonts w:hint="eastAsia" w:ascii="仿宋" w:hAnsi="仿宋" w:eastAsia="仿宋" w:cs="仿宋"/>
                <w:sz w:val="24"/>
                <w:szCs w:val="24"/>
              </w:rPr>
            </w:pPr>
          </w:p>
        </w:tc>
      </w:tr>
      <w:tr w14:paraId="3C4CA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44" w:type="pct"/>
            <w:noWrap w:val="0"/>
            <w:vAlign w:val="center"/>
          </w:tcPr>
          <w:p w14:paraId="3E80E3EE">
            <w:pPr>
              <w:pStyle w:val="6"/>
              <w:spacing w:line="56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701" w:type="pct"/>
            <w:noWrap w:val="0"/>
            <w:vAlign w:val="center"/>
          </w:tcPr>
          <w:p w14:paraId="6E8B4A3C">
            <w:pPr>
              <w:autoSpaceDE w:val="0"/>
              <w:autoSpaceDN w:val="0"/>
              <w:adjustRightInd w:val="0"/>
              <w:spacing w:line="560" w:lineRule="exact"/>
              <w:jc w:val="center"/>
              <w:rPr>
                <w:rFonts w:hint="eastAsia" w:ascii="仿宋" w:hAnsi="仿宋" w:eastAsia="仿宋" w:cs="仿宋"/>
                <w:sz w:val="24"/>
                <w:szCs w:val="24"/>
              </w:rPr>
            </w:pPr>
          </w:p>
        </w:tc>
        <w:tc>
          <w:tcPr>
            <w:tcW w:w="457" w:type="pct"/>
            <w:noWrap w:val="0"/>
            <w:vAlign w:val="center"/>
          </w:tcPr>
          <w:p w14:paraId="1CD22B12">
            <w:pPr>
              <w:pStyle w:val="6"/>
              <w:spacing w:line="560" w:lineRule="exact"/>
              <w:jc w:val="center"/>
              <w:rPr>
                <w:rFonts w:hint="eastAsia" w:ascii="仿宋" w:hAnsi="仿宋" w:eastAsia="仿宋" w:cs="仿宋"/>
                <w:sz w:val="24"/>
                <w:szCs w:val="24"/>
              </w:rPr>
            </w:pPr>
          </w:p>
        </w:tc>
        <w:tc>
          <w:tcPr>
            <w:tcW w:w="1106" w:type="pct"/>
            <w:noWrap w:val="0"/>
            <w:vAlign w:val="center"/>
          </w:tcPr>
          <w:p w14:paraId="4493B964">
            <w:pPr>
              <w:pStyle w:val="6"/>
              <w:spacing w:line="560" w:lineRule="exact"/>
              <w:jc w:val="center"/>
              <w:rPr>
                <w:rFonts w:hint="eastAsia" w:ascii="仿宋" w:hAnsi="仿宋" w:eastAsia="仿宋" w:cs="仿宋"/>
                <w:sz w:val="24"/>
                <w:szCs w:val="24"/>
              </w:rPr>
            </w:pPr>
          </w:p>
        </w:tc>
        <w:tc>
          <w:tcPr>
            <w:tcW w:w="1092" w:type="pct"/>
            <w:noWrap w:val="0"/>
            <w:vAlign w:val="center"/>
          </w:tcPr>
          <w:p w14:paraId="2333B981">
            <w:pPr>
              <w:pStyle w:val="6"/>
              <w:spacing w:line="560" w:lineRule="exact"/>
              <w:jc w:val="center"/>
              <w:rPr>
                <w:rFonts w:hint="eastAsia" w:ascii="仿宋" w:hAnsi="仿宋" w:eastAsia="仿宋" w:cs="仿宋"/>
                <w:sz w:val="24"/>
                <w:szCs w:val="24"/>
              </w:rPr>
            </w:pPr>
          </w:p>
        </w:tc>
        <w:tc>
          <w:tcPr>
            <w:tcW w:w="1197" w:type="pct"/>
            <w:noWrap w:val="0"/>
            <w:vAlign w:val="center"/>
          </w:tcPr>
          <w:p w14:paraId="1D582BCC">
            <w:pPr>
              <w:pStyle w:val="6"/>
              <w:spacing w:line="560" w:lineRule="exact"/>
              <w:jc w:val="center"/>
              <w:rPr>
                <w:rFonts w:hint="eastAsia" w:ascii="仿宋" w:hAnsi="仿宋" w:eastAsia="仿宋" w:cs="仿宋"/>
                <w:sz w:val="24"/>
                <w:szCs w:val="24"/>
              </w:rPr>
            </w:pPr>
          </w:p>
        </w:tc>
      </w:tr>
      <w:tr w14:paraId="1BE19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44" w:type="pct"/>
            <w:noWrap w:val="0"/>
            <w:vAlign w:val="center"/>
          </w:tcPr>
          <w:p w14:paraId="317912C8">
            <w:pPr>
              <w:pStyle w:val="6"/>
              <w:spacing w:line="56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701" w:type="pct"/>
            <w:noWrap w:val="0"/>
            <w:vAlign w:val="center"/>
          </w:tcPr>
          <w:p w14:paraId="1A0B74A8">
            <w:pPr>
              <w:autoSpaceDE w:val="0"/>
              <w:autoSpaceDN w:val="0"/>
              <w:adjustRightInd w:val="0"/>
              <w:spacing w:line="560" w:lineRule="exact"/>
              <w:jc w:val="center"/>
              <w:rPr>
                <w:rFonts w:hint="eastAsia" w:ascii="仿宋" w:hAnsi="仿宋" w:eastAsia="仿宋" w:cs="仿宋"/>
                <w:sz w:val="24"/>
                <w:szCs w:val="24"/>
              </w:rPr>
            </w:pPr>
          </w:p>
        </w:tc>
        <w:tc>
          <w:tcPr>
            <w:tcW w:w="457" w:type="pct"/>
            <w:noWrap w:val="0"/>
            <w:vAlign w:val="center"/>
          </w:tcPr>
          <w:p w14:paraId="406BACDA">
            <w:pPr>
              <w:pStyle w:val="6"/>
              <w:spacing w:line="560" w:lineRule="exact"/>
              <w:jc w:val="center"/>
              <w:rPr>
                <w:rFonts w:hint="eastAsia" w:ascii="仿宋" w:hAnsi="仿宋" w:eastAsia="仿宋" w:cs="仿宋"/>
                <w:sz w:val="24"/>
                <w:szCs w:val="24"/>
              </w:rPr>
            </w:pPr>
          </w:p>
        </w:tc>
        <w:tc>
          <w:tcPr>
            <w:tcW w:w="1106" w:type="pct"/>
            <w:noWrap w:val="0"/>
            <w:vAlign w:val="center"/>
          </w:tcPr>
          <w:p w14:paraId="565529D6">
            <w:pPr>
              <w:pStyle w:val="6"/>
              <w:spacing w:line="560" w:lineRule="exact"/>
              <w:jc w:val="center"/>
              <w:rPr>
                <w:rFonts w:hint="eastAsia" w:ascii="仿宋" w:hAnsi="仿宋" w:eastAsia="仿宋" w:cs="仿宋"/>
                <w:sz w:val="24"/>
                <w:szCs w:val="24"/>
              </w:rPr>
            </w:pPr>
          </w:p>
        </w:tc>
        <w:tc>
          <w:tcPr>
            <w:tcW w:w="1092" w:type="pct"/>
            <w:noWrap w:val="0"/>
            <w:vAlign w:val="center"/>
          </w:tcPr>
          <w:p w14:paraId="27DE0BD3">
            <w:pPr>
              <w:pStyle w:val="6"/>
              <w:spacing w:line="560" w:lineRule="exact"/>
              <w:jc w:val="center"/>
              <w:rPr>
                <w:rFonts w:hint="eastAsia" w:ascii="仿宋" w:hAnsi="仿宋" w:eastAsia="仿宋" w:cs="仿宋"/>
                <w:sz w:val="24"/>
                <w:szCs w:val="24"/>
              </w:rPr>
            </w:pPr>
          </w:p>
        </w:tc>
        <w:tc>
          <w:tcPr>
            <w:tcW w:w="1197" w:type="pct"/>
            <w:noWrap w:val="0"/>
            <w:vAlign w:val="center"/>
          </w:tcPr>
          <w:p w14:paraId="7FF723B7">
            <w:pPr>
              <w:pStyle w:val="6"/>
              <w:spacing w:line="560" w:lineRule="exact"/>
              <w:jc w:val="center"/>
              <w:rPr>
                <w:rFonts w:hint="eastAsia" w:ascii="仿宋" w:hAnsi="仿宋" w:eastAsia="仿宋" w:cs="仿宋"/>
                <w:sz w:val="24"/>
                <w:szCs w:val="24"/>
              </w:rPr>
            </w:pPr>
          </w:p>
        </w:tc>
      </w:tr>
      <w:tr w14:paraId="298D6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44" w:type="pct"/>
            <w:noWrap w:val="0"/>
            <w:vAlign w:val="center"/>
          </w:tcPr>
          <w:p w14:paraId="02192C6F">
            <w:pPr>
              <w:pStyle w:val="6"/>
              <w:spacing w:line="5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701" w:type="pct"/>
            <w:noWrap w:val="0"/>
            <w:vAlign w:val="center"/>
          </w:tcPr>
          <w:p w14:paraId="10B24355">
            <w:pPr>
              <w:autoSpaceDE w:val="0"/>
              <w:autoSpaceDN w:val="0"/>
              <w:adjustRightInd w:val="0"/>
              <w:spacing w:line="560" w:lineRule="exact"/>
              <w:jc w:val="center"/>
              <w:rPr>
                <w:rFonts w:hint="eastAsia" w:ascii="仿宋" w:hAnsi="仿宋" w:eastAsia="仿宋" w:cs="仿宋"/>
                <w:sz w:val="24"/>
                <w:szCs w:val="24"/>
              </w:rPr>
            </w:pPr>
          </w:p>
        </w:tc>
        <w:tc>
          <w:tcPr>
            <w:tcW w:w="457" w:type="pct"/>
            <w:noWrap w:val="0"/>
            <w:vAlign w:val="center"/>
          </w:tcPr>
          <w:p w14:paraId="0F580E2C">
            <w:pPr>
              <w:pStyle w:val="6"/>
              <w:spacing w:line="560" w:lineRule="exact"/>
              <w:jc w:val="center"/>
              <w:rPr>
                <w:rFonts w:hint="eastAsia" w:ascii="仿宋" w:hAnsi="仿宋" w:eastAsia="仿宋" w:cs="仿宋"/>
                <w:sz w:val="24"/>
                <w:szCs w:val="24"/>
              </w:rPr>
            </w:pPr>
          </w:p>
        </w:tc>
        <w:tc>
          <w:tcPr>
            <w:tcW w:w="1106" w:type="pct"/>
            <w:noWrap w:val="0"/>
            <w:vAlign w:val="center"/>
          </w:tcPr>
          <w:p w14:paraId="1FD6266B">
            <w:pPr>
              <w:pStyle w:val="6"/>
              <w:tabs>
                <w:tab w:val="left" w:pos="213"/>
              </w:tabs>
              <w:spacing w:line="560" w:lineRule="exact"/>
              <w:jc w:val="center"/>
              <w:rPr>
                <w:rFonts w:hint="eastAsia" w:ascii="仿宋" w:hAnsi="仿宋" w:eastAsia="仿宋" w:cs="仿宋"/>
                <w:sz w:val="24"/>
                <w:szCs w:val="24"/>
              </w:rPr>
            </w:pPr>
          </w:p>
        </w:tc>
        <w:tc>
          <w:tcPr>
            <w:tcW w:w="1092" w:type="pct"/>
            <w:noWrap w:val="0"/>
            <w:vAlign w:val="center"/>
          </w:tcPr>
          <w:p w14:paraId="0FB0F508">
            <w:pPr>
              <w:pStyle w:val="6"/>
              <w:spacing w:line="560" w:lineRule="exact"/>
              <w:jc w:val="center"/>
              <w:rPr>
                <w:rFonts w:hint="eastAsia" w:ascii="仿宋" w:hAnsi="仿宋" w:eastAsia="仿宋" w:cs="仿宋"/>
                <w:sz w:val="24"/>
                <w:szCs w:val="24"/>
              </w:rPr>
            </w:pPr>
          </w:p>
        </w:tc>
        <w:tc>
          <w:tcPr>
            <w:tcW w:w="1197" w:type="pct"/>
            <w:noWrap w:val="0"/>
            <w:vAlign w:val="center"/>
          </w:tcPr>
          <w:p w14:paraId="6DD6C0BC">
            <w:pPr>
              <w:pStyle w:val="6"/>
              <w:spacing w:line="560" w:lineRule="exact"/>
              <w:jc w:val="center"/>
              <w:rPr>
                <w:rFonts w:hint="eastAsia" w:ascii="仿宋" w:hAnsi="仿宋" w:eastAsia="仿宋" w:cs="仿宋"/>
                <w:sz w:val="24"/>
                <w:szCs w:val="24"/>
              </w:rPr>
            </w:pPr>
          </w:p>
        </w:tc>
      </w:tr>
      <w:tr w14:paraId="7235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44" w:type="pct"/>
            <w:noWrap w:val="0"/>
            <w:vAlign w:val="center"/>
          </w:tcPr>
          <w:p w14:paraId="49628F3B">
            <w:pPr>
              <w:pStyle w:val="6"/>
              <w:spacing w:line="560" w:lineRule="exact"/>
              <w:jc w:val="center"/>
              <w:rPr>
                <w:rFonts w:hint="eastAsia" w:ascii="仿宋" w:hAnsi="仿宋" w:eastAsia="仿宋" w:cs="仿宋"/>
                <w:sz w:val="24"/>
                <w:szCs w:val="24"/>
              </w:rPr>
            </w:pPr>
          </w:p>
        </w:tc>
        <w:tc>
          <w:tcPr>
            <w:tcW w:w="701" w:type="pct"/>
            <w:noWrap w:val="0"/>
            <w:vAlign w:val="center"/>
          </w:tcPr>
          <w:p w14:paraId="49D258A7">
            <w:pPr>
              <w:autoSpaceDE w:val="0"/>
              <w:autoSpaceDN w:val="0"/>
              <w:adjustRightInd w:val="0"/>
              <w:spacing w:line="560" w:lineRule="exact"/>
              <w:jc w:val="center"/>
              <w:rPr>
                <w:rFonts w:hint="eastAsia" w:ascii="仿宋" w:hAnsi="仿宋" w:eastAsia="仿宋" w:cs="仿宋"/>
                <w:sz w:val="24"/>
                <w:szCs w:val="24"/>
              </w:rPr>
            </w:pPr>
          </w:p>
        </w:tc>
        <w:tc>
          <w:tcPr>
            <w:tcW w:w="457" w:type="pct"/>
            <w:noWrap w:val="0"/>
            <w:vAlign w:val="center"/>
          </w:tcPr>
          <w:p w14:paraId="616FE8B8">
            <w:pPr>
              <w:pStyle w:val="6"/>
              <w:spacing w:line="560" w:lineRule="exact"/>
              <w:jc w:val="center"/>
              <w:rPr>
                <w:rFonts w:hint="eastAsia" w:ascii="仿宋" w:hAnsi="仿宋" w:eastAsia="仿宋" w:cs="仿宋"/>
                <w:sz w:val="24"/>
                <w:szCs w:val="24"/>
              </w:rPr>
            </w:pPr>
          </w:p>
        </w:tc>
        <w:tc>
          <w:tcPr>
            <w:tcW w:w="1106" w:type="pct"/>
            <w:noWrap w:val="0"/>
            <w:vAlign w:val="center"/>
          </w:tcPr>
          <w:p w14:paraId="62FBBD55">
            <w:pPr>
              <w:pStyle w:val="6"/>
              <w:spacing w:line="560" w:lineRule="exact"/>
              <w:jc w:val="center"/>
              <w:rPr>
                <w:rFonts w:hint="eastAsia" w:ascii="仿宋" w:hAnsi="仿宋" w:eastAsia="仿宋" w:cs="仿宋"/>
                <w:sz w:val="24"/>
                <w:szCs w:val="24"/>
              </w:rPr>
            </w:pPr>
          </w:p>
        </w:tc>
        <w:tc>
          <w:tcPr>
            <w:tcW w:w="1092" w:type="pct"/>
            <w:noWrap w:val="0"/>
            <w:vAlign w:val="center"/>
          </w:tcPr>
          <w:p w14:paraId="2FECA72D">
            <w:pPr>
              <w:pStyle w:val="6"/>
              <w:spacing w:line="560" w:lineRule="exact"/>
              <w:jc w:val="center"/>
              <w:rPr>
                <w:rFonts w:hint="eastAsia" w:ascii="仿宋" w:hAnsi="仿宋" w:eastAsia="仿宋" w:cs="仿宋"/>
                <w:sz w:val="24"/>
                <w:szCs w:val="24"/>
              </w:rPr>
            </w:pPr>
          </w:p>
        </w:tc>
        <w:tc>
          <w:tcPr>
            <w:tcW w:w="1197" w:type="pct"/>
            <w:noWrap w:val="0"/>
            <w:vAlign w:val="center"/>
          </w:tcPr>
          <w:p w14:paraId="3C7B83A8">
            <w:pPr>
              <w:pStyle w:val="6"/>
              <w:spacing w:line="560" w:lineRule="exact"/>
              <w:jc w:val="center"/>
              <w:rPr>
                <w:rFonts w:hint="eastAsia" w:ascii="仿宋" w:hAnsi="仿宋" w:eastAsia="仿宋" w:cs="仿宋"/>
                <w:sz w:val="24"/>
                <w:szCs w:val="24"/>
              </w:rPr>
            </w:pPr>
          </w:p>
        </w:tc>
      </w:tr>
      <w:tr w14:paraId="0E28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44" w:type="pct"/>
            <w:noWrap w:val="0"/>
            <w:vAlign w:val="center"/>
          </w:tcPr>
          <w:p w14:paraId="79A786C7">
            <w:pPr>
              <w:pStyle w:val="6"/>
              <w:spacing w:line="560" w:lineRule="exact"/>
              <w:jc w:val="center"/>
              <w:rPr>
                <w:rFonts w:hint="eastAsia" w:ascii="仿宋" w:hAnsi="仿宋" w:eastAsia="仿宋" w:cs="仿宋"/>
                <w:sz w:val="24"/>
                <w:szCs w:val="24"/>
              </w:rPr>
            </w:pPr>
          </w:p>
        </w:tc>
        <w:tc>
          <w:tcPr>
            <w:tcW w:w="701" w:type="pct"/>
            <w:noWrap w:val="0"/>
            <w:vAlign w:val="center"/>
          </w:tcPr>
          <w:p w14:paraId="6A5C6E43">
            <w:pPr>
              <w:pStyle w:val="6"/>
              <w:spacing w:line="560" w:lineRule="exact"/>
              <w:jc w:val="center"/>
              <w:rPr>
                <w:rFonts w:hint="eastAsia" w:ascii="仿宋" w:hAnsi="仿宋" w:eastAsia="仿宋" w:cs="仿宋"/>
                <w:sz w:val="24"/>
                <w:szCs w:val="24"/>
              </w:rPr>
            </w:pPr>
          </w:p>
        </w:tc>
        <w:tc>
          <w:tcPr>
            <w:tcW w:w="457" w:type="pct"/>
            <w:noWrap w:val="0"/>
            <w:vAlign w:val="center"/>
          </w:tcPr>
          <w:p w14:paraId="2F7F7583">
            <w:pPr>
              <w:pStyle w:val="6"/>
              <w:spacing w:line="560" w:lineRule="exact"/>
              <w:jc w:val="center"/>
              <w:rPr>
                <w:rFonts w:hint="eastAsia" w:ascii="仿宋" w:hAnsi="仿宋" w:eastAsia="仿宋" w:cs="仿宋"/>
                <w:sz w:val="24"/>
                <w:szCs w:val="24"/>
              </w:rPr>
            </w:pPr>
          </w:p>
        </w:tc>
        <w:tc>
          <w:tcPr>
            <w:tcW w:w="1106" w:type="pct"/>
            <w:noWrap w:val="0"/>
            <w:vAlign w:val="center"/>
          </w:tcPr>
          <w:p w14:paraId="57C34B45">
            <w:pPr>
              <w:pStyle w:val="6"/>
              <w:spacing w:line="560" w:lineRule="exact"/>
              <w:jc w:val="center"/>
              <w:rPr>
                <w:rFonts w:hint="eastAsia" w:ascii="仿宋" w:hAnsi="仿宋" w:eastAsia="仿宋" w:cs="仿宋"/>
                <w:sz w:val="24"/>
                <w:szCs w:val="24"/>
              </w:rPr>
            </w:pPr>
          </w:p>
        </w:tc>
        <w:tc>
          <w:tcPr>
            <w:tcW w:w="1092" w:type="pct"/>
            <w:noWrap w:val="0"/>
            <w:vAlign w:val="center"/>
          </w:tcPr>
          <w:p w14:paraId="669816F4">
            <w:pPr>
              <w:pStyle w:val="6"/>
              <w:spacing w:line="560" w:lineRule="exact"/>
              <w:jc w:val="center"/>
              <w:rPr>
                <w:rFonts w:hint="eastAsia" w:ascii="仿宋" w:hAnsi="仿宋" w:eastAsia="仿宋" w:cs="仿宋"/>
                <w:sz w:val="24"/>
                <w:szCs w:val="24"/>
              </w:rPr>
            </w:pPr>
          </w:p>
        </w:tc>
        <w:tc>
          <w:tcPr>
            <w:tcW w:w="1197" w:type="pct"/>
            <w:noWrap w:val="0"/>
            <w:vAlign w:val="center"/>
          </w:tcPr>
          <w:p w14:paraId="2E4F4AAF">
            <w:pPr>
              <w:pStyle w:val="6"/>
              <w:spacing w:line="560" w:lineRule="exact"/>
              <w:jc w:val="center"/>
              <w:rPr>
                <w:rFonts w:hint="eastAsia" w:ascii="仿宋" w:hAnsi="仿宋" w:eastAsia="仿宋" w:cs="仿宋"/>
                <w:sz w:val="24"/>
                <w:szCs w:val="24"/>
              </w:rPr>
            </w:pPr>
          </w:p>
        </w:tc>
      </w:tr>
    </w:tbl>
    <w:p w14:paraId="42284E38">
      <w:pPr>
        <w:rPr>
          <w:rFonts w:hint="eastAsia" w:ascii="仿宋" w:hAnsi="仿宋" w:eastAsia="仿宋" w:cs="仿宋"/>
          <w:sz w:val="24"/>
          <w:szCs w:val="24"/>
          <w:u w:val="single"/>
        </w:rPr>
      </w:pPr>
    </w:p>
    <w:p w14:paraId="2FE1DC44">
      <w:pPr>
        <w:jc w:val="center"/>
        <w:rPr>
          <w:rFonts w:hint="eastAsia" w:ascii="仿宋" w:hAnsi="仿宋" w:eastAsia="仿宋" w:cs="仿宋"/>
          <w:b/>
          <w:bCs/>
          <w:sz w:val="24"/>
          <w:szCs w:val="24"/>
        </w:rPr>
      </w:pPr>
    </w:p>
    <w:p w14:paraId="3A99D0FE">
      <w:pPr>
        <w:autoSpaceDE w:val="0"/>
        <w:autoSpaceDN w:val="0"/>
        <w:adjustRightInd w:val="0"/>
        <w:spacing w:line="480" w:lineRule="auto"/>
        <w:ind w:firstLine="480" w:firstLineChars="200"/>
        <w:rPr>
          <w:rFonts w:hint="eastAsia" w:ascii="仿宋" w:hAnsi="仿宋" w:eastAsia="仿宋" w:cs="仿宋"/>
          <w:bCs/>
          <w:sz w:val="24"/>
          <w:szCs w:val="24"/>
        </w:rPr>
      </w:pPr>
    </w:p>
    <w:p w14:paraId="6EF284AD">
      <w:pPr>
        <w:pStyle w:val="2"/>
        <w:rPr>
          <w:rFonts w:hint="eastAsia" w:ascii="仿宋" w:hAnsi="仿宋" w:eastAsia="仿宋" w:cs="仿宋"/>
          <w:bCs w:val="0"/>
          <w:sz w:val="24"/>
          <w:szCs w:val="24"/>
        </w:rPr>
      </w:pPr>
    </w:p>
    <w:p w14:paraId="5886317D">
      <w:pPr>
        <w:rPr>
          <w:rFonts w:hint="eastAsia" w:ascii="仿宋" w:hAnsi="仿宋" w:eastAsia="仿宋" w:cs="仿宋"/>
          <w:bCs/>
          <w:sz w:val="24"/>
          <w:szCs w:val="24"/>
        </w:rPr>
      </w:pPr>
    </w:p>
    <w:p w14:paraId="6C8A3A26">
      <w:pPr>
        <w:pStyle w:val="2"/>
        <w:rPr>
          <w:rFonts w:hint="eastAsia" w:ascii="仿宋" w:hAnsi="仿宋" w:eastAsia="仿宋" w:cs="仿宋"/>
          <w:bCs w:val="0"/>
          <w:sz w:val="24"/>
          <w:szCs w:val="24"/>
        </w:rPr>
      </w:pPr>
    </w:p>
    <w:p w14:paraId="5441485A">
      <w:pPr>
        <w:rPr>
          <w:rFonts w:hint="eastAsia" w:ascii="仿宋" w:hAnsi="仿宋" w:eastAsia="仿宋" w:cs="仿宋"/>
          <w:bCs/>
          <w:sz w:val="24"/>
          <w:szCs w:val="24"/>
        </w:rPr>
      </w:pPr>
    </w:p>
    <w:p w14:paraId="20FAEAB4">
      <w:pPr>
        <w:pStyle w:val="2"/>
        <w:rPr>
          <w:rFonts w:hint="eastAsia" w:ascii="仿宋" w:hAnsi="仿宋" w:eastAsia="仿宋" w:cs="仿宋"/>
          <w:bCs w:val="0"/>
          <w:sz w:val="24"/>
          <w:szCs w:val="24"/>
        </w:rPr>
      </w:pPr>
    </w:p>
    <w:p w14:paraId="5AAF5AA6">
      <w:pPr>
        <w:rPr>
          <w:rFonts w:hint="eastAsia" w:ascii="仿宋" w:hAnsi="仿宋" w:eastAsia="仿宋" w:cs="仿宋"/>
          <w:bCs/>
          <w:sz w:val="24"/>
          <w:szCs w:val="24"/>
        </w:rPr>
      </w:pPr>
    </w:p>
    <w:p w14:paraId="526A6139">
      <w:pPr>
        <w:pStyle w:val="2"/>
        <w:rPr>
          <w:rFonts w:hint="eastAsia" w:ascii="仿宋" w:hAnsi="仿宋" w:eastAsia="仿宋" w:cs="仿宋"/>
          <w:bCs w:val="0"/>
          <w:sz w:val="24"/>
          <w:szCs w:val="24"/>
        </w:rPr>
      </w:pPr>
    </w:p>
    <w:p w14:paraId="7A6BF7F1">
      <w:pPr>
        <w:rPr>
          <w:rFonts w:hint="eastAsia" w:ascii="仿宋" w:hAnsi="仿宋" w:eastAsia="仿宋" w:cs="仿宋"/>
          <w:bCs/>
          <w:sz w:val="24"/>
          <w:szCs w:val="24"/>
        </w:rPr>
      </w:pPr>
    </w:p>
    <w:p w14:paraId="1DC3C944">
      <w:pPr>
        <w:pStyle w:val="2"/>
        <w:rPr>
          <w:rFonts w:hint="eastAsia" w:ascii="仿宋" w:hAnsi="仿宋" w:eastAsia="仿宋" w:cs="仿宋"/>
          <w:bCs w:val="0"/>
          <w:sz w:val="24"/>
          <w:szCs w:val="24"/>
        </w:rPr>
      </w:pPr>
    </w:p>
    <w:p w14:paraId="4707FDA4">
      <w:pPr>
        <w:rPr>
          <w:rFonts w:hint="eastAsia" w:ascii="仿宋" w:hAnsi="仿宋" w:eastAsia="仿宋" w:cs="仿宋"/>
          <w:bCs/>
          <w:sz w:val="24"/>
          <w:szCs w:val="24"/>
        </w:rPr>
      </w:pPr>
    </w:p>
    <w:p w14:paraId="4ECF66FE">
      <w:pPr>
        <w:pStyle w:val="2"/>
        <w:rPr>
          <w:rFonts w:hint="eastAsia" w:ascii="仿宋" w:hAnsi="仿宋" w:eastAsia="仿宋" w:cs="仿宋"/>
          <w:sz w:val="24"/>
          <w:szCs w:val="24"/>
        </w:rPr>
      </w:pPr>
    </w:p>
    <w:p w14:paraId="6DABF0D8">
      <w:pPr>
        <w:pStyle w:val="2"/>
        <w:ind w:left="0" w:firstLine="0"/>
        <w:rPr>
          <w:rFonts w:hint="eastAsia" w:ascii="仿宋" w:hAnsi="仿宋" w:eastAsia="仿宋" w:cs="仿宋"/>
          <w:sz w:val="24"/>
          <w:szCs w:val="24"/>
        </w:rPr>
      </w:pPr>
    </w:p>
    <w:p w14:paraId="184305AB">
      <w:pPr>
        <w:spacing w:line="360" w:lineRule="auto"/>
        <w:jc w:val="center"/>
        <w:rPr>
          <w:rStyle w:val="12"/>
          <w:rFonts w:hint="eastAsia" w:ascii="仿宋" w:hAnsi="仿宋" w:eastAsia="仿宋" w:cs="仿宋"/>
          <w:sz w:val="24"/>
          <w:szCs w:val="24"/>
        </w:rPr>
      </w:pPr>
    </w:p>
    <w:p w14:paraId="0A40526A">
      <w:pPr>
        <w:widowControl/>
        <w:spacing w:line="520" w:lineRule="exact"/>
        <w:jc w:val="center"/>
        <w:rPr>
          <w:rFonts w:hint="eastAsia" w:ascii="仿宋" w:hAnsi="仿宋" w:eastAsia="仿宋" w:cs="仿宋"/>
          <w:b/>
          <w:sz w:val="24"/>
          <w:szCs w:val="24"/>
        </w:rPr>
      </w:pPr>
    </w:p>
    <w:p w14:paraId="5363FD6A">
      <w:pPr>
        <w:rPr>
          <w:rFonts w:hint="eastAsia" w:ascii="仿宋" w:hAnsi="仿宋" w:eastAsia="仿宋" w:cs="仿宋"/>
          <w:sz w:val="24"/>
          <w:szCs w:val="24"/>
        </w:rPr>
      </w:pPr>
      <w:r>
        <w:rPr>
          <w:rFonts w:hint="eastAsia" w:ascii="仿宋" w:hAnsi="仿宋" w:eastAsia="仿宋" w:cs="仿宋"/>
          <w:sz w:val="24"/>
          <w:szCs w:val="24"/>
        </w:rPr>
        <w:br w:type="page"/>
      </w:r>
    </w:p>
    <w:p w14:paraId="0E4A9364">
      <w:pPr>
        <w:pStyle w:val="9"/>
        <w:spacing w:before="0" w:beforeAutospacing="0" w:after="0" w:afterAutospacing="0" w:line="520" w:lineRule="exact"/>
        <w:jc w:val="both"/>
        <w:rPr>
          <w:rFonts w:hint="eastAsia" w:ascii="仿宋" w:hAnsi="仿宋" w:eastAsia="仿宋" w:cs="仿宋"/>
          <w:sz w:val="24"/>
          <w:szCs w:val="24"/>
        </w:rPr>
      </w:pPr>
      <w:r>
        <w:rPr>
          <w:rFonts w:hint="eastAsia" w:ascii="仿宋" w:hAnsi="仿宋" w:eastAsia="仿宋" w:cs="仿宋"/>
          <w:sz w:val="24"/>
          <w:szCs w:val="24"/>
        </w:rPr>
        <w:t>附件2：</w:t>
      </w:r>
    </w:p>
    <w:p w14:paraId="2546F7FE">
      <w:pPr>
        <w:widowControl/>
        <w:spacing w:line="520" w:lineRule="exact"/>
        <w:jc w:val="center"/>
        <w:rPr>
          <w:rFonts w:hint="eastAsia" w:ascii="仿宋" w:hAnsi="仿宋" w:eastAsia="仿宋" w:cs="仿宋"/>
          <w:b/>
          <w:sz w:val="24"/>
          <w:szCs w:val="24"/>
        </w:rPr>
      </w:pPr>
      <w:r>
        <w:rPr>
          <w:rFonts w:hint="eastAsia" w:ascii="仿宋" w:hAnsi="仿宋" w:eastAsia="仿宋" w:cs="仿宋"/>
          <w:b/>
          <w:sz w:val="24"/>
          <w:szCs w:val="24"/>
        </w:rPr>
        <w:t>工程质量保修书</w:t>
      </w:r>
    </w:p>
    <w:p w14:paraId="071A196C">
      <w:pPr>
        <w:widowControl/>
        <w:spacing w:line="520" w:lineRule="exact"/>
        <w:jc w:val="center"/>
        <w:rPr>
          <w:rFonts w:hint="eastAsia" w:ascii="仿宋" w:hAnsi="仿宋" w:eastAsia="仿宋" w:cs="仿宋"/>
          <w:sz w:val="24"/>
          <w:szCs w:val="24"/>
        </w:rPr>
      </w:pPr>
    </w:p>
    <w:p w14:paraId="32E51C20">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发包人(全称)： _________________________________</w:t>
      </w:r>
    </w:p>
    <w:p w14:paraId="177488B4">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承包人(全称)： _________________________________</w:t>
      </w:r>
    </w:p>
    <w:p w14:paraId="09E37F3D">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为保证__________________________________________________（工程名称）在合理使用期限内正常使用，发包人、承包人协商一致签订工程质量保修书。承包人在质量保修期内按照有关管理规定及双方约定承担工程质量保修责任。</w:t>
      </w:r>
    </w:p>
    <w:p w14:paraId="41EA21D2">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一、工程质量保修范围和内容 </w:t>
      </w:r>
    </w:p>
    <w:p w14:paraId="64AAEECE">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质量保修范围包括地基基础工程、主体结构工程、屋面防水工程和双方约定的其他土建工程，以及电气管线、上下水管线的安装工程，供热、供冷系统工程等项目。具体质量保修内容双方约定如下： </w:t>
      </w:r>
    </w:p>
    <w:p w14:paraId="10E54199">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______________________________________________________________________________________________________________________________________________</w:t>
      </w:r>
    </w:p>
    <w:p w14:paraId="09A600F2">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二、质量保修期 </w:t>
      </w:r>
    </w:p>
    <w:p w14:paraId="4E022E7C">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质量保修期自工程竣工验收合格之日起计算。分单项竣工验收的工程，按单项工程分别计算质量保修期。 </w:t>
      </w:r>
    </w:p>
    <w:p w14:paraId="16641A04">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双方根据《建设工程质量管理条例》及国家有关规定，结合具体工程约定质量保修期如下： </w:t>
      </w:r>
    </w:p>
    <w:p w14:paraId="67C30812">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1、土建工程为</w:t>
      </w:r>
      <w:r>
        <w:rPr>
          <w:rFonts w:hint="eastAsia" w:ascii="仿宋" w:hAnsi="仿宋" w:eastAsia="仿宋" w:cs="仿宋"/>
          <w:sz w:val="24"/>
          <w:szCs w:val="24"/>
          <w:u w:val="single"/>
        </w:rPr>
        <w:t xml:space="preserve">   《建设工程质量管理条例》规定的设计使用的合理年限  </w:t>
      </w:r>
      <w:r>
        <w:rPr>
          <w:rFonts w:hint="eastAsia" w:ascii="仿宋" w:hAnsi="仿宋" w:eastAsia="仿宋" w:cs="仿宋"/>
          <w:sz w:val="24"/>
          <w:szCs w:val="24"/>
        </w:rPr>
        <w:t>年，屋面防水工程为</w:t>
      </w:r>
      <w:r>
        <w:rPr>
          <w:rFonts w:hint="eastAsia" w:ascii="仿宋" w:hAnsi="仿宋" w:eastAsia="仿宋" w:cs="仿宋"/>
          <w:sz w:val="24"/>
          <w:szCs w:val="24"/>
          <w:u w:val="single"/>
        </w:rPr>
        <w:t xml:space="preserve">  5    </w:t>
      </w:r>
      <w:r>
        <w:rPr>
          <w:rFonts w:hint="eastAsia" w:ascii="仿宋" w:hAnsi="仿宋" w:eastAsia="仿宋" w:cs="仿宋"/>
          <w:sz w:val="24"/>
          <w:szCs w:val="24"/>
        </w:rPr>
        <w:t xml:space="preserve">年； </w:t>
      </w:r>
    </w:p>
    <w:p w14:paraId="4F7CB9C6">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2、电气管线、上下水管线安装工程为</w:t>
      </w:r>
      <w:r>
        <w:rPr>
          <w:rFonts w:hint="eastAsia" w:ascii="仿宋" w:hAnsi="仿宋" w:eastAsia="仿宋" w:cs="仿宋"/>
          <w:sz w:val="24"/>
          <w:szCs w:val="24"/>
          <w:u w:val="single"/>
        </w:rPr>
        <w:t xml:space="preserve"> 2年</w:t>
      </w:r>
      <w:r>
        <w:rPr>
          <w:rFonts w:hint="eastAsia" w:ascii="仿宋" w:hAnsi="仿宋" w:eastAsia="仿宋" w:cs="仿宋"/>
          <w:sz w:val="24"/>
          <w:szCs w:val="24"/>
        </w:rPr>
        <w:t xml:space="preserve">； </w:t>
      </w:r>
    </w:p>
    <w:p w14:paraId="0D91F7E5">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3、供热及供冷为 </w:t>
      </w:r>
      <w:r>
        <w:rPr>
          <w:rFonts w:hint="eastAsia" w:ascii="仿宋" w:hAnsi="仿宋" w:eastAsia="仿宋" w:cs="仿宋"/>
          <w:sz w:val="24"/>
          <w:szCs w:val="24"/>
          <w:u w:val="single"/>
        </w:rPr>
        <w:t xml:space="preserve"> 2  </w:t>
      </w:r>
      <w:r>
        <w:rPr>
          <w:rFonts w:hint="eastAsia" w:ascii="仿宋" w:hAnsi="仿宋" w:eastAsia="仿宋" w:cs="仿宋"/>
          <w:sz w:val="24"/>
          <w:szCs w:val="24"/>
        </w:rPr>
        <w:t xml:space="preserve">个采暖期及供冷期； </w:t>
      </w:r>
    </w:p>
    <w:p w14:paraId="609D4EBD">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4、室外的上下水和小区道路等市政公用工程为</w:t>
      </w:r>
      <w:r>
        <w:rPr>
          <w:rFonts w:hint="eastAsia" w:ascii="仿宋" w:hAnsi="仿宋" w:eastAsia="仿宋" w:cs="仿宋"/>
          <w:sz w:val="24"/>
          <w:szCs w:val="24"/>
          <w:u w:val="single"/>
        </w:rPr>
        <w:t xml:space="preserve">   2  </w:t>
      </w:r>
      <w:r>
        <w:rPr>
          <w:rFonts w:hint="eastAsia" w:ascii="仿宋" w:hAnsi="仿宋" w:eastAsia="仿宋" w:cs="仿宋"/>
          <w:sz w:val="24"/>
          <w:szCs w:val="24"/>
        </w:rPr>
        <w:t>年；</w:t>
      </w:r>
    </w:p>
    <w:p w14:paraId="3477B78A">
      <w:pPr>
        <w:widowControl/>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5、装修工程质保期为</w:t>
      </w:r>
      <w:r>
        <w:rPr>
          <w:rFonts w:hint="eastAsia" w:ascii="仿宋" w:hAnsi="仿宋" w:eastAsia="仿宋" w:cs="仿宋"/>
          <w:sz w:val="24"/>
          <w:szCs w:val="24"/>
          <w:u w:val="single"/>
        </w:rPr>
        <w:t xml:space="preserve">  2  </w:t>
      </w:r>
      <w:r>
        <w:rPr>
          <w:rFonts w:hint="eastAsia" w:ascii="仿宋" w:hAnsi="仿宋" w:eastAsia="仿宋" w:cs="仿宋"/>
          <w:sz w:val="24"/>
          <w:szCs w:val="24"/>
        </w:rPr>
        <w:t>年</w:t>
      </w:r>
    </w:p>
    <w:p w14:paraId="51D6CE91">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6、本项目质保期为</w:t>
      </w:r>
      <w:r>
        <w:rPr>
          <w:rFonts w:hint="eastAsia" w:ascii="仿宋" w:hAnsi="仿宋" w:eastAsia="仿宋" w:cs="仿宋"/>
          <w:sz w:val="24"/>
          <w:szCs w:val="24"/>
          <w:u w:val="single"/>
        </w:rPr>
        <w:t xml:space="preserve">  2  </w:t>
      </w:r>
      <w:r>
        <w:rPr>
          <w:rFonts w:hint="eastAsia" w:ascii="仿宋" w:hAnsi="仿宋" w:eastAsia="仿宋" w:cs="仿宋"/>
          <w:sz w:val="24"/>
          <w:szCs w:val="24"/>
        </w:rPr>
        <w:t>年</w:t>
      </w:r>
    </w:p>
    <w:p w14:paraId="2F263D58">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三、质量保修责任</w:t>
      </w:r>
    </w:p>
    <w:p w14:paraId="4D77F1BE">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1、属于保修范围和内容的项目，承包人应在接到修理通知之日后7天内派人修理。承包人不在约定期限内派人修理，发包人可委托其他人员修理，保修费用从质量保修金内扣除。</w:t>
      </w:r>
    </w:p>
    <w:p w14:paraId="5688E755">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2、发生须紧急抢修事故（如上水跑水、暖气漏水漏气、燃气漏气等），承包人接到事故通知后，应立即到达事故现场抢修。非承包人施工质量引起的事故，抢修费用由发包人承担。 </w:t>
      </w:r>
    </w:p>
    <w:p w14:paraId="32D52A13">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3、在国家规定的工程合理使用期限内，承包人确保地基基础工程和主体结构的质量。因承包人原因致使工程在合理使用期限内造成人身和财产损害的，承包人应承担损害赔偿责任。 </w:t>
      </w:r>
    </w:p>
    <w:p w14:paraId="0C7EC94A">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四、质量保修金的支付 </w:t>
      </w:r>
    </w:p>
    <w:p w14:paraId="3FA57738">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工程质量保修金一般不超过施工合同价款的3%，本工程约定的工程质量保修金为施工合同价款的3%。 </w:t>
      </w:r>
    </w:p>
    <w:p w14:paraId="6DF02666">
      <w:pPr>
        <w:widowControl/>
        <w:spacing w:line="560" w:lineRule="exact"/>
        <w:rPr>
          <w:rFonts w:hint="eastAsia" w:ascii="仿宋" w:hAnsi="仿宋" w:eastAsia="仿宋" w:cs="仿宋"/>
          <w:sz w:val="24"/>
          <w:szCs w:val="24"/>
        </w:rPr>
      </w:pPr>
      <w:r>
        <w:rPr>
          <w:rFonts w:hint="eastAsia" w:ascii="仿宋" w:hAnsi="仿宋" w:eastAsia="仿宋" w:cs="仿宋"/>
          <w:sz w:val="24"/>
          <w:szCs w:val="24"/>
        </w:rPr>
        <w:t xml:space="preserve">本工程双方约定承包人向发包人支付工程质量保修金金额为____________________（大写）。质量保修金银行利率为__________。 </w:t>
      </w:r>
    </w:p>
    <w:p w14:paraId="4DD9AC87">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五、质量保修金的返还 </w:t>
      </w:r>
    </w:p>
    <w:p w14:paraId="03E5F173">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发包人在质量保修期满后，无施工质量问题，承包人提出书面申请经发包人审核并书面确认后两月内一次性支付完剩余质保金，不计利息。</w:t>
      </w:r>
    </w:p>
    <w:p w14:paraId="1E65BDAC">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六、其他 </w:t>
      </w:r>
    </w:p>
    <w:p w14:paraId="0417F73E">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双方约定的其他工程质量保修事项：</w:t>
      </w:r>
    </w:p>
    <w:p w14:paraId="6799087E">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________________________________________</w:t>
      </w:r>
    </w:p>
    <w:p w14:paraId="4D278F95">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本工程质量保修作书为施工合同的附件，由施工合同发包人、承包人双方共同签订。</w:t>
      </w:r>
    </w:p>
    <w:p w14:paraId="389CDE49">
      <w:pPr>
        <w:spacing w:line="560" w:lineRule="exact"/>
        <w:rPr>
          <w:rFonts w:hint="eastAsia" w:ascii="仿宋" w:hAnsi="仿宋" w:eastAsia="仿宋" w:cs="仿宋"/>
          <w:sz w:val="24"/>
          <w:szCs w:val="24"/>
        </w:rPr>
      </w:pPr>
    </w:p>
    <w:p w14:paraId="4A0626D0">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发 包 人（公章）：__________________  </w:t>
      </w:r>
    </w:p>
    <w:p w14:paraId="735EB8A7">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法定代表人或被授权人（签字）：______</w:t>
      </w:r>
    </w:p>
    <w:p w14:paraId="7F43F515">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承 包 人（公章）：__________________</w:t>
      </w:r>
    </w:p>
    <w:p w14:paraId="5D6D9A1B">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法定代表人或被授权人（签字）：______</w:t>
      </w:r>
    </w:p>
    <w:p w14:paraId="60B9CD58">
      <w:pPr>
        <w:pStyle w:val="13"/>
        <w:ind w:firstLine="420" w:firstLineChars="0"/>
        <w:rPr>
          <w:rFonts w:hint="eastAsia" w:ascii="仿宋" w:hAnsi="仿宋" w:eastAsia="仿宋" w:cs="仿宋"/>
          <w:sz w:val="24"/>
          <w:szCs w:val="24"/>
          <w:lang w:val="en-US" w:eastAsia="zh-Hans"/>
        </w:rPr>
      </w:pPr>
      <w:r>
        <w:rPr>
          <w:rFonts w:hint="eastAsia" w:ascii="仿宋" w:hAnsi="仿宋" w:eastAsia="仿宋" w:cs="仿宋"/>
          <w:sz w:val="24"/>
          <w:szCs w:val="24"/>
        </w:rPr>
        <w:t>_____年_____月_____日</w:t>
      </w:r>
    </w:p>
    <w:p w14:paraId="778AA2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1DD3F">
    <w:pPr>
      <w:pStyle w:val="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6CCF18AF">
                          <w:pPr>
                            <w:pStyle w:val="7"/>
                          </w:pPr>
                          <w:r>
                            <w:fldChar w:fldCharType="begin"/>
                          </w:r>
                          <w:r>
                            <w:instrText xml:space="preserve"> PAGE  \* MERGEFORMAT </w:instrText>
                          </w:r>
                          <w:r>
                            <w:fldChar w:fldCharType="separate"/>
                          </w:r>
                          <w:r>
                            <w:t>26</w:t>
                          </w:r>
                          <w:r>
                            <w:fldChar w:fldCharType="end"/>
                          </w: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C4cAW9vwEAAIwDAAAOAAAAAAAAAAEAIAAAAB8BAABkcnMvZTJvRG9jLnhtbFBLBQYA&#10;AAAABgAGAFkBAABQBQAAAAA=&#10;">
              <v:fill on="f" focussize="0,0"/>
              <v:stroke on="f"/>
              <v:imagedata o:title=""/>
              <o:lock v:ext="edit" aspectratio="f"/>
              <v:textbox inset="0mm,0mm,0mm,0mm" style="mso-fit-shape-to-text:t;">
                <w:txbxContent>
                  <w:p w14:paraId="6CCF18AF">
                    <w:pPr>
                      <w:pStyle w:val="7"/>
                    </w:pPr>
                    <w:r>
                      <w:fldChar w:fldCharType="begin"/>
                    </w:r>
                    <w:r>
                      <w:instrText xml:space="preserve"> PAGE  \* MERGEFORMAT </w:instrText>
                    </w:r>
                    <w:r>
                      <w:fldChar w:fldCharType="separate"/>
                    </w:r>
                    <w:r>
                      <w:t>26</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0559E">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lvlText w:val="%1. "/>
      <w:lvlJc w:val="left"/>
      <w:pPr>
        <w:tabs>
          <w:tab w:val="left" w:pos="839"/>
        </w:tabs>
        <w:ind w:left="839" w:hanging="419"/>
      </w:pPr>
      <w:rPr>
        <w:rFonts w:hint="eastAsia"/>
      </w:rPr>
    </w:lvl>
    <w:lvl w:ilvl="1" w:tentative="0">
      <w:start w:val="1"/>
      <w:numFmt w:val="upperLetter"/>
      <w:lvlText w:val="%2. "/>
      <w:lvlJc w:val="left"/>
      <w:pPr>
        <w:tabs>
          <w:tab w:val="left" w:pos="1049"/>
        </w:tabs>
        <w:ind w:left="1049" w:hanging="420"/>
      </w:pPr>
      <w:rPr>
        <w:rFonts w:hint="eastAsia"/>
      </w:rPr>
    </w:lvl>
    <w:lvl w:ilvl="2" w:tentative="0">
      <w:start w:val="1"/>
      <w:numFmt w:val="lowerLetter"/>
      <w:lvlText w:val="%3. "/>
      <w:lvlJc w:val="left"/>
      <w:pPr>
        <w:tabs>
          <w:tab w:val="left" w:pos="1259"/>
        </w:tabs>
        <w:ind w:left="1259" w:hanging="420"/>
      </w:pPr>
      <w:rPr>
        <w:rFonts w:hint="eastAsia"/>
      </w:rPr>
    </w:lvl>
    <w:lvl w:ilvl="3" w:tentative="0">
      <w:start w:val="1"/>
      <w:numFmt w:val="lowerLetter"/>
      <w:lvlText w:val="%4) "/>
      <w:lvlJc w:val="left"/>
      <w:pPr>
        <w:tabs>
          <w:tab w:val="left" w:pos="1469"/>
        </w:tabs>
        <w:ind w:left="1469" w:hanging="420"/>
      </w:pPr>
      <w:rPr>
        <w:rFonts w:hint="eastAsia"/>
      </w:rPr>
    </w:lvl>
    <w:lvl w:ilvl="4" w:tentative="0">
      <w:start w:val="1"/>
      <w:numFmt w:val="none"/>
      <w:suff w:val="nothing"/>
      <w:lvlText w:val=""/>
      <w:lvlJc w:val="left"/>
      <w:pPr>
        <w:ind w:left="1259" w:firstLine="0"/>
      </w:pPr>
      <w:rPr>
        <w:rFonts w:hint="eastAsia"/>
      </w:rPr>
    </w:lvl>
    <w:lvl w:ilvl="5" w:tentative="0">
      <w:start w:val="1"/>
      <w:numFmt w:val="none"/>
      <w:suff w:val="nothing"/>
      <w:lvlText w:val=""/>
      <w:lvlJc w:val="left"/>
      <w:pPr>
        <w:ind w:left="1259" w:firstLine="0"/>
      </w:pPr>
      <w:rPr>
        <w:rFonts w:hint="eastAsia"/>
      </w:rPr>
    </w:lvl>
    <w:lvl w:ilvl="6" w:tentative="0">
      <w:start w:val="1"/>
      <w:numFmt w:val="none"/>
      <w:suff w:val="nothing"/>
      <w:lvlText w:val=""/>
      <w:lvlJc w:val="left"/>
      <w:pPr>
        <w:ind w:left="1259" w:firstLine="0"/>
      </w:pPr>
      <w:rPr>
        <w:rFonts w:hint="eastAsia"/>
      </w:rPr>
    </w:lvl>
    <w:lvl w:ilvl="7" w:tentative="0">
      <w:start w:val="1"/>
      <w:numFmt w:val="none"/>
      <w:suff w:val="nothing"/>
      <w:lvlText w:val=""/>
      <w:lvlJc w:val="left"/>
      <w:pPr>
        <w:ind w:left="1259" w:firstLine="0"/>
      </w:pPr>
      <w:rPr>
        <w:rFonts w:hint="eastAsia"/>
      </w:rPr>
    </w:lvl>
    <w:lvl w:ilvl="8" w:tentative="0">
      <w:start w:val="1"/>
      <w:numFmt w:val="none"/>
      <w:suff w:val="nothing"/>
      <w:lvlText w:val=""/>
      <w:lvlJc w:val="left"/>
      <w:pPr>
        <w:ind w:left="1259" w:firstLine="0"/>
      </w:pPr>
      <w:rPr>
        <w:rFonts w:hint="eastAsia"/>
      </w:rPr>
    </w:lvl>
  </w:abstractNum>
  <w:abstractNum w:abstractNumId="1">
    <w:nsid w:val="00000003"/>
    <w:multiLevelType w:val="singleLevel"/>
    <w:tmpl w:val="00000003"/>
    <w:lvl w:ilvl="0" w:tentative="0">
      <w:start w:val="1"/>
      <w:numFmt w:val="decimal"/>
      <w:suff w:val="nothing"/>
      <w:lvlText w:val="%1."/>
      <w:lvlJc w:val="left"/>
      <w:pPr>
        <w:tabs>
          <w:tab w:val="left" w:pos="0"/>
        </w:tabs>
        <w:ind w:left="0" w:firstLine="0"/>
      </w:pPr>
      <w:rPr>
        <w:rFonts w:hint="default"/>
        <w:sz w:val="28"/>
        <w:szCs w:val="28"/>
      </w:rPr>
    </w:lvl>
  </w:abstractNum>
  <w:abstractNum w:abstractNumId="2">
    <w:nsid w:val="00000004"/>
    <w:multiLevelType w:val="singleLevel"/>
    <w:tmpl w:val="00000004"/>
    <w:lvl w:ilvl="0" w:tentative="0">
      <w:start w:val="1"/>
      <w:numFmt w:val="decimal"/>
      <w:suff w:val="nothing"/>
      <w:lvlText w:val="%1."/>
      <w:lvlJc w:val="left"/>
      <w:pPr>
        <w:tabs>
          <w:tab w:val="left" w:pos="0"/>
        </w:tabs>
        <w:ind w:left="0" w:firstLine="0"/>
      </w:pPr>
      <w:rPr>
        <w:rFonts w:hint="default"/>
        <w:sz w:val="28"/>
        <w:szCs w:val="28"/>
      </w:rPr>
    </w:lvl>
  </w:abstractNum>
  <w:abstractNum w:abstractNumId="3">
    <w:nsid w:val="00000005"/>
    <w:multiLevelType w:val="singleLevel"/>
    <w:tmpl w:val="00000005"/>
    <w:lvl w:ilvl="0" w:tentative="0">
      <w:start w:val="1"/>
      <w:numFmt w:val="decimal"/>
      <w:suff w:val="nothing"/>
      <w:lvlText w:val="%1."/>
      <w:lvlJc w:val="left"/>
      <w:pPr>
        <w:tabs>
          <w:tab w:val="left" w:pos="0"/>
        </w:tabs>
        <w:ind w:left="0" w:firstLine="0"/>
      </w:pPr>
      <w:rPr>
        <w:rFonts w:hint="default" w:ascii="宋体" w:hAnsi="宋体" w:eastAsia="宋体" w:cs="宋体"/>
        <w:sz w:val="28"/>
        <w:szCs w:val="28"/>
      </w:rPr>
    </w:lvl>
  </w:abstractNum>
  <w:abstractNum w:abstractNumId="4">
    <w:nsid w:val="00000006"/>
    <w:multiLevelType w:val="singleLevel"/>
    <w:tmpl w:val="00000006"/>
    <w:lvl w:ilvl="0" w:tentative="0">
      <w:start w:val="1"/>
      <w:numFmt w:val="decimal"/>
      <w:suff w:val="nothing"/>
      <w:lvlText w:val="%1."/>
      <w:lvlJc w:val="left"/>
      <w:pPr>
        <w:tabs>
          <w:tab w:val="left" w:pos="0"/>
        </w:tabs>
        <w:ind w:left="0" w:firstLine="0"/>
      </w:pPr>
      <w:rPr>
        <w:rFonts w:hint="default"/>
        <w:sz w:val="28"/>
        <w:szCs w:val="28"/>
      </w:rPr>
    </w:lvl>
  </w:abstractNum>
  <w:abstractNum w:abstractNumId="5">
    <w:nsid w:val="00000007"/>
    <w:multiLevelType w:val="singleLevel"/>
    <w:tmpl w:val="00000007"/>
    <w:lvl w:ilvl="0" w:tentative="0">
      <w:start w:val="1"/>
      <w:numFmt w:val="decimal"/>
      <w:suff w:val="nothing"/>
      <w:lvlText w:val="%1."/>
      <w:lvlJc w:val="left"/>
      <w:pPr>
        <w:tabs>
          <w:tab w:val="left" w:pos="0"/>
        </w:tabs>
        <w:ind w:left="0" w:firstLine="0"/>
      </w:pPr>
      <w:rPr>
        <w:rFonts w:hint="default"/>
        <w:sz w:val="28"/>
        <w:szCs w:val="28"/>
      </w:rPr>
    </w:lvl>
  </w:abstractNum>
  <w:abstractNum w:abstractNumId="6">
    <w:nsid w:val="00000008"/>
    <w:multiLevelType w:val="singleLevel"/>
    <w:tmpl w:val="00000008"/>
    <w:lvl w:ilvl="0" w:tentative="0">
      <w:start w:val="1"/>
      <w:numFmt w:val="decimal"/>
      <w:suff w:val="nothing"/>
      <w:lvlText w:val="%1."/>
      <w:lvlJc w:val="left"/>
      <w:pPr>
        <w:tabs>
          <w:tab w:val="left" w:pos="0"/>
        </w:tabs>
        <w:ind w:left="0" w:firstLine="0"/>
      </w:pPr>
      <w:rPr>
        <w:rFonts w:hint="default"/>
        <w:sz w:val="28"/>
        <w:szCs w:val="28"/>
      </w:rPr>
    </w:lvl>
  </w:abstractNum>
  <w:abstractNum w:abstractNumId="7">
    <w:nsid w:val="00000009"/>
    <w:multiLevelType w:val="singleLevel"/>
    <w:tmpl w:val="00000009"/>
    <w:lvl w:ilvl="0" w:tentative="0">
      <w:start w:val="1"/>
      <w:numFmt w:val="decimal"/>
      <w:suff w:val="nothing"/>
      <w:lvlText w:val="%1."/>
      <w:lvlJc w:val="left"/>
      <w:pPr>
        <w:tabs>
          <w:tab w:val="left" w:pos="0"/>
        </w:tabs>
        <w:ind w:left="0" w:firstLine="0"/>
      </w:pPr>
      <w:rPr>
        <w:rFonts w:hint="default"/>
        <w:sz w:val="28"/>
        <w:szCs w:val="28"/>
      </w:rPr>
    </w:lvl>
  </w:abstractNum>
  <w:abstractNum w:abstractNumId="8">
    <w:nsid w:val="0000000A"/>
    <w:multiLevelType w:val="singleLevel"/>
    <w:tmpl w:val="0000000A"/>
    <w:lvl w:ilvl="0" w:tentative="0">
      <w:start w:val="1"/>
      <w:numFmt w:val="decimal"/>
      <w:suff w:val="nothing"/>
      <w:lvlText w:val="%1."/>
      <w:lvlJc w:val="left"/>
      <w:pPr>
        <w:tabs>
          <w:tab w:val="left" w:pos="0"/>
        </w:tabs>
        <w:ind w:left="0" w:firstLine="0"/>
      </w:pPr>
      <w:rPr>
        <w:rFonts w:hint="default"/>
        <w:sz w:val="28"/>
        <w:szCs w:val="28"/>
      </w:rPr>
    </w:lvl>
  </w:abstractNum>
  <w:abstractNum w:abstractNumId="9">
    <w:nsid w:val="0000000B"/>
    <w:multiLevelType w:val="multilevel"/>
    <w:tmpl w:val="0000000B"/>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0">
    <w:nsid w:val="0000000C"/>
    <w:multiLevelType w:val="singleLevel"/>
    <w:tmpl w:val="0000000C"/>
    <w:lvl w:ilvl="0" w:tentative="0">
      <w:start w:val="1"/>
      <w:numFmt w:val="decimal"/>
      <w:suff w:val="nothing"/>
      <w:lvlText w:val="%1."/>
      <w:lvlJc w:val="left"/>
      <w:pPr>
        <w:tabs>
          <w:tab w:val="left" w:pos="0"/>
        </w:tabs>
        <w:ind w:left="0" w:firstLine="0"/>
      </w:pPr>
      <w:rPr>
        <w:rFonts w:hint="default" w:ascii="宋体" w:hAnsi="宋体" w:eastAsia="宋体" w:cs="宋体"/>
        <w:sz w:val="28"/>
        <w:szCs w:val="28"/>
      </w:rPr>
    </w:lvl>
  </w:abstractNum>
  <w:abstractNum w:abstractNumId="11">
    <w:nsid w:val="7F3F5E62"/>
    <w:multiLevelType w:val="singleLevel"/>
    <w:tmpl w:val="7F3F5E62"/>
    <w:lvl w:ilvl="0" w:tentative="0">
      <w:start w:val="1"/>
      <w:numFmt w:val="decimal"/>
      <w:suff w:val="nothing"/>
      <w:lvlText w:val="%1."/>
      <w:lvlJc w:val="left"/>
      <w:pPr>
        <w:tabs>
          <w:tab w:val="left" w:pos="0"/>
        </w:tabs>
        <w:ind w:left="0" w:firstLine="0"/>
      </w:pPr>
      <w:rPr>
        <w:rFonts w:hint="default" w:ascii="宋体" w:hAnsi="宋体" w:eastAsia="宋体" w:cs="宋体"/>
        <w:b w:val="0"/>
        <w:bCs w:val="0"/>
        <w:sz w:val="28"/>
        <w:szCs w:val="28"/>
      </w:rPr>
    </w:lvl>
  </w:abstractNum>
  <w:num w:numId="1">
    <w:abstractNumId w:val="0"/>
  </w:num>
  <w:num w:numId="2">
    <w:abstractNumId w:val="11"/>
  </w:num>
  <w:num w:numId="3">
    <w:abstractNumId w:val="5"/>
  </w:num>
  <w:num w:numId="4">
    <w:abstractNumId w:val="6"/>
  </w:num>
  <w:num w:numId="5">
    <w:abstractNumId w:val="1"/>
  </w:num>
  <w:num w:numId="6">
    <w:abstractNumId w:val="7"/>
  </w:num>
  <w:num w:numId="7">
    <w:abstractNumId w:val="9"/>
  </w:num>
  <w:num w:numId="8">
    <w:abstractNumId w:val="4"/>
  </w:num>
  <w:num w:numId="9">
    <w:abstractNumId w:val="2"/>
  </w:num>
  <w:num w:numId="10">
    <w:abstractNumId w:val="3"/>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5D1D7C"/>
    <w:rsid w:val="375D1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link w:val="12"/>
    <w:qFormat/>
    <w:uiPriority w:val="0"/>
    <w:pPr>
      <w:keepNext/>
      <w:outlineLvl w:val="0"/>
    </w:pPr>
    <w:rPr>
      <w:rFonts w:ascii="仿宋_GB2312" w:hAnsi="宋体" w:eastAsia="仿宋_GB2312"/>
      <w:b/>
      <w:kern w:val="2"/>
      <w:sz w:val="32"/>
    </w:rPr>
  </w:style>
  <w:style w:type="paragraph" w:styleId="2">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uiPriority w:val="0"/>
    <w:pPr>
      <w:spacing w:after="120" w:afterLines="0"/>
    </w:pPr>
    <w:rPr>
      <w:rFonts w:ascii="Times New Roman"/>
      <w:kern w:val="2"/>
      <w:sz w:val="21"/>
    </w:rPr>
  </w:style>
  <w:style w:type="paragraph" w:styleId="5">
    <w:name w:val="Body Text Indent"/>
    <w:basedOn w:val="1"/>
    <w:qFormat/>
    <w:uiPriority w:val="0"/>
    <w:pPr>
      <w:widowControl/>
      <w:ind w:firstLine="652" w:firstLineChars="233"/>
    </w:pPr>
    <w:rPr>
      <w:rFonts w:ascii="Times New Roman"/>
      <w:sz w:val="28"/>
    </w:rPr>
  </w:style>
  <w:style w:type="paragraph" w:styleId="6">
    <w:name w:val="Plain Text"/>
    <w:basedOn w:val="1"/>
    <w:qFormat/>
    <w:uiPriority w:val="0"/>
    <w:rPr>
      <w:rFonts w:hAnsi="Courier New"/>
      <w:kern w:val="2"/>
      <w:sz w:val="21"/>
    </w:rPr>
  </w:style>
  <w:style w:type="paragraph" w:styleId="7">
    <w:name w:val="footer"/>
    <w:basedOn w:val="1"/>
    <w:qFormat/>
    <w:uiPriority w:val="99"/>
    <w:pPr>
      <w:tabs>
        <w:tab w:val="center" w:pos="4153"/>
        <w:tab w:val="right" w:pos="8306"/>
      </w:tabs>
      <w:snapToGrid w:val="0"/>
      <w:jc w:val="left"/>
    </w:pPr>
    <w:rPr>
      <w:rFonts w:ascii="Times New Roman"/>
      <w:kern w:val="2"/>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paragraph" w:styleId="9">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character" w:customStyle="1" w:styleId="12">
    <w:name w:val="标题 1 Char"/>
    <w:link w:val="3"/>
    <w:uiPriority w:val="0"/>
    <w:rPr>
      <w:rFonts w:ascii="仿宋_GB2312" w:hAnsi="宋体" w:eastAsia="仿宋_GB2312"/>
      <w:b/>
      <w:kern w:val="2"/>
      <w:sz w:val="32"/>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2026-07-01T01:49:00Z</dcterms:created>
  <dc:creator>鲨鱼辣椒</dc:creator>
  <cp:lastModifiedBy>鲨鱼辣椒</cp:lastModifiedBy>
  <dcterms:modified xsi:type="dcterms:W3CDTF">2026-07-01T01:50:34Z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B9525675978641029C2A088AD1BCE5E0_11</vt:lpwstr>
  </property>
  <property fmtid="{D5CDD505-2E9C-101B-9397-08002B2CF9AE}" pid="4" name="KSOTemplateDocerSaveRecord">
    <vt:lpwstr>eyJoZGlkIjoiNzI3MDY3NTA3ZjY2YWM2MWQxMzIxNDZmYzA4ZGQzMDQiLCJ1c2VySWQiOiIzMDQ1NjQ2MjcifQ==</vt:lpwstr>
  </property>
</Properties>
</file>