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61A6B">
      <w:pPr>
        <w:tabs>
          <w:tab w:val="center" w:pos="4535"/>
          <w:tab w:val="left" w:pos="6521"/>
        </w:tabs>
        <w:autoSpaceDE w:val="0"/>
        <w:autoSpaceDN w:val="0"/>
        <w:adjustRightInd w:val="0"/>
        <w:snapToGrid w:val="0"/>
        <w:spacing w:line="360" w:lineRule="auto"/>
        <w:jc w:val="center"/>
        <w:rPr>
          <w:rFonts w:hint="eastAsia" w:asciiTheme="majorEastAsia" w:hAnsiTheme="majorEastAsia" w:eastAsiaTheme="majorEastAsia" w:cstheme="majorEastAsia"/>
          <w:b/>
          <w:bCs/>
          <w:sz w:val="28"/>
          <w:szCs w:val="28"/>
          <w:lang w:val="zh-CN"/>
        </w:rPr>
      </w:pPr>
      <w:bookmarkStart w:id="0" w:name="_GoBack"/>
      <w:bookmarkEnd w:id="0"/>
      <w:r>
        <w:rPr>
          <w:rFonts w:hint="eastAsia" w:asciiTheme="majorEastAsia" w:hAnsiTheme="majorEastAsia" w:eastAsiaTheme="majorEastAsia" w:cstheme="majorEastAsia"/>
          <w:b/>
          <w:bCs/>
          <w:sz w:val="28"/>
          <w:szCs w:val="28"/>
          <w:lang w:val="en-US" w:eastAsia="zh-CN"/>
        </w:rPr>
        <w:t>第一次磋商报价</w:t>
      </w:r>
      <w:r>
        <w:rPr>
          <w:rFonts w:hint="eastAsia" w:asciiTheme="majorEastAsia" w:hAnsiTheme="majorEastAsia" w:eastAsiaTheme="majorEastAsia" w:cstheme="majorEastAsia"/>
          <w:b/>
          <w:bCs/>
          <w:sz w:val="28"/>
          <w:szCs w:val="28"/>
          <w:lang w:val="zh-CN"/>
        </w:rPr>
        <w:t>表</w:t>
      </w:r>
    </w:p>
    <w:tbl>
      <w:tblPr>
        <w:tblStyle w:val="4"/>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7099"/>
      </w:tblGrid>
      <w:tr w14:paraId="0220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2283" w:type="dxa"/>
            <w:vAlign w:val="center"/>
          </w:tcPr>
          <w:p w14:paraId="1CB52A1C">
            <w:pPr>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项目名称</w:t>
            </w:r>
          </w:p>
        </w:tc>
        <w:tc>
          <w:tcPr>
            <w:tcW w:w="7099" w:type="dxa"/>
            <w:vAlign w:val="center"/>
          </w:tcPr>
          <w:p w14:paraId="6BE104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Theme="majorEastAsia" w:hAnsiTheme="majorEastAsia" w:eastAsiaTheme="majorEastAsia" w:cstheme="majorEastAsia"/>
                <w:sz w:val="24"/>
                <w:szCs w:val="24"/>
                <w:lang w:eastAsia="zh-CN"/>
              </w:rPr>
            </w:pPr>
          </w:p>
        </w:tc>
      </w:tr>
      <w:tr w14:paraId="1DBD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283" w:type="dxa"/>
            <w:vAlign w:val="center"/>
          </w:tcPr>
          <w:p w14:paraId="1AE55626">
            <w:pPr>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项目编号</w:t>
            </w:r>
          </w:p>
        </w:tc>
        <w:tc>
          <w:tcPr>
            <w:tcW w:w="7099" w:type="dxa"/>
            <w:vAlign w:val="center"/>
          </w:tcPr>
          <w:p w14:paraId="1C79417C">
            <w:pPr>
              <w:keepNext w:val="0"/>
              <w:keepLines w:val="0"/>
              <w:suppressLineNumbers w:val="0"/>
              <w:spacing w:before="0" w:beforeAutospacing="0" w:after="0" w:afterAutospacing="0"/>
              <w:ind w:left="0" w:right="0"/>
              <w:jc w:val="center"/>
              <w:rPr>
                <w:rFonts w:hint="default" w:asciiTheme="majorEastAsia" w:hAnsiTheme="majorEastAsia" w:eastAsiaTheme="majorEastAsia" w:cstheme="majorEastAsia"/>
                <w:color w:val="FF0000"/>
                <w:sz w:val="24"/>
                <w:szCs w:val="24"/>
                <w:lang w:val="en-US" w:eastAsia="zh-CN"/>
              </w:rPr>
            </w:pPr>
            <w:r>
              <w:rPr>
                <w:rFonts w:hint="eastAsia" w:asciiTheme="majorEastAsia" w:hAnsiTheme="majorEastAsia" w:eastAsiaTheme="majorEastAsia" w:cstheme="majorEastAsia"/>
                <w:color w:val="FF0000"/>
                <w:sz w:val="24"/>
                <w:szCs w:val="24"/>
                <w:lang w:val="en-US" w:eastAsia="zh-CN"/>
              </w:rPr>
              <w:t xml:space="preserve"> </w:t>
            </w:r>
          </w:p>
        </w:tc>
      </w:tr>
      <w:tr w14:paraId="53E5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atLeast"/>
          <w:jc w:val="center"/>
        </w:trPr>
        <w:tc>
          <w:tcPr>
            <w:tcW w:w="2283" w:type="dxa"/>
            <w:vAlign w:val="center"/>
          </w:tcPr>
          <w:p w14:paraId="50989B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磋商总报价</w:t>
            </w:r>
          </w:p>
          <w:p w14:paraId="072B72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（元）</w:t>
            </w:r>
          </w:p>
        </w:tc>
        <w:tc>
          <w:tcPr>
            <w:tcW w:w="7099" w:type="dxa"/>
            <w:vAlign w:val="center"/>
          </w:tcPr>
          <w:p w14:paraId="3408099A">
            <w:pPr>
              <w:keepNext w:val="0"/>
              <w:keepLines w:val="0"/>
              <w:widowControl/>
              <w:suppressLineNumbers w:val="0"/>
              <w:spacing w:before="0" w:beforeAutospacing="0" w:after="0" w:afterAutospacing="0"/>
              <w:ind w:left="0" w:right="0"/>
              <w:jc w:val="left"/>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大写：</w:t>
            </w:r>
          </w:p>
          <w:p w14:paraId="4D842484">
            <w:pPr>
              <w:keepNext w:val="0"/>
              <w:keepLines w:val="0"/>
              <w:widowControl/>
              <w:suppressLineNumbers w:val="0"/>
              <w:spacing w:before="0" w:beforeAutospacing="0" w:after="0" w:afterAutospacing="0"/>
              <w:ind w:left="0" w:right="0"/>
              <w:jc w:val="left"/>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kern w:val="0"/>
                <w:sz w:val="24"/>
                <w:szCs w:val="24"/>
                <w:lang w:val="en-US" w:eastAsia="zh-CN"/>
              </w:rPr>
              <w:t>小写：</w:t>
            </w:r>
          </w:p>
        </w:tc>
      </w:tr>
      <w:tr w14:paraId="32F1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283" w:type="dxa"/>
            <w:vAlign w:val="center"/>
          </w:tcPr>
          <w:p w14:paraId="4D0332B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0"/>
                <w:sz w:val="24"/>
                <w:szCs w:val="24"/>
                <w:lang w:val="en-US" w:eastAsia="zh-CN"/>
              </w:rPr>
            </w:pPr>
            <w:r>
              <w:rPr>
                <w:rFonts w:hint="eastAsia" w:asciiTheme="majorEastAsia" w:hAnsiTheme="majorEastAsia" w:eastAsiaTheme="majorEastAsia" w:cstheme="majorEastAsia"/>
                <w:kern w:val="0"/>
                <w:sz w:val="24"/>
                <w:szCs w:val="24"/>
                <w:lang w:val="en-US" w:eastAsia="zh-CN"/>
              </w:rPr>
              <w:t>服务期限</w:t>
            </w:r>
          </w:p>
        </w:tc>
        <w:tc>
          <w:tcPr>
            <w:tcW w:w="7099" w:type="dxa"/>
            <w:vAlign w:val="center"/>
          </w:tcPr>
          <w:p w14:paraId="1664B8D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0"/>
                <w:sz w:val="24"/>
                <w:szCs w:val="24"/>
              </w:rPr>
            </w:pPr>
          </w:p>
        </w:tc>
      </w:tr>
      <w:tr w14:paraId="5779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jc w:val="center"/>
        </w:trPr>
        <w:tc>
          <w:tcPr>
            <w:tcW w:w="9382" w:type="dxa"/>
            <w:gridSpan w:val="2"/>
            <w:vAlign w:val="center"/>
          </w:tcPr>
          <w:p w14:paraId="03B57980">
            <w:pPr>
              <w:keepNext w:val="0"/>
              <w:keepLines w:val="0"/>
              <w:widowControl/>
              <w:suppressLineNumbers w:val="0"/>
              <w:spacing w:before="0" w:beforeAutospacing="0" w:after="0" w:afterAutospacing="0" w:line="240" w:lineRule="auto"/>
              <w:ind w:left="0" w:right="0" w:firstLine="480" w:firstLineChars="200"/>
              <w:rPr>
                <w:rFonts w:hint="eastAsia" w:asciiTheme="majorEastAsia" w:hAnsiTheme="majorEastAsia" w:eastAsiaTheme="majorEastAsia" w:cstheme="majorEastAsia"/>
                <w:bCs/>
                <w:kern w:val="0"/>
                <w:sz w:val="24"/>
                <w:szCs w:val="24"/>
              </w:rPr>
            </w:pPr>
            <w:r>
              <w:rPr>
                <w:rFonts w:hint="eastAsia" w:asciiTheme="majorEastAsia" w:hAnsiTheme="majorEastAsia" w:eastAsiaTheme="majorEastAsia" w:cstheme="majorEastAsia"/>
                <w:bCs/>
                <w:kern w:val="0"/>
                <w:sz w:val="24"/>
                <w:szCs w:val="24"/>
              </w:rPr>
              <w:t>说明：</w:t>
            </w:r>
          </w:p>
          <w:p w14:paraId="476CCE3A">
            <w:pPr>
              <w:keepNext w:val="0"/>
              <w:keepLines w:val="0"/>
              <w:widowControl/>
              <w:suppressLineNumbers w:val="0"/>
              <w:spacing w:before="0" w:beforeAutospacing="0" w:after="0" w:afterAutospacing="0" w:line="240" w:lineRule="auto"/>
              <w:ind w:left="0" w:right="0" w:firstLine="480" w:firstLineChars="200"/>
              <w:rPr>
                <w:rFonts w:hint="eastAsia" w:asciiTheme="majorEastAsia" w:hAnsiTheme="majorEastAsia" w:eastAsiaTheme="majorEastAsia" w:cstheme="majorEastAsia"/>
                <w:bCs/>
                <w:kern w:val="0"/>
                <w:sz w:val="24"/>
                <w:szCs w:val="24"/>
              </w:rPr>
            </w:pPr>
            <w:r>
              <w:rPr>
                <w:rFonts w:hint="eastAsia" w:asciiTheme="majorEastAsia" w:hAnsiTheme="majorEastAsia" w:eastAsiaTheme="majorEastAsia" w:cstheme="majorEastAsia"/>
                <w:bCs/>
                <w:kern w:val="0"/>
                <w:sz w:val="24"/>
                <w:szCs w:val="24"/>
                <w:lang w:val="en-US" w:eastAsia="zh-CN"/>
              </w:rPr>
              <w:t>1.</w:t>
            </w:r>
            <w:r>
              <w:rPr>
                <w:rFonts w:hint="eastAsia" w:asciiTheme="majorEastAsia" w:hAnsiTheme="majorEastAsia" w:eastAsiaTheme="majorEastAsia" w:cstheme="majorEastAsia"/>
                <w:bCs/>
                <w:kern w:val="0"/>
                <w:sz w:val="24"/>
                <w:szCs w:val="24"/>
              </w:rPr>
              <w:t>报价以元为单位，大小写不一致时，以大写为准。</w:t>
            </w:r>
          </w:p>
          <w:p w14:paraId="2ED87C28">
            <w:pPr>
              <w:keepNext w:val="0"/>
              <w:keepLines w:val="0"/>
              <w:widowControl/>
              <w:suppressLineNumbers w:val="0"/>
              <w:adjustRightInd w:val="0"/>
              <w:snapToGrid w:val="0"/>
              <w:spacing w:before="0" w:beforeAutospacing="0" w:after="0" w:afterAutospacing="0"/>
              <w:ind w:left="0" w:right="0" w:firstLine="480" w:firstLineChars="200"/>
              <w:rPr>
                <w:rFonts w:hint="eastAsia" w:asciiTheme="majorEastAsia" w:hAnsiTheme="majorEastAsia" w:eastAsiaTheme="majorEastAsia" w:cstheme="majorEastAsia"/>
                <w:bCs/>
                <w:kern w:val="0"/>
                <w:sz w:val="24"/>
                <w:szCs w:val="24"/>
              </w:rPr>
            </w:pPr>
            <w:r>
              <w:rPr>
                <w:rFonts w:hint="eastAsia" w:asciiTheme="majorEastAsia" w:hAnsiTheme="majorEastAsia" w:eastAsiaTheme="majorEastAsia" w:cstheme="majorEastAsia"/>
                <w:sz w:val="24"/>
                <w:szCs w:val="24"/>
                <w:lang w:val="en-US" w:eastAsia="zh-CN"/>
              </w:rPr>
              <w:t>2.除可填报项目外对第一次磋商报价表的任何修改将被视为非实质性响应从而导致该投标被拒绝。</w:t>
            </w:r>
          </w:p>
        </w:tc>
      </w:tr>
    </w:tbl>
    <w:p w14:paraId="07A40AF5">
      <w:pPr>
        <w:widowControl/>
        <w:spacing w:line="360" w:lineRule="auto"/>
        <w:ind w:firstLine="480" w:firstLineChars="200"/>
        <w:rPr>
          <w:rFonts w:hint="eastAsia" w:asciiTheme="majorEastAsia" w:hAnsiTheme="majorEastAsia" w:eastAsiaTheme="majorEastAsia" w:cstheme="majorEastAsia"/>
          <w:bCs/>
          <w:kern w:val="0"/>
          <w:sz w:val="24"/>
          <w:szCs w:val="24"/>
        </w:rPr>
      </w:pPr>
    </w:p>
    <w:p w14:paraId="279A0585">
      <w:pPr>
        <w:spacing w:line="360" w:lineRule="auto"/>
        <w:ind w:firstLine="1920" w:firstLineChars="800"/>
        <w:rPr>
          <w:rFonts w:hint="eastAsia" w:asciiTheme="majorEastAsia" w:hAnsiTheme="majorEastAsia" w:eastAsiaTheme="majorEastAsia" w:cstheme="majorEastAsia"/>
          <w:sz w:val="24"/>
          <w:szCs w:val="24"/>
        </w:rPr>
      </w:pPr>
    </w:p>
    <w:p w14:paraId="12CA7CC8">
      <w:pPr>
        <w:spacing w:line="24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供应商</w:t>
      </w:r>
      <w:r>
        <w:rPr>
          <w:rFonts w:hint="eastAsia" w:asciiTheme="majorEastAsia" w:hAnsiTheme="majorEastAsia" w:eastAsiaTheme="majorEastAsia" w:cstheme="majorEastAsia"/>
          <w:sz w:val="24"/>
          <w:szCs w:val="24"/>
          <w:lang w:val="en-US" w:eastAsia="zh-CN"/>
        </w:rPr>
        <w:t>名称</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盖</w:t>
      </w:r>
      <w:r>
        <w:rPr>
          <w:rFonts w:hint="eastAsia" w:asciiTheme="majorEastAsia" w:hAnsiTheme="majorEastAsia" w:eastAsiaTheme="majorEastAsia" w:cstheme="majorEastAsia"/>
          <w:sz w:val="24"/>
          <w:szCs w:val="24"/>
        </w:rPr>
        <w:t>章）</w:t>
      </w:r>
    </w:p>
    <w:p w14:paraId="07F30149">
      <w:pPr>
        <w:adjustRightInd w:val="0"/>
        <w:snapToGrid w:val="0"/>
        <w:spacing w:line="240" w:lineRule="auto"/>
        <w:ind w:firstLine="2160" w:firstLineChars="900"/>
        <w:rPr>
          <w:rFonts w:hint="eastAsia" w:asciiTheme="majorEastAsia" w:hAnsiTheme="majorEastAsia" w:eastAsiaTheme="majorEastAsia" w:cstheme="majorEastAsia"/>
          <w:sz w:val="24"/>
          <w:szCs w:val="24"/>
        </w:rPr>
      </w:pPr>
    </w:p>
    <w:p w14:paraId="0F92D558">
      <w:pPr>
        <w:adjustRightInd w:val="0"/>
        <w:snapToGrid w:val="0"/>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法定代表人或授权代表（签字</w:t>
      </w:r>
      <w:r>
        <w:rPr>
          <w:rFonts w:hint="eastAsia" w:asciiTheme="majorEastAsia" w:hAnsiTheme="majorEastAsia" w:eastAsiaTheme="majorEastAsia" w:cstheme="majorEastAsia"/>
          <w:sz w:val="24"/>
          <w:szCs w:val="24"/>
          <w:lang w:val="en-US" w:eastAsia="zh-CN"/>
        </w:rPr>
        <w:t>或盖章</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lang w:val="en-US" w:eastAsia="zh-CN"/>
        </w:rPr>
        <w:t xml:space="preserve">              </w:t>
      </w:r>
    </w:p>
    <w:p w14:paraId="69FF04D8">
      <w:pPr>
        <w:pStyle w:val="3"/>
        <w:spacing w:line="240" w:lineRule="auto"/>
        <w:ind w:firstLine="2160" w:firstLineChars="900"/>
        <w:rPr>
          <w:rFonts w:hint="eastAsia" w:asciiTheme="majorEastAsia" w:hAnsiTheme="majorEastAsia" w:eastAsiaTheme="majorEastAsia" w:cstheme="majorEastAsia"/>
          <w:sz w:val="24"/>
          <w:szCs w:val="24"/>
        </w:rPr>
      </w:pPr>
    </w:p>
    <w:p w14:paraId="6C5B41D3">
      <w:pPr>
        <w:pStyle w:val="3"/>
        <w:spacing w:line="240" w:lineRule="auto"/>
        <w:rPr>
          <w:rFonts w:hint="default" w:asciiTheme="majorEastAsia" w:hAnsiTheme="majorEastAsia" w:eastAsiaTheme="majorEastAsia" w:cstheme="majorEastAsia"/>
          <w:sz w:val="24"/>
          <w:szCs w:val="24"/>
          <w:u w:val="single"/>
          <w:lang w:val="en-US" w:eastAsia="zh-CN"/>
        </w:rPr>
      </w:pPr>
      <w:r>
        <w:rPr>
          <w:rFonts w:hint="eastAsia" w:asciiTheme="majorEastAsia" w:hAnsiTheme="majorEastAsia" w:eastAsiaTheme="majorEastAsia" w:cstheme="majorEastAsia"/>
          <w:sz w:val="24"/>
          <w:szCs w:val="24"/>
        </w:rPr>
        <w:t>日    期：</w:t>
      </w:r>
      <w:r>
        <w:rPr>
          <w:rFonts w:hint="eastAsia" w:asciiTheme="majorEastAsia" w:hAnsiTheme="majorEastAsia" w:eastAsiaTheme="majorEastAsia" w:cstheme="majorEastAsia"/>
          <w:sz w:val="24"/>
          <w:szCs w:val="24"/>
          <w:u w:val="single"/>
          <w:lang w:val="en-US" w:eastAsia="zh-CN"/>
        </w:rPr>
        <w:t xml:space="preserve">                                        </w:t>
      </w:r>
    </w:p>
    <w:p w14:paraId="439D55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yN2RlZThiODEyMzU1NTI4ZjJmOGQwMmZkODRmN2YifQ=="/>
  </w:docVars>
  <w:rsids>
    <w:rsidRoot w:val="00000000"/>
    <w:rsid w:val="05B63C83"/>
    <w:rsid w:val="12116CD4"/>
    <w:rsid w:val="133C4186"/>
    <w:rsid w:val="2086752B"/>
    <w:rsid w:val="224245DE"/>
    <w:rsid w:val="24957DD5"/>
    <w:rsid w:val="2D3E07DD"/>
    <w:rsid w:val="3DFC5573"/>
    <w:rsid w:val="3F037A96"/>
    <w:rsid w:val="40725002"/>
    <w:rsid w:val="40B62171"/>
    <w:rsid w:val="53CB02A4"/>
    <w:rsid w:val="54BA04B0"/>
    <w:rsid w:val="58AF7F45"/>
    <w:rsid w:val="5D000B60"/>
    <w:rsid w:val="605E2D4A"/>
    <w:rsid w:val="60BB4D0F"/>
    <w:rsid w:val="66DB1D5F"/>
    <w:rsid w:val="6AD15683"/>
    <w:rsid w:val="6B792AC7"/>
    <w:rsid w:val="6DC70344"/>
    <w:rsid w:val="6E556A55"/>
    <w:rsid w:val="78FB319A"/>
    <w:rsid w:val="7C032D28"/>
    <w:rsid w:val="7C624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134</Words>
  <Characters>136</Characters>
  <Lines>0</Lines>
  <Paragraphs>0</Paragraphs>
  <TotalTime>0</TotalTime>
  <ScaleCrop>false</ScaleCrop>
  <LinksUpToDate>false</LinksUpToDate>
  <CharactersWithSpaces>217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2023-09-17T13:07:00Z</dcterms:created>
  <dc:creator>mac</dc:creator>
  <cp:lastModifiedBy>M. ICARDI</cp:lastModifiedBy>
  <dcterms:modified xsi:type="dcterms:W3CDTF">2026-08-13T04:06:11Z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5784FE54895F442F9CF7C010361062D5_13</vt:lpwstr>
  </property>
  <property fmtid="{D5CDD505-2E9C-101B-9397-08002B2CF9AE}" pid="4" name="KSOTemplateDocerSaveRecord">
    <vt:lpwstr>eyJoZGlkIjoiZDY0OTc5ZDcwNjI2YTYyMmRkZTI4NTAwM2ExZWI3YzUiLCJ1c2VySWQiOiIzNDkyMDI2MDgifQ==</vt:lpwstr>
  </property>
</Properties>
</file>