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版本号：XBZB-2026-10920260902001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图书馆ASME等一批数据库采购项目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XBZB-2026-109</w:t>
      </w:r>
      <w:r>
        <w:br/>
      </w:r>
      <w:r>
        <w:br/>
      </w:r>
      <w:r>
        <w:br/>
      </w:r>
      <w:r>
        <w:br/>
      </w:r>
      <w:r>
        <w:br/>
      </w:r>
    </w:p>
    <w:p>
      <w:pPr>
        <w:pStyle w:val="null3"/>
        <w:jc w:val="center"/>
        <w:outlineLvl w:val="5"/>
      </w:pPr>
      <w:r>
        <w:rPr>
          <w:rFonts w:ascii="仿宋_GB2312" w:hAnsi="仿宋_GB2312" w:cs="仿宋_GB2312" w:eastAsia="仿宋_GB2312"/>
          <w:sz w:val="15"/>
          <w:b/>
        </w:rPr>
        <w:t>陕西科技大学</w:t>
      </w:r>
    </w:p>
    <w:p>
      <w:pPr>
        <w:pStyle w:val="null3"/>
        <w:jc w:val="center"/>
        <w:outlineLvl w:val="5"/>
      </w:pPr>
      <w:r>
        <w:rPr>
          <w:rFonts w:ascii="仿宋_GB2312" w:hAnsi="仿宋_GB2312" w:cs="仿宋_GB2312" w:eastAsia="仿宋_GB2312"/>
          <w:sz w:val="15"/>
          <w:b/>
        </w:rPr>
        <w:t>西北国际（陕西）造价管理集团有限公司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图书馆ASME等一批数据库采购项目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XBZB-2026-109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图书馆ASME等一批数据库采购项目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图书馆ASME等一批数据库采购项目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1、供应商应授权合法的人员参加协商，提供有效的法定代表人授权书：代表人授权书 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rFonts w:ascii="仿宋_GB2312" w:hAnsi="仿宋_GB2312" w:cs="仿宋_GB2312" w:eastAsia="仿宋_GB2312"/>
        </w:rPr>
        <w:t>2、中华人民共和国出版物进口经营许可证：供应商具备国家新闻出版总署授予的《中华人民共和国出版物进口经营许可证》。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1、供应商应授权合法的人员参加协商，提供有效的法定代表人授权书：代表人授权书 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rFonts w:ascii="仿宋_GB2312" w:hAnsi="仿宋_GB2312" w:cs="仿宋_GB2312" w:eastAsia="仿宋_GB2312"/>
        </w:rPr>
        <w:t>2、中华人民共和国出版物进口经营许可证：供应商具备国家新闻出版总署授予的《中华人民共和国出版物进口经营许可证》。</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陕西科技大学经办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陕西省西安市碑林区长安国际中心F座办公楼17楼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15191896402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采购包1：231,000.00元</w:t>
            </w:r>
          </w:p>
          <w:p>
            <w:pPr>
              <w:pStyle w:val="null3"/>
            </w:pPr>
            <w:r>
              <w:rPr>
                <w:rFonts w:ascii="仿宋_GB2312" w:hAnsi="仿宋_GB2312" w:cs="仿宋_GB2312" w:eastAsia="仿宋_GB2312"/>
              </w:rPr>
              <w:t>采购包2：1,376,000.00元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采购包1：231,000.00元</w:t>
            </w:r>
          </w:p>
          <w:p>
            <w:pPr>
              <w:pStyle w:val="null3"/>
            </w:pPr>
            <w:r>
              <w:rPr>
                <w:rFonts w:ascii="仿宋_GB2312" w:hAnsi="仿宋_GB2312" w:cs="仿宋_GB2312" w:eastAsia="仿宋_GB2312"/>
              </w:rPr>
              <w:t>采购包2：1,376,000.00元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开户名称：西北国际（陕西）造价管理集团有限公司</w:t>
            </w:r>
          </w:p>
          <w:p>
            <w:pPr>
              <w:pStyle w:val="null3"/>
            </w:pPr>
            <w:r>
              <w:rPr>
                <w:rFonts w:ascii="仿宋_GB2312" w:hAnsi="仿宋_GB2312" w:cs="仿宋_GB2312" w:eastAsia="仿宋_GB2312"/>
              </w:rPr>
              <w:t>开户银行：中信银行西安南稍门支行</w:t>
            </w:r>
          </w:p>
          <w:p>
            <w:pPr>
              <w:pStyle w:val="null3"/>
            </w:pPr>
            <w:r>
              <w:rPr>
                <w:rFonts w:ascii="仿宋_GB2312" w:hAnsi="仿宋_GB2312" w:cs="仿宋_GB2312" w:eastAsia="仿宋_GB2312"/>
              </w:rPr>
              <w:t>银行账号：8111701012300681516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代理服务费收费标准：确定成交人后3日内，由成交人向招标代理机构一次付清招标代理服务费。招标代理服务费的金额以成交金额作为收费的计算基数。 服务费按国家标准的65%收取（国家计委计价格[2002]1980号和国家发改委[2003]857号文件的规定）。</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详见协商文件及合同条款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详见协商文件及合同条款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联系电话：15191896402</w:t>
      </w:r>
    </w:p>
    <w:p>
      <w:pPr>
        <w:pStyle w:val="null3"/>
      </w:pPr>
      <w:r>
        <w:rPr>
          <w:rFonts w:ascii="仿宋_GB2312" w:hAnsi="仿宋_GB2312" w:cs="仿宋_GB2312" w:eastAsia="仿宋_GB2312"/>
        </w:rPr>
        <w:t>地址：陕西省西安市碑林区长安国际中心F座办公楼17楼</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图书馆ASME等一批数据库采购项目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231,000.00</w:t>
      </w:r>
    </w:p>
    <w:p>
      <w:pPr>
        <w:pStyle w:val="null3"/>
      </w:pPr>
      <w:r>
        <w:rPr>
          <w:rFonts w:ascii="仿宋_GB2312" w:hAnsi="仿宋_GB2312" w:cs="仿宋_GB2312" w:eastAsia="仿宋_GB2312"/>
        </w:rPr>
        <w:t>采购包最高限价（元）: 231,000.00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Engineering Compendex数据库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231,000.00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1,376,000.00</w:t>
      </w:r>
    </w:p>
    <w:p>
      <w:pPr>
        <w:pStyle w:val="null3"/>
      </w:pPr>
      <w:r>
        <w:rPr>
          <w:rFonts w:ascii="仿宋_GB2312" w:hAnsi="仿宋_GB2312" w:cs="仿宋_GB2312" w:eastAsia="仿宋_GB2312"/>
        </w:rPr>
        <w:t>采购包最高限价（元）: 1,376,000.00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ASME数据库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ScienceDirect数据库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1,322,000.00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标的名称：Engineering Compendex数据库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shd w:fill="FFFFFF" w:val="clear"/>
              </w:rPr>
              <w:t>Ei Compendex数据库</w:t>
            </w:r>
            <w:r>
              <w:rPr>
                <w:rFonts w:ascii="仿宋_GB2312" w:hAnsi="仿宋_GB2312" w:cs="仿宋_GB2312" w:eastAsia="仿宋_GB2312"/>
                <w:sz w:val="21"/>
                <w:color w:val="000000"/>
                <w:shd w:fill="FFFFFF" w:val="clear"/>
              </w:rPr>
              <w:t>是世界上最广泛，最完整的工程文献数据库，包含来自</w:t>
            </w:r>
            <w:r>
              <w:rPr>
                <w:rFonts w:ascii="仿宋_GB2312" w:hAnsi="仿宋_GB2312" w:cs="仿宋_GB2312" w:eastAsia="仿宋_GB2312"/>
                <w:sz w:val="21"/>
                <w:color w:val="000000"/>
                <w:shd w:fill="FFFFFF" w:val="clear"/>
              </w:rPr>
              <w:t>89个国家，2600多个出版商的多种文献类型，涵盖期刊论文、会议录和会议论文，图书及图书章节；还特别收录13个标准制定组织的22万余条标准、220多种行业杂志、35万余篇学位论文等，总记录数达3500万条，最早回溯到1884年。每条记录都经过精心选择，并使用“工程索引叙词”进行索引，以确保工程专业学生和专业人员检索可依赖的特定工程文献，信息是相关、完整、准确和高质量的。Ei覆盖250余个工程学科的680多个专业技术领域，涉及核技术、生物工程、交通运输、化学和工艺工程、照明和光学技术、农业工程和食品技术、计算机和数据处理、应用物理、电子和通信、控制工程、土木工程、机械工程、材料工程、石油、宇航、汽车工程以及这些领域的子学科。</w:t>
            </w:r>
          </w:p>
          <w:p>
            <w:pPr>
              <w:pStyle w:val="null3"/>
              <w:spacing w:before="150" w:after="150"/>
            </w:pPr>
            <w:r>
              <w:rPr>
                <w:rFonts w:ascii="仿宋_GB2312" w:hAnsi="仿宋_GB2312" w:cs="仿宋_GB2312" w:eastAsia="仿宋_GB2312"/>
                <w:sz w:val="21"/>
                <w:color w:val="000000"/>
                <w:shd w:fill="FFFFFF" w:val="clear"/>
              </w:rPr>
              <w:t>我校自</w:t>
            </w:r>
            <w:r>
              <w:rPr>
                <w:rFonts w:ascii="仿宋_GB2312" w:hAnsi="仿宋_GB2312" w:cs="仿宋_GB2312" w:eastAsia="仿宋_GB2312"/>
                <w:sz w:val="21"/>
                <w:color w:val="000000"/>
                <w:shd w:fill="FFFFFF" w:val="clear"/>
              </w:rPr>
              <w:t>2007年开始订购该库，使用效果良好，现提出续订，续订服务日期为</w:t>
            </w:r>
            <w:r>
              <w:rPr>
                <w:rFonts w:ascii="仿宋_GB2312" w:hAnsi="仿宋_GB2312" w:cs="仿宋_GB2312" w:eastAsia="仿宋_GB2312"/>
                <w:sz w:val="21"/>
                <w:color w:val="000000"/>
              </w:rPr>
              <w:t>一年，</w:t>
            </w:r>
            <w:r>
              <w:rPr>
                <w:rFonts w:ascii="仿宋_GB2312" w:hAnsi="仿宋_GB2312" w:cs="仿宋_GB2312" w:eastAsia="仿宋_GB2312"/>
                <w:sz w:val="21"/>
                <w:color w:val="000000"/>
              </w:rPr>
              <w:t>因特网上访问，网站对用户</w:t>
            </w:r>
            <w:r>
              <w:rPr>
                <w:rFonts w:ascii="仿宋_GB2312" w:hAnsi="仿宋_GB2312" w:cs="仿宋_GB2312" w:eastAsia="仿宋_GB2312"/>
                <w:sz w:val="21"/>
                <w:color w:val="000000"/>
              </w:rPr>
              <w:t>IP开放，全年提供全天24小时网络服务，无并发用户数限制。</w:t>
            </w:r>
          </w:p>
          <w:p>
            <w:pPr>
              <w:pStyle w:val="null3"/>
            </w:pPr>
            <w:r>
              <w:rPr>
                <w:rFonts w:ascii="仿宋_GB2312" w:hAnsi="仿宋_GB2312" w:cs="仿宋_GB2312" w:eastAsia="仿宋_GB2312"/>
                <w:sz w:val="21"/>
                <w:color w:val="000000"/>
                <w:shd w:fill="FFFFFF" w:val="clear"/>
              </w:rPr>
              <w:t>服务要求：</w:t>
            </w:r>
            <w:r>
              <w:rPr>
                <w:rFonts w:ascii="仿宋_GB2312" w:hAnsi="仿宋_GB2312" w:cs="仿宋_GB2312" w:eastAsia="仿宋_GB2312"/>
                <w:sz w:val="21"/>
                <w:color w:val="000000"/>
                <w:shd w:fill="FFFFFF" w:val="clear"/>
              </w:rPr>
              <w:t>1、所提供产品内容不得违反有关知识产权的规定。</w:t>
            </w:r>
          </w:p>
          <w:p>
            <w:pPr>
              <w:pStyle w:val="null3"/>
            </w:pPr>
            <w:r>
              <w:rPr>
                <w:rFonts w:ascii="仿宋_GB2312" w:hAnsi="仿宋_GB2312" w:cs="仿宋_GB2312" w:eastAsia="仿宋_GB2312"/>
                <w:sz w:val="21"/>
                <w:color w:val="000000"/>
                <w:shd w:fill="FFFFFF" w:val="clear"/>
              </w:rPr>
              <w:t>2、应保证所提供的产品符合国家法律规定。</w:t>
            </w:r>
          </w:p>
          <w:p>
            <w:pPr>
              <w:pStyle w:val="null3"/>
            </w:pPr>
            <w:r>
              <w:rPr>
                <w:rFonts w:ascii="仿宋_GB2312" w:hAnsi="仿宋_GB2312" w:cs="仿宋_GB2312" w:eastAsia="仿宋_GB2312"/>
                <w:sz w:val="21"/>
                <w:color w:val="000000"/>
                <w:shd w:fill="FFFFFF" w:val="clear"/>
              </w:rPr>
              <w:t>3、乙方应严格遵守国务院颁发的《出版管理条例》和国家新闻出版广电总局、海关总署颁发的《出版物进口备案管理办法》，对甲方从乙方处采购的境外出版物、数据库资源的内容审查、动态监管、问题处置等负全责；乙方承诺对境外出版物、数据库资源进行合规性审查，审查内容包含意识形态、数据安全、知识产权、版权等；乙方负责审查境外数据库服务器所在地、数据传输路径、数据存储等，筑牢数据全链路安全防线；乙方承诺已建立健全境外出版物、数据库资源的定期审查及监测机制（包括建立安全隐患台账、制定整改措施、建立文献信息内容安全应急管理机制、应急处理预案等），定期对境外出版物、数据库资源进行风险隐患排查，发现问题，及时处置。并将处置结果及时通报甲方；甲方承诺完全配合乙方完成对境外出版物、数据库资源的内容审查、动态监管、问题处置等相关工作；依据乙方的相关管理规定，乙方可对甲方相关人员进行定期培训、组织应急演练等活动。</w:t>
            </w:r>
          </w:p>
          <w:p>
            <w:pPr>
              <w:pStyle w:val="null3"/>
            </w:pPr>
            <w:r>
              <w:rPr>
                <w:rFonts w:ascii="仿宋_GB2312" w:hAnsi="仿宋_GB2312" w:cs="仿宋_GB2312" w:eastAsia="仿宋_GB2312"/>
                <w:sz w:val="21"/>
                <w:color w:val="000000"/>
                <w:shd w:fill="FFFFFF" w:val="clear"/>
              </w:rPr>
              <w:t>4. 完全响应DRAA团购方案中的所有服务内容；</w:t>
            </w:r>
          </w:p>
          <w:p>
            <w:pPr>
              <w:pStyle w:val="null3"/>
            </w:pPr>
            <w:r>
              <w:rPr>
                <w:rFonts w:ascii="仿宋_GB2312" w:hAnsi="仿宋_GB2312" w:cs="仿宋_GB2312" w:eastAsia="仿宋_GB2312"/>
                <w:sz w:val="21"/>
                <w:color w:val="000000"/>
                <w:shd w:fill="FFFFFF" w:val="clear"/>
              </w:rPr>
              <w:t>5. 及时提醒甲方办理订购和续订手续；</w:t>
            </w:r>
          </w:p>
          <w:p>
            <w:pPr>
              <w:pStyle w:val="null3"/>
            </w:pPr>
            <w:r>
              <w:rPr>
                <w:rFonts w:ascii="仿宋_GB2312" w:hAnsi="仿宋_GB2312" w:cs="仿宋_GB2312" w:eastAsia="仿宋_GB2312"/>
                <w:sz w:val="21"/>
                <w:color w:val="000000"/>
                <w:shd w:fill="FFFFFF" w:val="clear"/>
              </w:rPr>
              <w:t>6. 在甲方需要时应提供垫付业务，帮助甲方克服经费未到位的困难；</w:t>
            </w:r>
          </w:p>
          <w:p>
            <w:pPr>
              <w:pStyle w:val="null3"/>
            </w:pPr>
            <w:r>
              <w:rPr>
                <w:rFonts w:ascii="仿宋_GB2312" w:hAnsi="仿宋_GB2312" w:cs="仿宋_GB2312" w:eastAsia="仿宋_GB2312"/>
                <w:sz w:val="21"/>
                <w:color w:val="000000"/>
                <w:shd w:fill="FFFFFF" w:val="clear"/>
              </w:rPr>
              <w:t>7．服务响应做到1个工作日之内，无法在规定时间内解决问题的应及时说明原因；</w:t>
            </w:r>
          </w:p>
          <w:p>
            <w:pPr>
              <w:pStyle w:val="null3"/>
            </w:pPr>
            <w:r>
              <w:rPr>
                <w:rFonts w:ascii="仿宋_GB2312" w:hAnsi="仿宋_GB2312" w:cs="仿宋_GB2312" w:eastAsia="仿宋_GB2312"/>
                <w:sz w:val="21"/>
                <w:color w:val="000000"/>
                <w:shd w:fill="FFFFFF" w:val="clear"/>
              </w:rPr>
              <w:t>8. 数据库系统运行稳定、可靠；</w:t>
            </w:r>
          </w:p>
          <w:p>
            <w:pPr>
              <w:pStyle w:val="null3"/>
            </w:pPr>
            <w:r>
              <w:rPr>
                <w:rFonts w:ascii="仿宋_GB2312" w:hAnsi="仿宋_GB2312" w:cs="仿宋_GB2312" w:eastAsia="仿宋_GB2312"/>
                <w:sz w:val="21"/>
                <w:color w:val="000000"/>
                <w:shd w:fill="FFFFFF" w:val="clear"/>
              </w:rPr>
              <w:t>9. 乙方所提供的产品应及时更新，应具备分类检索、导航检索等主要功能，以及良好的用户使用统计功能；</w:t>
            </w:r>
          </w:p>
          <w:p>
            <w:pPr>
              <w:pStyle w:val="null3"/>
            </w:pPr>
            <w:r>
              <w:rPr>
                <w:rFonts w:ascii="仿宋_GB2312" w:hAnsi="仿宋_GB2312" w:cs="仿宋_GB2312" w:eastAsia="仿宋_GB2312"/>
                <w:sz w:val="21"/>
                <w:color w:val="000000"/>
                <w:shd w:fill="FFFFFF" w:val="clear"/>
              </w:rPr>
              <w:t>10. 合同金额不得因任何因素导致增加或者影响相关的服务内容和承诺；数据库商的产品定价政策或数据库采购模式发生较大变化的，乙方应保证及时告知甲方，以便于甲方及早确定续订策略；</w:t>
            </w:r>
          </w:p>
          <w:p>
            <w:pPr>
              <w:pStyle w:val="null3"/>
              <w:jc w:val="left"/>
            </w:pPr>
            <w:r>
              <w:rPr>
                <w:rFonts w:ascii="仿宋_GB2312" w:hAnsi="仿宋_GB2312" w:cs="仿宋_GB2312" w:eastAsia="仿宋_GB2312"/>
                <w:sz w:val="21"/>
                <w:color w:val="000000"/>
                <w:shd w:fill="FFFFFF" w:val="clear"/>
              </w:rPr>
              <w:t>11. 配合甲方做好各类培训工作。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标的名称：ASME数据库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shd w:fill="FFFFFF" w:val="clear"/>
              </w:rPr>
              <w:t>ASME数据库</w:t>
            </w:r>
            <w:r>
              <w:rPr>
                <w:rFonts w:ascii="仿宋_GB2312" w:hAnsi="仿宋_GB2312" w:cs="仿宋_GB2312" w:eastAsia="仿宋_GB2312"/>
                <w:sz w:val="21"/>
                <w:color w:val="000000"/>
                <w:shd w:fill="FFFFFF" w:val="clear"/>
              </w:rPr>
              <w:t>收录了</w:t>
            </w:r>
            <w:r>
              <w:rPr>
                <w:rFonts w:ascii="仿宋_GB2312" w:hAnsi="仿宋_GB2312" w:cs="仿宋_GB2312" w:eastAsia="仿宋_GB2312"/>
                <w:sz w:val="21"/>
                <w:color w:val="000000"/>
              </w:rPr>
              <w:t>美国机械工程师学会（</w:t>
            </w:r>
            <w:r>
              <w:rPr>
                <w:rFonts w:ascii="仿宋_GB2312" w:hAnsi="仿宋_GB2312" w:cs="仿宋_GB2312" w:eastAsia="仿宋_GB2312"/>
                <w:sz w:val="21"/>
                <w:color w:val="000000"/>
              </w:rPr>
              <w:t>ASME）的绝大多数出版物，</w:t>
            </w:r>
            <w:r>
              <w:rPr>
                <w:rFonts w:ascii="仿宋_GB2312" w:hAnsi="仿宋_GB2312" w:cs="仿宋_GB2312" w:eastAsia="仿宋_GB2312"/>
                <w:sz w:val="21"/>
              </w:rPr>
              <w:t>美国机械工程师学会</w:t>
            </w:r>
            <w:r>
              <w:rPr>
                <w:rFonts w:ascii="仿宋_GB2312" w:hAnsi="仿宋_GB2312" w:cs="仿宋_GB2312" w:eastAsia="仿宋_GB2312"/>
                <w:sz w:val="21"/>
              </w:rPr>
              <w:t>成立于</w:t>
            </w:r>
            <w:r>
              <w:rPr>
                <w:rFonts w:ascii="仿宋_GB2312" w:hAnsi="仿宋_GB2312" w:cs="仿宋_GB2312" w:eastAsia="仿宋_GB2312"/>
                <w:sz w:val="21"/>
              </w:rPr>
              <w:t>1880</w:t>
            </w:r>
            <w:r>
              <w:rPr>
                <w:rFonts w:ascii="仿宋_GB2312" w:hAnsi="仿宋_GB2312" w:cs="仿宋_GB2312" w:eastAsia="仿宋_GB2312"/>
                <w:sz w:val="21"/>
              </w:rPr>
              <w:t>年，拥有超过</w:t>
            </w:r>
            <w:r>
              <w:rPr>
                <w:rFonts w:ascii="仿宋_GB2312" w:hAnsi="仿宋_GB2312" w:cs="仿宋_GB2312" w:eastAsia="仿宋_GB2312"/>
                <w:sz w:val="21"/>
              </w:rPr>
              <w:t>13</w:t>
            </w:r>
            <w:r>
              <w:rPr>
                <w:rFonts w:ascii="仿宋_GB2312" w:hAnsi="仿宋_GB2312" w:cs="仿宋_GB2312" w:eastAsia="仿宋_GB2312"/>
                <w:sz w:val="21"/>
              </w:rPr>
              <w:t>万</w:t>
            </w:r>
            <w:r>
              <w:rPr>
                <w:rFonts w:ascii="仿宋_GB2312" w:hAnsi="仿宋_GB2312" w:cs="仿宋_GB2312" w:eastAsia="仿宋_GB2312"/>
                <w:sz w:val="21"/>
              </w:rPr>
              <w:t>名会员的国际性非盈利教育和技术组织，制定了众多工业和制造业的行业标准。</w:t>
            </w:r>
            <w:r>
              <w:rPr>
                <w:rFonts w:ascii="仿宋_GB2312" w:hAnsi="仿宋_GB2312" w:cs="仿宋_GB2312" w:eastAsia="仿宋_GB2312"/>
                <w:sz w:val="21"/>
                <w:color w:val="000000"/>
              </w:rPr>
              <w:t>ASME数据库收录了</w:t>
            </w:r>
            <w:r>
              <w:rPr>
                <w:rFonts w:ascii="仿宋_GB2312" w:hAnsi="仿宋_GB2312" w:cs="仿宋_GB2312" w:eastAsia="仿宋_GB2312"/>
                <w:sz w:val="21"/>
                <w:color w:val="000000"/>
              </w:rPr>
              <w:t>超过</w:t>
            </w:r>
            <w:r>
              <w:rPr>
                <w:rFonts w:ascii="仿宋_GB2312" w:hAnsi="仿宋_GB2312" w:cs="仿宋_GB2312" w:eastAsia="仿宋_GB2312"/>
                <w:sz w:val="21"/>
                <w:color w:val="000000"/>
              </w:rPr>
              <w:t>20万篇期刊和会议录文章</w:t>
            </w:r>
            <w:r>
              <w:rPr>
                <w:rFonts w:ascii="仿宋_GB2312" w:hAnsi="仿宋_GB2312" w:cs="仿宋_GB2312" w:eastAsia="仿宋_GB2312"/>
                <w:sz w:val="21"/>
                <w:color w:val="000000"/>
              </w:rPr>
              <w:t>，</w:t>
            </w:r>
            <w:r>
              <w:rPr>
                <w:rFonts w:ascii="仿宋_GB2312" w:hAnsi="仿宋_GB2312" w:cs="仿宋_GB2312" w:eastAsia="仿宋_GB2312"/>
                <w:sz w:val="21"/>
                <w:color w:val="000000"/>
              </w:rPr>
              <w:t>并以每年约</w:t>
            </w:r>
            <w:r>
              <w:rPr>
                <w:rFonts w:ascii="仿宋_GB2312" w:hAnsi="仿宋_GB2312" w:cs="仿宋_GB2312" w:eastAsia="仿宋_GB2312"/>
                <w:sz w:val="21"/>
                <w:color w:val="000000"/>
              </w:rPr>
              <w:t>1</w:t>
            </w:r>
            <w:r>
              <w:rPr>
                <w:rFonts w:ascii="仿宋_GB2312" w:hAnsi="仿宋_GB2312" w:cs="仿宋_GB2312" w:eastAsia="仿宋_GB2312"/>
                <w:sz w:val="21"/>
                <w:color w:val="000000"/>
              </w:rPr>
              <w:t>0,000 篇的频率更新</w:t>
            </w:r>
            <w:r>
              <w:rPr>
                <w:rFonts w:ascii="仿宋_GB2312" w:hAnsi="仿宋_GB2312" w:cs="仿宋_GB2312" w:eastAsia="仿宋_GB2312"/>
                <w:sz w:val="21"/>
                <w:color w:val="000000"/>
              </w:rPr>
              <w:t>。</w:t>
            </w:r>
            <w:r>
              <w:rPr>
                <w:rFonts w:ascii="仿宋_GB2312" w:hAnsi="仿宋_GB2312" w:cs="仿宋_GB2312" w:eastAsia="仿宋_GB2312"/>
                <w:sz w:val="21"/>
                <w:color w:val="000000"/>
              </w:rPr>
              <w:t>同时收录</w:t>
            </w:r>
            <w:r>
              <w:rPr>
                <w:rFonts w:ascii="仿宋_GB2312" w:hAnsi="仿宋_GB2312" w:cs="仿宋_GB2312" w:eastAsia="仿宋_GB2312"/>
                <w:sz w:val="21"/>
                <w:color w:val="000000"/>
              </w:rPr>
              <w:t>260多本电子图书和800多卷标准。</w:t>
            </w:r>
            <w:r>
              <w:rPr>
                <w:rFonts w:ascii="仿宋_GB2312" w:hAnsi="仿宋_GB2312" w:cs="仿宋_GB2312" w:eastAsia="仿宋_GB2312"/>
                <w:sz w:val="21"/>
                <w:color w:val="000000"/>
              </w:rPr>
              <w:t>ASME</w:t>
            </w:r>
            <w:r>
              <w:rPr>
                <w:rFonts w:ascii="仿宋_GB2312" w:hAnsi="仿宋_GB2312" w:cs="仿宋_GB2312" w:eastAsia="仿宋_GB2312"/>
                <w:sz w:val="21"/>
                <w:color w:val="000000"/>
              </w:rPr>
              <w:t>期刊现刊：</w:t>
            </w:r>
            <w:r>
              <w:rPr>
                <w:rFonts w:ascii="仿宋_GB2312" w:hAnsi="仿宋_GB2312" w:cs="仿宋_GB2312" w:eastAsia="仿宋_GB2312"/>
                <w:sz w:val="21"/>
                <w:color w:val="000000"/>
              </w:rPr>
              <w:t>35</w:t>
            </w:r>
            <w:r>
              <w:rPr>
                <w:rFonts w:ascii="仿宋_GB2312" w:hAnsi="仿宋_GB2312" w:cs="仿宋_GB2312" w:eastAsia="仿宋_GB2312"/>
                <w:sz w:val="21"/>
                <w:color w:val="000000"/>
              </w:rPr>
              <w:t>种机械工程核心期刊，新增一本杂志，共计</w:t>
            </w:r>
            <w:r>
              <w:rPr>
                <w:rFonts w:ascii="仿宋_GB2312" w:hAnsi="仿宋_GB2312" w:cs="仿宋_GB2312" w:eastAsia="仿宋_GB2312"/>
                <w:sz w:val="21"/>
                <w:color w:val="000000"/>
              </w:rPr>
              <w:t>36</w:t>
            </w:r>
            <w:r>
              <w:rPr>
                <w:rFonts w:ascii="仿宋_GB2312" w:hAnsi="仿宋_GB2312" w:cs="仿宋_GB2312" w:eastAsia="仿宋_GB2312"/>
                <w:sz w:val="21"/>
                <w:color w:val="000000"/>
              </w:rPr>
              <w:t>种，收录</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年至今出版的内容，每年发行超过</w:t>
            </w:r>
            <w:r>
              <w:rPr>
                <w:rFonts w:ascii="仿宋_GB2312" w:hAnsi="仿宋_GB2312" w:cs="仿宋_GB2312" w:eastAsia="仿宋_GB2312"/>
                <w:sz w:val="21"/>
                <w:color w:val="000000"/>
              </w:rPr>
              <w:t>200</w:t>
            </w:r>
            <w:r>
              <w:rPr>
                <w:rFonts w:ascii="仿宋_GB2312" w:hAnsi="仿宋_GB2312" w:cs="仿宋_GB2312" w:eastAsia="仿宋_GB2312"/>
                <w:sz w:val="21"/>
                <w:color w:val="000000"/>
              </w:rPr>
              <w:t>期，约</w:t>
            </w:r>
            <w:r>
              <w:rPr>
                <w:rFonts w:ascii="仿宋_GB2312" w:hAnsi="仿宋_GB2312" w:cs="仿宋_GB2312" w:eastAsia="仿宋_GB2312"/>
                <w:sz w:val="21"/>
                <w:color w:val="000000"/>
              </w:rPr>
              <w:t xml:space="preserve">3,600 </w:t>
            </w:r>
            <w:r>
              <w:rPr>
                <w:rFonts w:ascii="仿宋_GB2312" w:hAnsi="仿宋_GB2312" w:cs="仿宋_GB2312" w:eastAsia="仿宋_GB2312"/>
                <w:sz w:val="21"/>
                <w:color w:val="000000"/>
              </w:rPr>
              <w:t>篇的更新频率。</w:t>
            </w:r>
          </w:p>
          <w:p>
            <w:pPr>
              <w:pStyle w:val="null3"/>
              <w:spacing w:before="150" w:after="150"/>
              <w:ind w:firstLine="420"/>
              <w:jc w:val="left"/>
            </w:pPr>
            <w:r>
              <w:rPr>
                <w:rFonts w:ascii="仿宋_GB2312" w:hAnsi="仿宋_GB2312" w:cs="仿宋_GB2312" w:eastAsia="仿宋_GB2312"/>
                <w:sz w:val="21"/>
                <w:color w:val="000000"/>
                <w:shd w:fill="FFFFFF" w:val="clear"/>
              </w:rPr>
              <w:t>我校自</w:t>
            </w:r>
            <w:r>
              <w:rPr>
                <w:rFonts w:ascii="仿宋_GB2312" w:hAnsi="仿宋_GB2312" w:cs="仿宋_GB2312" w:eastAsia="仿宋_GB2312"/>
                <w:sz w:val="21"/>
                <w:color w:val="000000"/>
                <w:shd w:fill="FFFFFF" w:val="clear"/>
              </w:rPr>
              <w:t>2007年开始订购该库期刊现刊，使用效果良好，现提出续订，续订服务日期为</w:t>
            </w:r>
            <w:r>
              <w:rPr>
                <w:rFonts w:ascii="仿宋_GB2312" w:hAnsi="仿宋_GB2312" w:cs="仿宋_GB2312" w:eastAsia="仿宋_GB2312"/>
                <w:sz w:val="21"/>
                <w:color w:val="000000"/>
                <w:shd w:fill="FFFFFF" w:val="clear"/>
              </w:rPr>
              <w:t>一年，</w:t>
            </w:r>
            <w:r>
              <w:rPr>
                <w:rFonts w:ascii="仿宋_GB2312" w:hAnsi="仿宋_GB2312" w:cs="仿宋_GB2312" w:eastAsia="仿宋_GB2312"/>
                <w:sz w:val="21"/>
                <w:color w:val="000000"/>
                <w:shd w:fill="FFFFFF" w:val="clear"/>
              </w:rPr>
              <w:t>因特网上访问，网站对用户</w:t>
            </w:r>
            <w:r>
              <w:rPr>
                <w:rFonts w:ascii="仿宋_GB2312" w:hAnsi="仿宋_GB2312" w:cs="仿宋_GB2312" w:eastAsia="仿宋_GB2312"/>
                <w:sz w:val="21"/>
                <w:color w:val="000000"/>
                <w:shd w:fill="FFFFFF" w:val="clear"/>
              </w:rPr>
              <w:t>IP开放，全年提供全天24小时网络服务，无并发用户数限制。</w:t>
            </w:r>
          </w:p>
          <w:p>
            <w:pPr>
              <w:pStyle w:val="null3"/>
            </w:pPr>
            <w:r>
              <w:rPr>
                <w:rFonts w:ascii="仿宋_GB2312" w:hAnsi="仿宋_GB2312" w:cs="仿宋_GB2312" w:eastAsia="仿宋_GB2312"/>
                <w:sz w:val="21"/>
                <w:color w:val="000000"/>
                <w:shd w:fill="FFFFFF" w:val="clear"/>
              </w:rPr>
              <w:t>服务要求：</w:t>
            </w:r>
            <w:r>
              <w:rPr>
                <w:rFonts w:ascii="仿宋_GB2312" w:hAnsi="仿宋_GB2312" w:cs="仿宋_GB2312" w:eastAsia="仿宋_GB2312"/>
                <w:sz w:val="21"/>
                <w:color w:val="000000"/>
                <w:shd w:fill="FFFFFF" w:val="clear"/>
              </w:rPr>
              <w:t>1、所提供产品内容不得违反有关知识产权的规定。</w:t>
            </w:r>
          </w:p>
          <w:p>
            <w:pPr>
              <w:pStyle w:val="null3"/>
            </w:pPr>
            <w:r>
              <w:rPr>
                <w:rFonts w:ascii="仿宋_GB2312" w:hAnsi="仿宋_GB2312" w:cs="仿宋_GB2312" w:eastAsia="仿宋_GB2312"/>
                <w:sz w:val="21"/>
                <w:color w:val="000000"/>
                <w:shd w:fill="FFFFFF" w:val="clear"/>
              </w:rPr>
              <w:t>2、应保证所提供的产品符合国家法律规定。</w:t>
            </w:r>
          </w:p>
          <w:p>
            <w:pPr>
              <w:pStyle w:val="null3"/>
            </w:pPr>
            <w:r>
              <w:rPr>
                <w:rFonts w:ascii="仿宋_GB2312" w:hAnsi="仿宋_GB2312" w:cs="仿宋_GB2312" w:eastAsia="仿宋_GB2312"/>
                <w:sz w:val="21"/>
                <w:color w:val="000000"/>
                <w:shd w:fill="FFFFFF" w:val="clear"/>
              </w:rPr>
              <w:t>3、乙方应严格遵守国务院颁发的《出版管理条例》和国家新闻出版广电总局、海关总署颁发的《出版物进口备案管理办法》，对甲方从乙方处采购的境外出版物、数据库资源的内容审查、动态监管、问题处置等负全责；乙方承诺对境外出版物、数据库资源进行合规性审查，审查内容包含意识形态、数据安全、知识产权、版权等；乙方负责审查境外数据库服务器所在地、数据传输路径、数据存储等，筑牢数据全链路安全防线；乙方承诺已建立健全境外出版物、数据库资源的定期审查及监测机制（包括建立安全隐患台账、制定整改措施、建立文献信息内容安全应急管理机制、应急处理预案等），定期对境外出版物、数据库资源进行风险隐患排查，发现问题，及时处置。并将处置结果及时通报甲方；甲方承诺完全配合乙方完成对境外出版物、数据库资源的内容审查、动态监管、问题处置等相关工作；依据乙方的相关管理规定，乙方可对甲方相关人员进行定期培训、组织应急演练等活动。</w:t>
            </w:r>
          </w:p>
          <w:p>
            <w:pPr>
              <w:pStyle w:val="null3"/>
            </w:pPr>
            <w:r>
              <w:rPr>
                <w:rFonts w:ascii="仿宋_GB2312" w:hAnsi="仿宋_GB2312" w:cs="仿宋_GB2312" w:eastAsia="仿宋_GB2312"/>
                <w:sz w:val="21"/>
                <w:color w:val="000000"/>
                <w:shd w:fill="FFFFFF" w:val="clear"/>
              </w:rPr>
              <w:t>4. 完全响应DRAA团购方案中的所有服务内容；</w:t>
            </w:r>
          </w:p>
          <w:p>
            <w:pPr>
              <w:pStyle w:val="null3"/>
            </w:pPr>
            <w:r>
              <w:rPr>
                <w:rFonts w:ascii="仿宋_GB2312" w:hAnsi="仿宋_GB2312" w:cs="仿宋_GB2312" w:eastAsia="仿宋_GB2312"/>
                <w:sz w:val="21"/>
                <w:color w:val="000000"/>
                <w:shd w:fill="FFFFFF" w:val="clear"/>
              </w:rPr>
              <w:t>5. 及时提醒甲方办理订购和续订手续；</w:t>
            </w:r>
          </w:p>
          <w:p>
            <w:pPr>
              <w:pStyle w:val="null3"/>
            </w:pPr>
            <w:r>
              <w:rPr>
                <w:rFonts w:ascii="仿宋_GB2312" w:hAnsi="仿宋_GB2312" w:cs="仿宋_GB2312" w:eastAsia="仿宋_GB2312"/>
                <w:sz w:val="21"/>
                <w:color w:val="000000"/>
                <w:shd w:fill="FFFFFF" w:val="clear"/>
              </w:rPr>
              <w:t>6. 在甲方需要时应提供垫付业务，帮助甲方克服经费未到位的困难；</w:t>
            </w:r>
          </w:p>
          <w:p>
            <w:pPr>
              <w:pStyle w:val="null3"/>
            </w:pPr>
            <w:r>
              <w:rPr>
                <w:rFonts w:ascii="仿宋_GB2312" w:hAnsi="仿宋_GB2312" w:cs="仿宋_GB2312" w:eastAsia="仿宋_GB2312"/>
                <w:sz w:val="21"/>
                <w:color w:val="000000"/>
                <w:shd w:fill="FFFFFF" w:val="clear"/>
              </w:rPr>
              <w:t>7．服务响应做到1个工作日之内，无法在规定时间内解决问题的应及时说明原因；</w:t>
            </w:r>
          </w:p>
          <w:p>
            <w:pPr>
              <w:pStyle w:val="null3"/>
            </w:pPr>
            <w:r>
              <w:rPr>
                <w:rFonts w:ascii="仿宋_GB2312" w:hAnsi="仿宋_GB2312" w:cs="仿宋_GB2312" w:eastAsia="仿宋_GB2312"/>
                <w:sz w:val="21"/>
                <w:color w:val="000000"/>
                <w:shd w:fill="FFFFFF" w:val="clear"/>
              </w:rPr>
              <w:t>8. 数据库系统运行稳定、可靠；</w:t>
            </w:r>
          </w:p>
          <w:p>
            <w:pPr>
              <w:pStyle w:val="null3"/>
            </w:pPr>
            <w:r>
              <w:rPr>
                <w:rFonts w:ascii="仿宋_GB2312" w:hAnsi="仿宋_GB2312" w:cs="仿宋_GB2312" w:eastAsia="仿宋_GB2312"/>
                <w:sz w:val="21"/>
                <w:color w:val="000000"/>
                <w:shd w:fill="FFFFFF" w:val="clear"/>
              </w:rPr>
              <w:t>9. 乙方所提供的产品应及时更新，应具备分类检索、导航检索等主要功能，以及良好的用户使用统计功能；</w:t>
            </w:r>
          </w:p>
          <w:p>
            <w:pPr>
              <w:pStyle w:val="null3"/>
            </w:pPr>
            <w:r>
              <w:rPr>
                <w:rFonts w:ascii="仿宋_GB2312" w:hAnsi="仿宋_GB2312" w:cs="仿宋_GB2312" w:eastAsia="仿宋_GB2312"/>
                <w:sz w:val="21"/>
                <w:color w:val="000000"/>
                <w:shd w:fill="FFFFFF" w:val="clear"/>
              </w:rPr>
              <w:t>10. 合同金额不得因任何因素导致增加或者影响相关的服务内容和承诺；数据库商的产品定价政策或数据库采购模式发生较大变化的，乙方应保证及时告知甲方，以便于甲方及早确定续订策略；</w:t>
            </w:r>
          </w:p>
          <w:p>
            <w:pPr>
              <w:pStyle w:val="null3"/>
              <w:jc w:val="left"/>
            </w:pPr>
            <w:r>
              <w:rPr>
                <w:rFonts w:ascii="仿宋_GB2312" w:hAnsi="仿宋_GB2312" w:cs="仿宋_GB2312" w:eastAsia="仿宋_GB2312"/>
                <w:sz w:val="21"/>
                <w:color w:val="000000"/>
                <w:shd w:fill="FFFFFF" w:val="clear"/>
              </w:rPr>
              <w:t>11. 配合甲方做好各类培训工作。</w:t>
            </w:r>
          </w:p>
        </w:tc>
      </w:tr>
    </w:tbl>
    <w:p>
      <w:pPr>
        <w:pStyle w:val="null3"/>
      </w:pPr>
      <w:r>
        <w:rPr>
          <w:rFonts w:ascii="仿宋_GB2312" w:hAnsi="仿宋_GB2312" w:cs="仿宋_GB2312" w:eastAsia="仿宋_GB2312"/>
        </w:rPr>
        <w:t>标的名称：ScienceDirect数据库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shd w:fill="FFFFFF" w:val="clear"/>
              </w:rPr>
              <w:t>ScienceDirect数据库</w:t>
            </w:r>
            <w:r>
              <w:rPr>
                <w:rFonts w:ascii="仿宋_GB2312" w:hAnsi="仿宋_GB2312" w:cs="仿宋_GB2312" w:eastAsia="仿宋_GB2312"/>
                <w:sz w:val="21"/>
                <w:shd w:fill="FFFFFF" w:val="clear"/>
              </w:rPr>
              <w:t>（简称</w:t>
            </w:r>
            <w:r>
              <w:rPr>
                <w:rFonts w:ascii="仿宋_GB2312" w:hAnsi="仿宋_GB2312" w:cs="仿宋_GB2312" w:eastAsia="仿宋_GB2312"/>
                <w:sz w:val="21"/>
                <w:shd w:fill="FFFFFF" w:val="clear"/>
              </w:rPr>
              <w:t>SD）数据库是荷兰爱思唯尔所出版的全文期刊数据库，提供优质学术研究文章。全球研究人员、教师、学生、医疗和信息工作者均可利用SD数据库来增进其检索、发现、阅读、理解和分享学术研究的方法。爱思唯尔秉承严格的出版标准，遵循国际同行评议制度，为全球研究人员提供2000余种同行评审期刊，含数十个研究领域的顶级期刊，其中涵盖200余位诺贝尔奖获得者的研究成果。SD数据库包括23个学科包</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shd w:fill="FFFFFF" w:val="clear"/>
              </w:rPr>
              <w:t>我校</w:t>
            </w:r>
            <w:r>
              <w:rPr>
                <w:rFonts w:ascii="仿宋_GB2312" w:hAnsi="仿宋_GB2312" w:cs="仿宋_GB2312" w:eastAsia="仿宋_GB2312"/>
                <w:sz w:val="21"/>
                <w:color w:val="000000"/>
                <w:shd w:fill="FFFFFF" w:val="clear"/>
              </w:rPr>
              <w:t>自</w:t>
            </w:r>
            <w:r>
              <w:rPr>
                <w:rFonts w:ascii="仿宋_GB2312" w:hAnsi="仿宋_GB2312" w:cs="仿宋_GB2312" w:eastAsia="仿宋_GB2312"/>
                <w:sz w:val="21"/>
                <w:color w:val="000000"/>
                <w:shd w:fill="FFFFFF" w:val="clear"/>
              </w:rPr>
              <w:t>2007年开始订购该库，目前</w:t>
            </w:r>
            <w:r>
              <w:rPr>
                <w:rFonts w:ascii="仿宋_GB2312" w:hAnsi="仿宋_GB2312" w:cs="仿宋_GB2312" w:eastAsia="仿宋_GB2312"/>
                <w:sz w:val="21"/>
                <w:shd w:fill="FFFFFF" w:val="clear"/>
              </w:rPr>
              <w:t>订购了</w:t>
            </w:r>
            <w:r>
              <w:rPr>
                <w:rFonts w:ascii="仿宋_GB2312" w:hAnsi="仿宋_GB2312" w:cs="仿宋_GB2312" w:eastAsia="仿宋_GB2312"/>
                <w:sz w:val="21"/>
              </w:rPr>
              <w:t>Chemical Engineering、Chemistry、Computer Science、Materials Science、Engineering五个学科包</w:t>
            </w:r>
            <w:r>
              <w:rPr>
                <w:rFonts w:ascii="仿宋_GB2312" w:hAnsi="仿宋_GB2312" w:cs="仿宋_GB2312" w:eastAsia="仿宋_GB2312"/>
                <w:sz w:val="21"/>
                <w:color w:val="000000"/>
                <w:shd w:fill="FFFFFF" w:val="clear"/>
              </w:rPr>
              <w:t>，续订服务日期为</w:t>
            </w:r>
            <w:r>
              <w:rPr>
                <w:rFonts w:ascii="仿宋_GB2312" w:hAnsi="仿宋_GB2312" w:cs="仿宋_GB2312" w:eastAsia="仿宋_GB2312"/>
                <w:sz w:val="21"/>
                <w:color w:val="000000"/>
              </w:rPr>
              <w:t>一年</w:t>
            </w:r>
            <w:r>
              <w:rPr>
                <w:rFonts w:ascii="仿宋_GB2312" w:hAnsi="仿宋_GB2312" w:cs="仿宋_GB2312" w:eastAsia="仿宋_GB2312"/>
                <w:sz w:val="21"/>
                <w:color w:val="000000"/>
              </w:rPr>
              <w:t>，</w:t>
            </w:r>
            <w:r>
              <w:rPr>
                <w:rFonts w:ascii="仿宋_GB2312" w:hAnsi="仿宋_GB2312" w:cs="仿宋_GB2312" w:eastAsia="仿宋_GB2312"/>
                <w:sz w:val="21"/>
                <w:color w:val="000000"/>
              </w:rPr>
              <w:t>因特网上访问，网站对用户</w:t>
            </w:r>
            <w:r>
              <w:rPr>
                <w:rFonts w:ascii="仿宋_GB2312" w:hAnsi="仿宋_GB2312" w:cs="仿宋_GB2312" w:eastAsia="仿宋_GB2312"/>
                <w:sz w:val="21"/>
                <w:color w:val="000000"/>
              </w:rPr>
              <w:t>IP开放，全年提供全天24小时网络服务，无并发用户数限制。</w:t>
            </w:r>
          </w:p>
          <w:p>
            <w:pPr>
              <w:pStyle w:val="null3"/>
            </w:pPr>
            <w:r>
              <w:rPr>
                <w:rFonts w:ascii="仿宋_GB2312" w:hAnsi="仿宋_GB2312" w:cs="仿宋_GB2312" w:eastAsia="仿宋_GB2312"/>
                <w:sz w:val="21"/>
                <w:color w:val="000000"/>
                <w:shd w:fill="FFFFFF" w:val="clear"/>
              </w:rPr>
              <w:t>服务要求：</w:t>
            </w:r>
            <w:r>
              <w:rPr>
                <w:rFonts w:ascii="仿宋_GB2312" w:hAnsi="仿宋_GB2312" w:cs="仿宋_GB2312" w:eastAsia="仿宋_GB2312"/>
                <w:sz w:val="21"/>
                <w:color w:val="000000"/>
                <w:shd w:fill="FFFFFF" w:val="clear"/>
              </w:rPr>
              <w:t>1、所提供产品内容不得违反有关知识产权的规定。</w:t>
            </w:r>
          </w:p>
          <w:p>
            <w:pPr>
              <w:pStyle w:val="null3"/>
            </w:pPr>
            <w:r>
              <w:rPr>
                <w:rFonts w:ascii="仿宋_GB2312" w:hAnsi="仿宋_GB2312" w:cs="仿宋_GB2312" w:eastAsia="仿宋_GB2312"/>
                <w:sz w:val="21"/>
                <w:color w:val="000000"/>
                <w:shd w:fill="FFFFFF" w:val="clear"/>
              </w:rPr>
              <w:t>2、应保证所提供的产品符合国家法律规定。</w:t>
            </w:r>
          </w:p>
          <w:p>
            <w:pPr>
              <w:pStyle w:val="null3"/>
            </w:pPr>
            <w:r>
              <w:rPr>
                <w:rFonts w:ascii="仿宋_GB2312" w:hAnsi="仿宋_GB2312" w:cs="仿宋_GB2312" w:eastAsia="仿宋_GB2312"/>
                <w:sz w:val="21"/>
                <w:color w:val="000000"/>
                <w:shd w:fill="FFFFFF" w:val="clear"/>
              </w:rPr>
              <w:t>3、乙方应严格遵守国务院颁发的《出版管理条例》和国家新闻出版广电总局、海关总署颁发的《出版物进口备案管理办法》，对甲方从乙方处采购的境外出版物、数据库资源的内容审查、动态监管、问题处置等负全责；乙方承诺对境外出版物、数据库资源进行合规性审查，审查内容包含意识形态、数据安全、知识产权、版权等；乙方负责审查境外数据库服务器所在地、数据传输路径、数据存储等，筑牢数据全链路安全防线；乙方承诺已建立健全境外出版物、数据库资源的定期审查及监测机制（包括建立安全隐患台账、制定整改措施、建立文献信息内容安全应急管理机制、应急处理预案等），定期对境外出版物、数据库资源进行风险隐患排查，发现问题，及时处置。并将处置结果及时通报甲方；甲方承诺完全配合乙方完成对境外出版物、数据库资源的内容审查、动态监管、问题处置等相关工作；依据乙方的相关管理规定，乙方可对甲方相关人员进行定期培训、组织应急演练等活动。</w:t>
            </w:r>
          </w:p>
          <w:p>
            <w:pPr>
              <w:pStyle w:val="null3"/>
            </w:pPr>
            <w:r>
              <w:rPr>
                <w:rFonts w:ascii="仿宋_GB2312" w:hAnsi="仿宋_GB2312" w:cs="仿宋_GB2312" w:eastAsia="仿宋_GB2312"/>
                <w:sz w:val="21"/>
                <w:color w:val="000000"/>
                <w:shd w:fill="FFFFFF" w:val="clear"/>
              </w:rPr>
              <w:t>4. 完全响应DRAA团购方案中的所有服务内容；</w:t>
            </w:r>
          </w:p>
          <w:p>
            <w:pPr>
              <w:pStyle w:val="null3"/>
            </w:pPr>
            <w:r>
              <w:rPr>
                <w:rFonts w:ascii="仿宋_GB2312" w:hAnsi="仿宋_GB2312" w:cs="仿宋_GB2312" w:eastAsia="仿宋_GB2312"/>
                <w:sz w:val="21"/>
                <w:color w:val="000000"/>
                <w:shd w:fill="FFFFFF" w:val="clear"/>
              </w:rPr>
              <w:t>5. 及时提醒甲方办理订购和续订手续；</w:t>
            </w:r>
          </w:p>
          <w:p>
            <w:pPr>
              <w:pStyle w:val="null3"/>
            </w:pPr>
            <w:r>
              <w:rPr>
                <w:rFonts w:ascii="仿宋_GB2312" w:hAnsi="仿宋_GB2312" w:cs="仿宋_GB2312" w:eastAsia="仿宋_GB2312"/>
                <w:sz w:val="21"/>
                <w:color w:val="000000"/>
                <w:shd w:fill="FFFFFF" w:val="clear"/>
              </w:rPr>
              <w:t>6. 在甲方需要时应提供垫付业务，帮助甲方克服经费未到位的困难；</w:t>
            </w:r>
          </w:p>
          <w:p>
            <w:pPr>
              <w:pStyle w:val="null3"/>
            </w:pPr>
            <w:r>
              <w:rPr>
                <w:rFonts w:ascii="仿宋_GB2312" w:hAnsi="仿宋_GB2312" w:cs="仿宋_GB2312" w:eastAsia="仿宋_GB2312"/>
                <w:sz w:val="21"/>
                <w:color w:val="000000"/>
                <w:shd w:fill="FFFFFF" w:val="clear"/>
              </w:rPr>
              <w:t>7．服务响应做到1个工作日之内，无法在规定时间内解决问题的应及时说明原因；</w:t>
            </w:r>
          </w:p>
          <w:p>
            <w:pPr>
              <w:pStyle w:val="null3"/>
            </w:pPr>
            <w:r>
              <w:rPr>
                <w:rFonts w:ascii="仿宋_GB2312" w:hAnsi="仿宋_GB2312" w:cs="仿宋_GB2312" w:eastAsia="仿宋_GB2312"/>
                <w:sz w:val="21"/>
                <w:color w:val="000000"/>
                <w:shd w:fill="FFFFFF" w:val="clear"/>
              </w:rPr>
              <w:t>8. 数据库系统运行稳定、可靠；</w:t>
            </w:r>
          </w:p>
          <w:p>
            <w:pPr>
              <w:pStyle w:val="null3"/>
            </w:pPr>
            <w:r>
              <w:rPr>
                <w:rFonts w:ascii="仿宋_GB2312" w:hAnsi="仿宋_GB2312" w:cs="仿宋_GB2312" w:eastAsia="仿宋_GB2312"/>
                <w:sz w:val="21"/>
                <w:color w:val="000000"/>
                <w:shd w:fill="FFFFFF" w:val="clear"/>
              </w:rPr>
              <w:t>9. 乙方所提供的产品应及时更新，应具备分类检索、导航检索等主要功能，以及良好的用户使用统计功能；</w:t>
            </w:r>
          </w:p>
          <w:p>
            <w:pPr>
              <w:pStyle w:val="null3"/>
            </w:pPr>
            <w:r>
              <w:rPr>
                <w:rFonts w:ascii="仿宋_GB2312" w:hAnsi="仿宋_GB2312" w:cs="仿宋_GB2312" w:eastAsia="仿宋_GB2312"/>
                <w:sz w:val="21"/>
                <w:color w:val="000000"/>
                <w:shd w:fill="FFFFFF" w:val="clear"/>
              </w:rPr>
              <w:t>10. 合同金额不得因任何因素导致增加或者影响相关的服务内容和承诺；数据库商的产品定价政策或数据库采购模式发生较大变化的，乙方应保证及时告知甲方，以便于甲方及早确定续订策略；</w:t>
            </w:r>
          </w:p>
          <w:p>
            <w:pPr>
              <w:pStyle w:val="null3"/>
              <w:jc w:val="left"/>
            </w:pPr>
            <w:r>
              <w:rPr>
                <w:rFonts w:ascii="仿宋_GB2312" w:hAnsi="仿宋_GB2312" w:cs="仿宋_GB2312" w:eastAsia="仿宋_GB2312"/>
                <w:sz w:val="21"/>
                <w:color w:val="000000"/>
                <w:shd w:fill="FFFFFF" w:val="clear"/>
              </w:rPr>
              <w:t>11. 配合甲方做好各类培训工作。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供货日期：合同签订后5日历日内正式开通并能正常使用；合同履⾏期限：合同签订后一年。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供货日期：合同签订后5日历日内正式开通并能正常使用；合同履⾏期限：合同签订后一年。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陕西科技大学图书馆主页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陕西科技大学图书馆主页</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在本合同签订生效、产品正式开通使用并运行正常后按乙方开具的全额增值税专用发票（电子、纸质发票均可，纸质发票须包含发票联、抵扣联）后及时向乙方支付合同总价款的100%。，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在本合同签订生效、产品正式开通使用并运行正常后按乙方开具的全额增值税专用发票（电子、纸质发票均可，纸质发票须包含发票联、抵扣联）后及时向乙方支付合同总价款的100%。，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符合协商文件及合同条款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详见协商文件及合同条款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整个合同期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整个合同期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详见协商文件及合同条款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详见协商文件及合同条款</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正本壹份、副本贰份；若电子响应文件与纸质响应文件不一致的，以电子响应文件为准；响应文件正、副本分别各自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正本壹份、副本贰份；若电子响应文件与纸质响应文件不一致的，以电子响应文件为准；响应文件正、副本分别各自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3、税收缴纳证明：提供2026年1月（含1月）以来任意一个月的依法缴纳税收的相关凭据（时间以税款所属时期为准），凭据应有税务机关或代收机关的公章或业务专用章。依法免税或无须缴纳税收的供应商，应提供相应证明文件； 4、社会保障资金缴纳证明：提供2026年1月（含1月）以来任意一个月的社会保障资金缴存单据或社保机构开具的社会保险参保缴费情况证明。依法不需要缴纳社会保障资金的供应商应提供相关文件证明； 5、具有履行合同所必需的设备和专业技术能力的书面声明:具备履行合同所必需的设备和专业技术能力的证明材料（提供承诺书）； 6、法定代表人授权书:非法定代表人参加投标的，须提供法定代表人委托授权书及被授权人身份证，法定代表人参加投标时,只需提供法定代表人身份证; 7、参加政府采购活动前3年内在经营活动中没有重大违法记录的书面声明；8、具备国家新闻出版总署授予的《中华人民共和国出版物进口经营许可证》。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2025年具有财务审计资质单位出具的财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3、税收缴纳证明：提供2026年1月（含1月）以来任意一个月的依法缴纳税收的相关凭据（时间以税款所属时期为准），凭据应有税务机关或代收机关的公章或业务专用章。依法免税或无须缴纳税收的供应商，应提供相应证明文件； 4、社会保障资金缴纳证明：提供2026年1月（含1月）以来任意一个月的社会保障资金缴存单据或社保机构开具的社会保险参保缴费情况证明。依法不需要缴纳社会保障资金的供应商应提供相关文件证明； 5、具有履行合同所必需的设备和专业技术能力的书面声明:具备履行合同所必需的设备和专业技术能力的证明材料（提供承诺书）； 6、法定代表人授权书:非法定代表人参加投标的，须提供法定代表人委托授权书及被授权人身份证，法定代表人参加投标时,只需提供法定代表人身份证; 7、参加政府采购活动前3年内在经营活动中没有重大违法记录的书面声明；8、具备国家新闻出版总署授予的《中华人民共和国出版物进口经营许可证》。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2025年具有财务审计资质单位出具的财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供应商应授权合法的人员参加协商，提供有效的法定代表人授权书</w:t>
            </w:r>
          </w:p>
        </w:tc>
        <w:tc>
          <w:tcPr>
            <w:tcW w:type="dxa" w:w="3322"/>
          </w:tcPr>
          <w:p>
            <w:pPr>
              <w:pStyle w:val="null3"/>
            </w:pPr>
            <w:r>
              <w:rPr>
                <w:rFonts w:ascii="仿宋_GB2312" w:hAnsi="仿宋_GB2312" w:cs="仿宋_GB2312" w:eastAsia="仿宋_GB2312"/>
              </w:rPr>
              <w:t>代表人授权书 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中华人民共和国出版物进口经营许可证</w:t>
            </w:r>
          </w:p>
        </w:tc>
        <w:tc>
          <w:tcPr>
            <w:tcW w:type="dxa" w:w="3322"/>
          </w:tcPr>
          <w:p>
            <w:pPr>
              <w:pStyle w:val="null3"/>
            </w:pPr>
            <w:r>
              <w:rPr>
                <w:rFonts w:ascii="仿宋_GB2312" w:hAnsi="仿宋_GB2312" w:cs="仿宋_GB2312" w:eastAsia="仿宋_GB2312"/>
              </w:rPr>
              <w:t>供应商具备国家新闻出版总署授予的《中华人民共和国出版物进口经营许可证》。</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供应商应授权合法的人员参加协商，提供有效的法定代表人授权书</w:t>
            </w:r>
          </w:p>
        </w:tc>
        <w:tc>
          <w:tcPr>
            <w:tcW w:type="dxa" w:w="3322"/>
          </w:tcPr>
          <w:p>
            <w:pPr>
              <w:pStyle w:val="null3"/>
            </w:pPr>
            <w:r>
              <w:rPr>
                <w:rFonts w:ascii="仿宋_GB2312" w:hAnsi="仿宋_GB2312" w:cs="仿宋_GB2312" w:eastAsia="仿宋_GB2312"/>
              </w:rPr>
              <w:t>代表人授权书 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中华人民共和国出版物进口经营许可证</w:t>
            </w:r>
          </w:p>
        </w:tc>
        <w:tc>
          <w:tcPr>
            <w:tcW w:type="dxa" w:w="3322"/>
          </w:tcPr>
          <w:p>
            <w:pPr>
              <w:pStyle w:val="null3"/>
            </w:pPr>
            <w:r>
              <w:rPr>
                <w:rFonts w:ascii="仿宋_GB2312" w:hAnsi="仿宋_GB2312" w:cs="仿宋_GB2312" w:eastAsia="仿宋_GB2312"/>
              </w:rPr>
              <w:t>供应商具备国家新闻出版总署授予的《中华人民共和国出版物进口经营许可证》。</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残疾人福利性单位声明函 标的清单 报价表 项目实施方案 商务条款偏离表.docx 监狱企业的证明文件 技术规格响应表.docx 投标保证金.docx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残疾人福利性单位声明函 标的清单 报价表 项目实施方案 商务条款偏离表.docx 监狱企业的证明文件 技术规格响应表.docx 投标保证金.docx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详见附件：2026数据库合同模板.docx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