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版本号：YD-2026015.1B220260623001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汉中市南郑区明珠殡仪服务有限公司采购墓体石材项目(二次)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YD-2026015.1B2</w:t>
      </w:r>
      <w:r>
        <w:br/>
      </w:r>
      <w:r>
        <w:br/>
      </w:r>
      <w:r>
        <w:br/>
      </w:r>
    </w:p>
    <w:p>
      <w:pPr>
        <w:pStyle w:val="null3"/>
        <w:jc w:val="center"/>
        <w:outlineLvl w:val="2"/>
      </w:pPr>
      <w:r>
        <w:rPr>
          <w:rFonts w:ascii="仿宋_GB2312" w:hAnsi="仿宋_GB2312" w:cs="仿宋_GB2312" w:eastAsia="仿宋_GB2312"/>
          <w:sz w:val="28"/>
          <w:b/>
        </w:rPr>
        <w:t>汉中市南郑区民政局</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汉中市南郑区民政局</w:t>
      </w:r>
      <w:r>
        <w:rPr>
          <w:rFonts w:ascii="仿宋_GB2312" w:hAnsi="仿宋_GB2312" w:cs="仿宋_GB2312" w:eastAsia="仿宋_GB2312"/>
        </w:rPr>
        <w:t>委托，拟对</w:t>
      </w:r>
      <w:r>
        <w:rPr>
          <w:rFonts w:ascii="仿宋_GB2312" w:hAnsi="仿宋_GB2312" w:cs="仿宋_GB2312" w:eastAsia="仿宋_GB2312"/>
        </w:rPr>
        <w:t>汉中市南郑区明珠殡仪服务有限公司采购墓体石材项目(二次)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YD-2026015.1B2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汉中市南郑区明珠殡仪服务有限公司采购墓体石材项目(二次)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墓体石材采购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采购包1（汉中市南郑区明珠殡仪服务有限公司采购墓体石材项目）：属于专门面向中小企业采购。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2、资格承诺：投标人应具备健全的财务会计制度、履行合同所需的设备和专业技术能力、依法缴纳税收和 社会保障资金，以及参加本项目采购活动前3年内经营活动无重大违法记录；投标人未被列入“ 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门面向中小企业采购：本项目为专门面向中小企业采购，投标人须提供《中⼩企业声明函》。投标人为监狱企业的，应提供监狱企业的证明文件:投标人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汉山街道办西大街32号（本项目实际采购人为：汉中市南郑区明珠殡仪服务有限公司）</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0916-5511644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采购包1：2,058,106.00元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汉中市南郑区民政局</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汉中市南郑区民政局</w:t>
      </w:r>
      <w:r>
        <w:rPr>
          <w:rFonts w:ascii="仿宋_GB2312" w:hAnsi="仿宋_GB2312" w:cs="仿宋_GB2312" w:eastAsia="仿宋_GB2312"/>
        </w:rPr>
        <w:t>负责解释。除上述招标文件内容，其他内容由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汉中市南郑区明珠殡仪服务有限公司采购墓体石材项目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2,058,106.00</w:t>
      </w:r>
    </w:p>
    <w:p>
      <w:pPr>
        <w:pStyle w:val="null3"/>
      </w:pPr>
      <w:r>
        <w:rPr>
          <w:rFonts w:ascii="仿宋_GB2312" w:hAnsi="仿宋_GB2312" w:cs="仿宋_GB2312" w:eastAsia="仿宋_GB2312"/>
        </w:rPr>
        <w:t>采购包最高限价（元）: 2,058,106.00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墓体石材采购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2,058,106.00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标的名称：墓体石材采购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根据不同品种与石材自身可达到的要求尽量减少色差，不符合要求的石材损失和运输途中产生破损的石材由投标</w:t>
            </w:r>
            <w:r>
              <w:rPr>
                <w:rFonts w:ascii="仿宋_GB2312" w:hAnsi="仿宋_GB2312" w:cs="仿宋_GB2312" w:eastAsia="仿宋_GB2312"/>
                <w:sz w:val="21"/>
              </w:rPr>
              <w:t>人</w:t>
            </w:r>
            <w:r>
              <w:rPr>
                <w:rFonts w:ascii="仿宋_GB2312" w:hAnsi="仿宋_GB2312" w:cs="仿宋_GB2312" w:eastAsia="仿宋_GB2312"/>
                <w:sz w:val="21"/>
              </w:rPr>
              <w:t>自行承担，要求所有石材的花纹和色差过渡色尽可能的调整到最佳状态。要求同一批石材的色调、花纹应该基本调和，优等品中不允许有外观缺陷。</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如因墓区地型原因的情况，需对墓套进行修改的，</w:t>
            </w:r>
            <w:r>
              <w:rPr>
                <w:rFonts w:ascii="仿宋_GB2312" w:hAnsi="仿宋_GB2312" w:cs="仿宋_GB2312" w:eastAsia="仿宋_GB2312"/>
                <w:sz w:val="21"/>
              </w:rPr>
              <w:t>投标人</w:t>
            </w:r>
            <w:r>
              <w:rPr>
                <w:rFonts w:ascii="仿宋_GB2312" w:hAnsi="仿宋_GB2312" w:cs="仿宋_GB2312" w:eastAsia="仿宋_GB2312"/>
                <w:sz w:val="21"/>
              </w:rPr>
              <w:t>按照采购人的要求，根据墓区地型的情况进行修改墓套，所涉及的费用包含在本项目的报价中，采购人不再支付其他费用。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投标人按照采购人的要求在规定的时间内，根据批次实际需要的数量，按批次进行安装。</w:t>
            </w:r>
            <w:r>
              <w:rPr>
                <w:rFonts w:ascii="仿宋_GB2312" w:hAnsi="仿宋_GB2312" w:cs="仿宋_GB2312" w:eastAsia="仿宋_GB2312"/>
                <w:sz w:val="21"/>
              </w:rPr>
              <w:t>投标人</w:t>
            </w:r>
            <w:r>
              <w:rPr>
                <w:rFonts w:ascii="仿宋_GB2312" w:hAnsi="仿宋_GB2312" w:cs="仿宋_GB2312" w:eastAsia="仿宋_GB2312"/>
                <w:sz w:val="21"/>
              </w:rPr>
              <w:t>不得将有质量缺陷的石材进行安装，安装完成后，整体方向要正，使每一个区域要在同一水平面</w:t>
            </w:r>
            <w:r>
              <w:rPr>
                <w:rFonts w:ascii="仿宋_GB2312" w:hAnsi="仿宋_GB2312" w:cs="仿宋_GB2312" w:eastAsia="仿宋_GB2312"/>
                <w:sz w:val="21"/>
              </w:rPr>
              <w:t>(特殊要求除外)。并对所有粘接缝进行打磨、勾缝处理。安装完成后要求墓套平稳，与基座垂直且没有任何松动，并及时清理周边破碎石材、垃圾和安装时用过的一切材料，保证墓碑和周边干净整洁。</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投标人</w:t>
            </w:r>
            <w:r>
              <w:rPr>
                <w:rFonts w:ascii="仿宋_GB2312" w:hAnsi="仿宋_GB2312" w:cs="仿宋_GB2312" w:eastAsia="仿宋_GB2312"/>
                <w:sz w:val="21"/>
              </w:rPr>
              <w:t>在本项目合同履约中做好人身安全保障工作。若因为本项目合同履约中所造成的安全事故或其他事故，由此带来的一切后果责任由</w:t>
            </w:r>
            <w:r>
              <w:rPr>
                <w:rFonts w:ascii="仿宋_GB2312" w:hAnsi="仿宋_GB2312" w:cs="仿宋_GB2312" w:eastAsia="仿宋_GB2312"/>
                <w:sz w:val="21"/>
              </w:rPr>
              <w:t>投标人</w:t>
            </w:r>
            <w:r>
              <w:rPr>
                <w:rFonts w:ascii="仿宋_GB2312" w:hAnsi="仿宋_GB2312" w:cs="仿宋_GB2312" w:eastAsia="仿宋_GB2312"/>
                <w:sz w:val="21"/>
              </w:rPr>
              <w:t>自行全部承担，采购人不承担任何责任。</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单镜面板材的正面应具有镜面光泽，能清晰地反映出景物。</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运输中确保包装箱体的完好无损，如出现损坏采购方有权不接受货物。</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、供货安装要求：依采购人要求分批供货安装。</w:t>
            </w:r>
          </w:p>
          <w:p>
            <w:pPr>
              <w:pStyle w:val="null3"/>
              <w:jc w:val="both"/>
            </w:pPr>
            <w:r>
              <w:rPr>
                <w:rFonts w:ascii="仿宋_GB2312" w:hAnsi="仿宋_GB2312" w:cs="仿宋_GB2312" w:eastAsia="仿宋_GB2312"/>
                <w:sz w:val="21"/>
                <w:b/>
              </w:rPr>
              <w:t>8</w:t>
            </w:r>
            <w:r>
              <w:rPr>
                <w:rFonts w:ascii="仿宋_GB2312" w:hAnsi="仿宋_GB2312" w:cs="仿宋_GB2312" w:eastAsia="仿宋_GB2312"/>
                <w:sz w:val="21"/>
                <w:b/>
              </w:rPr>
              <w:t>、</w:t>
            </w:r>
            <w:r>
              <w:rPr>
                <w:rFonts w:ascii="仿宋_GB2312" w:hAnsi="仿宋_GB2312" w:cs="仿宋_GB2312" w:eastAsia="仿宋_GB2312"/>
                <w:sz w:val="21"/>
                <w:b/>
              </w:rPr>
              <w:t>石材要求：</w:t>
            </w:r>
          </w:p>
          <w:tbl>
            <w:tblPr>
              <w:tblInd w:type="dxa" w:w="120"/>
              <w:tblBorders>
                <w:top w:val="none" w:color="000000" w:sz="4"/>
                <w:left w:val="none" w:color="000000" w:sz="4"/>
                <w:bottom w:val="none" w:color="000000" w:sz="4"/>
                <w:right w:val="none" w:color="000000" w:sz="4"/>
                <w:insideH w:val="none"/>
                <w:insideV w:val="none"/>
              </w:tblBorders>
            </w:tblPr>
            <w:tblGrid>
              <w:gridCol w:w="271"/>
              <w:gridCol w:w="537"/>
              <w:gridCol w:w="645"/>
              <w:gridCol w:w="1100"/>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类别</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w:t>
                  </w:r>
                </w:p>
              </w:tc>
              <w:tc>
                <w:tcPr>
                  <w:tcW w:type="dxa" w:w="1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底色</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纯黑、无明显发青</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投标时须单独提供承诺函</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白亮点</w:t>
                  </w:r>
                  <w:r>
                    <w:rPr>
                      <w:rFonts w:ascii="仿宋_GB2312" w:hAnsi="仿宋_GB2312" w:cs="仿宋_GB2312" w:eastAsia="仿宋_GB2312"/>
                      <w:sz w:val="21"/>
                    </w:rPr>
                    <w:t>/晶体占比</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5%-10%，分散均匀</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投标时须单独提供承诺函</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裂纹</w:t>
                  </w:r>
                  <w:r>
                    <w:rPr>
                      <w:rFonts w:ascii="仿宋_GB2312" w:hAnsi="仿宋_GB2312" w:cs="仿宋_GB2312" w:eastAsia="仿宋_GB2312"/>
                      <w:sz w:val="21"/>
                    </w:rPr>
                    <w:t>/色斑</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不允许</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投标时须单独提供承诺函</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r>
                    <w:rPr>
                      <w:rFonts w:ascii="仿宋_GB2312" w:hAnsi="仿宋_GB2312" w:cs="仿宋_GB2312" w:eastAsia="仿宋_GB2312"/>
                      <w:sz w:val="19"/>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抛光面光泽度</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≥90°</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投标人在投标文件中提供第三方检测机构出具的检验报告复印件予以佐证</w:t>
                  </w:r>
                  <w:r>
                    <w:rPr>
                      <w:rFonts w:ascii="仿宋_GB2312" w:hAnsi="仿宋_GB2312" w:cs="仿宋_GB2312" w:eastAsia="仿宋_GB2312"/>
                      <w:sz w:val="21"/>
                    </w:rPr>
                    <w:t>。</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岩性</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花岗岩</w:t>
                  </w:r>
                  <w:r>
                    <w:rPr>
                      <w:rFonts w:ascii="仿宋_GB2312" w:hAnsi="仿宋_GB2312" w:cs="仿宋_GB2312" w:eastAsia="仿宋_GB2312"/>
                      <w:sz w:val="21"/>
                    </w:rPr>
                    <w:t>(硬质)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投标时须单独提供承诺函</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r>
                    <w:rPr>
                      <w:rFonts w:ascii="仿宋_GB2312" w:hAnsi="仿宋_GB2312" w:cs="仿宋_GB2312" w:eastAsia="仿宋_GB2312"/>
                      <w:sz w:val="19"/>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体积密度</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≥2.9 g/cm³</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投标人</w:t>
                  </w:r>
                  <w:r>
                    <w:rPr>
                      <w:rFonts w:ascii="仿宋_GB2312" w:hAnsi="仿宋_GB2312" w:cs="仿宋_GB2312" w:eastAsia="仿宋_GB2312"/>
                      <w:sz w:val="21"/>
                    </w:rPr>
                    <w:t>在投标文件中提供第三方检测机构出具的检验报告复印件予以佐证</w:t>
                  </w:r>
                  <w:r>
                    <w:rPr>
                      <w:rFonts w:ascii="仿宋_GB2312" w:hAnsi="仿宋_GB2312" w:cs="仿宋_GB2312" w:eastAsia="仿宋_GB2312"/>
                      <w:sz w:val="21"/>
                    </w:rPr>
                    <w:t>。</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r>
                    <w:rPr>
                      <w:rFonts w:ascii="仿宋_GB2312" w:hAnsi="仿宋_GB2312" w:cs="仿宋_GB2312" w:eastAsia="仿宋_GB2312"/>
                      <w:sz w:val="19"/>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吸水率</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≤0.4%</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投标人</w:t>
                  </w:r>
                  <w:r>
                    <w:rPr>
                      <w:rFonts w:ascii="仿宋_GB2312" w:hAnsi="仿宋_GB2312" w:cs="仿宋_GB2312" w:eastAsia="仿宋_GB2312"/>
                      <w:sz w:val="21"/>
                    </w:rPr>
                    <w:t>在投标文件中提供第三方检测机构出具的检验报告复印件予以佐证</w:t>
                  </w:r>
                  <w:r>
                    <w:rPr>
                      <w:rFonts w:ascii="仿宋_GB2312" w:hAnsi="仿宋_GB2312" w:cs="仿宋_GB2312" w:eastAsia="仿宋_GB2312"/>
                      <w:sz w:val="21"/>
                    </w:rPr>
                    <w:t>。</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r>
                    <w:rPr>
                      <w:rFonts w:ascii="仿宋_GB2312" w:hAnsi="仿宋_GB2312" w:cs="仿宋_GB2312" w:eastAsia="仿宋_GB2312"/>
                      <w:sz w:val="19"/>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抗压强度</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&gt;110 MPa</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投标人</w:t>
                  </w:r>
                  <w:r>
                    <w:rPr>
                      <w:rFonts w:ascii="仿宋_GB2312" w:hAnsi="仿宋_GB2312" w:cs="仿宋_GB2312" w:eastAsia="仿宋_GB2312"/>
                      <w:sz w:val="21"/>
                    </w:rPr>
                    <w:t>在投标文件中提供第三方检测机构出具的检验报告复印件予以佐证</w:t>
                  </w:r>
                  <w:r>
                    <w:rPr>
                      <w:rFonts w:ascii="仿宋_GB2312" w:hAnsi="仿宋_GB2312" w:cs="仿宋_GB2312" w:eastAsia="仿宋_GB2312"/>
                      <w:sz w:val="21"/>
                    </w:rPr>
                    <w:t>。</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r>
                    <w:rPr>
                      <w:rFonts w:ascii="仿宋_GB2312" w:hAnsi="仿宋_GB2312" w:cs="仿宋_GB2312" w:eastAsia="仿宋_GB2312"/>
                      <w:sz w:val="19"/>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抗折</w:t>
                  </w:r>
                  <w:r>
                    <w:rPr>
                      <w:rFonts w:ascii="仿宋_GB2312" w:hAnsi="仿宋_GB2312" w:cs="仿宋_GB2312" w:eastAsia="仿宋_GB2312"/>
                      <w:sz w:val="21"/>
                    </w:rPr>
                    <w:t>/弯曲强度</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&gt;11 MPa</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投标人</w:t>
                  </w:r>
                  <w:r>
                    <w:rPr>
                      <w:rFonts w:ascii="仿宋_GB2312" w:hAnsi="仿宋_GB2312" w:cs="仿宋_GB2312" w:eastAsia="仿宋_GB2312"/>
                      <w:sz w:val="21"/>
                    </w:rPr>
                    <w:t>在投标文件中提供第三方检测机构出具的检验报告复印件予以佐证</w:t>
                  </w:r>
                  <w:r>
                    <w:rPr>
                      <w:rFonts w:ascii="仿宋_GB2312" w:hAnsi="仿宋_GB2312" w:cs="仿宋_GB2312" w:eastAsia="仿宋_GB2312"/>
                      <w:sz w:val="21"/>
                    </w:rPr>
                    <w:t>。</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放射性等级</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A类</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投标时须单独提供承诺函</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加工面</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无崩边、无划痕、无麻点</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投标时须单独提供承诺函</w:t>
                  </w:r>
                </w:p>
              </w:tc>
            </w:tr>
          </w:tbl>
          <w:p>
            <w:pPr>
              <w:pStyle w:val="null3"/>
              <w:jc w:val="both"/>
            </w:pPr>
            <w:r>
              <w:rPr>
                <w:rFonts w:ascii="仿宋_GB2312" w:hAnsi="仿宋_GB2312" w:cs="仿宋_GB2312" w:eastAsia="仿宋_GB2312"/>
                <w:sz w:val="21"/>
                <w:b/>
              </w:rPr>
              <w:t>9、样品要求（说明：投标人未提供样品的，也不影响</w:t>
            </w:r>
            <w:r>
              <w:rPr>
                <w:rFonts w:ascii="仿宋_GB2312" w:hAnsi="仿宋_GB2312" w:cs="仿宋_GB2312" w:eastAsia="仿宋_GB2312"/>
                <w:sz w:val="21"/>
                <w:b/>
              </w:rPr>
              <w:t>投标人</w:t>
            </w:r>
            <w:r>
              <w:rPr>
                <w:rFonts w:ascii="仿宋_GB2312" w:hAnsi="仿宋_GB2312" w:cs="仿宋_GB2312" w:eastAsia="仿宋_GB2312"/>
                <w:sz w:val="21"/>
                <w:b/>
              </w:rPr>
              <w:t>投标文件的有效性。）：</w:t>
            </w:r>
          </w:p>
          <w:p>
            <w:pPr>
              <w:pStyle w:val="null3"/>
              <w:ind w:firstLine="420"/>
              <w:jc w:val="both"/>
            </w:pPr>
            <w:r>
              <w:rPr>
                <w:rFonts w:ascii="仿宋_GB2312" w:hAnsi="仿宋_GB2312" w:cs="仿宋_GB2312" w:eastAsia="仿宋_GB2312"/>
                <w:sz w:val="21"/>
              </w:rPr>
              <w:t>对于墓碑石材的颜色、纹理、质感、雕刻工艺、抛光效果等感官和美学指标，仅凭文字和图片可能难以精确评估，故本项目需提供样品，具体要求如下：</w:t>
            </w:r>
          </w:p>
          <w:p>
            <w:pPr>
              <w:pStyle w:val="null3"/>
              <w:jc w:val="both"/>
            </w:pPr>
            <w:r>
              <w:rPr>
                <w:rFonts w:ascii="仿宋_GB2312" w:hAnsi="仿宋_GB2312" w:cs="仿宋_GB2312" w:eastAsia="仿宋_GB2312"/>
                <w:sz w:val="21"/>
              </w:rPr>
              <w:t>1.提供样品1个。依据墓体尺寸、墓形及数量附件里面的</w:t>
            </w:r>
            <w:r>
              <w:rPr>
                <w:rFonts w:ascii="仿宋_GB2312" w:hAnsi="仿宋_GB2312" w:cs="仿宋_GB2312" w:eastAsia="仿宋_GB2312"/>
                <w:sz w:val="21"/>
              </w:rPr>
              <w:t>目录</w:t>
            </w:r>
            <w:r>
              <w:rPr>
                <w:rFonts w:ascii="仿宋_GB2312" w:hAnsi="仿宋_GB2312" w:cs="仿宋_GB2312" w:eastAsia="仿宋_GB2312"/>
                <w:sz w:val="21"/>
              </w:rPr>
              <w:t>-1（立碑标准墓（双穴））爆炸图中序号6狮子柱（包含雕刻狮子）（25*10*10CM）</w:t>
            </w:r>
            <w:r>
              <w:rPr>
                <w:rFonts w:ascii="仿宋_GB2312" w:hAnsi="仿宋_GB2312" w:cs="仿宋_GB2312" w:eastAsia="仿宋_GB2312"/>
                <w:sz w:val="21"/>
              </w:rPr>
              <w:t>作为样品，履行合同的产品质量不得低于样品水平，否则采购人有权拒收和拒付。</w:t>
            </w:r>
          </w:p>
          <w:p>
            <w:pPr>
              <w:pStyle w:val="null3"/>
              <w:jc w:val="both"/>
            </w:pPr>
            <w:r>
              <w:rPr>
                <w:rFonts w:ascii="仿宋_GB2312" w:hAnsi="仿宋_GB2312" w:cs="仿宋_GB2312" w:eastAsia="仿宋_GB2312"/>
                <w:sz w:val="21"/>
              </w:rPr>
              <w:t>2.样品作为评分的重要依据。评审结束以后，对第一中标候选人投标样品进行封样，封样后由第一中标人候选人运送至采购人指定地点由采购人进行保存，中标人的样品作为履约验收的参考，其余投标人样品可在评审结束后向招标代理机构索回。</w:t>
            </w:r>
          </w:p>
          <w:p>
            <w:pPr>
              <w:pStyle w:val="null3"/>
              <w:jc w:val="both"/>
            </w:pPr>
            <w:r>
              <w:rPr>
                <w:rFonts w:ascii="仿宋_GB2312" w:hAnsi="仿宋_GB2312" w:cs="仿宋_GB2312" w:eastAsia="仿宋_GB2312"/>
                <w:sz w:val="21"/>
              </w:rPr>
              <w:t>3.本项目样品评审采用盲样，投标人递交样品上不能贴商标、厂家等任何标识或具有暗示性的文字、图案、装饰等，不满足要求的样品分为零分。</w:t>
            </w:r>
          </w:p>
          <w:p>
            <w:pPr>
              <w:pStyle w:val="null3"/>
              <w:jc w:val="both"/>
            </w:pPr>
            <w:r>
              <w:rPr>
                <w:rFonts w:ascii="仿宋_GB2312" w:hAnsi="仿宋_GB2312" w:cs="仿宋_GB2312" w:eastAsia="仿宋_GB2312"/>
                <w:sz w:val="21"/>
              </w:rPr>
              <w:t>4.样品的生产运输费、保管费等一切费用由投标人自理。</w:t>
            </w:r>
          </w:p>
          <w:p>
            <w:pPr>
              <w:pStyle w:val="null3"/>
            </w:pPr>
            <w:r>
              <w:rPr>
                <w:rFonts w:ascii="仿宋_GB2312" w:hAnsi="仿宋_GB2312" w:cs="仿宋_GB2312" w:eastAsia="仿宋_GB2312"/>
                <w:sz w:val="21"/>
              </w:rPr>
              <w:t>5.样品递交要求：（1）</w:t>
            </w:r>
            <w:r>
              <w:rPr>
                <w:rFonts w:ascii="仿宋_GB2312" w:hAnsi="仿宋_GB2312" w:cs="仿宋_GB2312" w:eastAsia="仿宋_GB2312"/>
                <w:sz w:val="21"/>
              </w:rPr>
              <w:t>投标人</w:t>
            </w:r>
            <w:r>
              <w:rPr>
                <w:rFonts w:ascii="仿宋_GB2312" w:hAnsi="仿宋_GB2312" w:cs="仿宋_GB2312" w:eastAsia="仿宋_GB2312"/>
                <w:sz w:val="21"/>
              </w:rPr>
              <w:t>递交的样品需密封包装，递交样品同时在外包装上注明公司名称并加盖供应商公章。</w:t>
            </w:r>
            <w:r>
              <w:rPr>
                <w:rFonts w:ascii="仿宋_GB2312" w:hAnsi="仿宋_GB2312" w:cs="仿宋_GB2312" w:eastAsia="仿宋_GB2312"/>
                <w:sz w:val="21"/>
              </w:rPr>
              <w:t>投标人</w:t>
            </w:r>
            <w:r>
              <w:rPr>
                <w:rFonts w:ascii="仿宋_GB2312" w:hAnsi="仿宋_GB2312" w:cs="仿宋_GB2312" w:eastAsia="仿宋_GB2312"/>
                <w:sz w:val="21"/>
              </w:rPr>
              <w:t>未按要求递交的，代理机构将拒绝接收样品。 （2）代理机构将拒绝接收在投标文件提交截止时间之后递交的样品。（3）采购人、代理机构、评审委员会均不承担</w:t>
            </w:r>
            <w:r>
              <w:rPr>
                <w:rFonts w:ascii="仿宋_GB2312" w:hAnsi="仿宋_GB2312" w:cs="仿宋_GB2312" w:eastAsia="仿宋_GB2312"/>
                <w:sz w:val="21"/>
              </w:rPr>
              <w:t>投标人</w:t>
            </w:r>
            <w:r>
              <w:rPr>
                <w:rFonts w:ascii="仿宋_GB2312" w:hAnsi="仿宋_GB2312" w:cs="仿宋_GB2312" w:eastAsia="仿宋_GB2312"/>
                <w:sz w:val="21"/>
              </w:rPr>
              <w:t>提交的样品因污损或在评审过程中可能遭受的破坏性检查的责任。（4）投标人样品的生产、运输、保管等一切费用均由供应商自行承担。（5）样品递交采用邮寄方式，邮寄地址：汉中市汉台区石马路睿居品阁酒店17楼06室，联系人：王先生，联系电话：0916-2610065。（工作日时间）</w:t>
            </w:r>
          </w:p>
          <w:p>
            <w:pPr>
              <w:pStyle w:val="null3"/>
            </w:pPr>
            <w:r>
              <w:rPr>
                <w:rFonts w:ascii="仿宋_GB2312" w:hAnsi="仿宋_GB2312" w:cs="仿宋_GB2312" w:eastAsia="仿宋_GB2312"/>
                <w:sz w:val="21"/>
              </w:rPr>
              <w:t>6.</w:t>
            </w:r>
            <w:r>
              <w:rPr>
                <w:rFonts w:ascii="仿宋_GB2312" w:hAnsi="仿宋_GB2312" w:cs="仿宋_GB2312" w:eastAsia="仿宋_GB2312"/>
                <w:sz w:val="21"/>
              </w:rPr>
              <w:t>墓体尺寸、墓形及数量详见附件。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进度款，货物送达后，达到付款条件起30个工作日内，支付合同总金额的30.0%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进度款，项目验收合格后，达到付款条件起30个工作日内，支付合同总金额的20.0%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其他，保修期1年以后，达到付款条件起30个工作日内，支付合同总金额的5.0%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在中标结果公示后，中标人向代理机构提交纸质投标文件叁份、分别胶装，加盖骑缝章，电子版U盘贰份，内容和通过电子化交易平台实施的政府采购项目提交的投标文件一致。2、保证金若以金融机构、担保机构出具的保函形式则须在开标前一个工作日告知采购代理机构（联系⽅式：0916-2610065/邮箱：1042853189@qq.com）。3、投标人自行在系统规定处上传保证金凭证或保函，如未按系统要求上传，投标人自行承担开标过程中出现的后果及风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 管 (2024)20号)文件要求，提供满足相应条件的资格承诺函；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 社会保障资金，以及参加本项目采购活动前3年内经营活动无重大违法记录；投标人未被列入“ 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投标人须提供《中⼩企业声明函》。投标人为监狱企业的，应提供监狱企业的证明文件:投标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3.1.投标（响应）报价低于全部通 过符合性审查供应商投标（响应）报价平均值5 0%的，即投标（响应）报价&lt;全部通过符合性 审查供应商投标（响应）报价平均值×50%； 3.2.投标（响应）报价低于通过符合性审查的次 低报价供应商投标（响应）报价50%的，即投 标（响应）报价&lt;通过符合性审查的次低报价供 应商投标（响应）报价×50%； 3.3.投标（响 应）报价低于采购项目最高限价45%的，即投 标（响应）报价&lt;采购项目最高限价×45%； 3 .4.评审委员会基于专业判断，认为供应商报价 过低，有可能影响产品质量或者不能诚信履约 的其他情形。采购人可以结合具体项目实际情 况，提高上述第3 .1项至第3 .3项中启动异常低 价投标（响应）审查的数值标准，但是最高不 得超过65%。相关法律法规对供应商报价有规 定的，从其规定。</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投标文件的电子签章</w:t>
            </w:r>
          </w:p>
        </w:tc>
        <w:tc>
          <w:tcPr>
            <w:tcW w:type="dxa" w:w="3322"/>
          </w:tcPr>
          <w:p>
            <w:pPr>
              <w:pStyle w:val="null3"/>
            </w:pPr>
            <w:r>
              <w:rPr>
                <w:rFonts w:ascii="仿宋_GB2312" w:hAnsi="仿宋_GB2312" w:cs="仿宋_GB2312" w:eastAsia="仿宋_GB2312"/>
              </w:rPr>
              <w:t>投标文件按招标要求进行电子签章</w:t>
            </w:r>
          </w:p>
        </w:tc>
        <w:tc>
          <w:tcPr>
            <w:tcW w:type="dxa" w:w="1661"/>
          </w:tcPr>
          <w:p>
            <w:pPr>
              <w:pStyle w:val="null3"/>
            </w:pPr>
            <w:r>
              <w:rPr>
                <w:rFonts w:ascii="仿宋_GB2312" w:hAnsi="仿宋_GB2312" w:cs="仿宋_GB2312" w:eastAsia="仿宋_GB2312"/>
              </w:rPr>
              <w:t>开标一览表 中小企业声明函 商务应答表 汉中市政府采购供应商资格承诺函.docx 投标人应提交的相关资格证明材料 分项报价表.docx 产品技术参数表 评审方案.docx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符合招标文件要求，响应文件内容齐全、无遗漏</w:t>
            </w:r>
          </w:p>
        </w:tc>
        <w:tc>
          <w:tcPr>
            <w:tcW w:type="dxa" w:w="1661"/>
          </w:tcPr>
          <w:p>
            <w:pPr>
              <w:pStyle w:val="null3"/>
            </w:pPr>
            <w:r>
              <w:rPr>
                <w:rFonts w:ascii="仿宋_GB2312" w:hAnsi="仿宋_GB2312" w:cs="仿宋_GB2312" w:eastAsia="仿宋_GB2312"/>
              </w:rPr>
              <w:t>开标一览表 中小企业声明函 商务应答表 汉中市政府采购供应商资格承诺函.docx 投标人应提交的相关资格证明材料 分项报价表.docx 产品技术参数表 评审方案.docx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报价唯一，未超出采购预算或招标文件规定的最高限价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不存在其他不符合法律法规或招标文件规定的响应无效条款的情形</w:t>
            </w:r>
          </w:p>
        </w:tc>
        <w:tc>
          <w:tcPr>
            <w:tcW w:type="dxa" w:w="1661"/>
          </w:tcPr>
          <w:p>
            <w:pPr>
              <w:pStyle w:val="null3"/>
            </w:pPr>
            <w:r>
              <w:rPr>
                <w:rFonts w:ascii="仿宋_GB2312" w:hAnsi="仿宋_GB2312" w:cs="仿宋_GB2312" w:eastAsia="仿宋_GB2312"/>
              </w:rPr>
              <w:t>开标一览表 中小企业声明函 商务应答表 汉中市政府采购供应商资格承诺函.docx 投标人应提交的相关资格证明材料 分项报价表.docx 产品技术参数表 评审方案.docx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投标人提供2023年1月1日至今完成的类似业绩证明，每提供一份计1.5分，最高计4.5分；（以合同签订日期为准） 注：业绩须是投标人完成的类似项目，以加盖公章的成交通知书或协议书（合同）为准。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投标人提供的服务人员中有以下专业技能的（墓碑设计师、石材制品护理工、石材制品质检员、石材制品影雕工、石材工艺品雕刻工、石材制品安装工、石材制品打磨工），每个技能岗位每提供1人得1.5分，不重复计分，最高得10.5分。（注：需提供人员身份证、技能证、劳动合同、开标前6个月内任意三个月的社保缴纳记录。）缺任意一项不得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所投产品技术参数规格明确，满⾜采购⼈使⽤的需求，对每项产品参数都进⾏明确响应，满⾜招标⽂件要求计25分。带“▲”的参数指标有⼀项负偏离扣3分，扣完为⽌。其它参数指标有⼀项负偏离扣1分 ，扣完为⽌。 备注：1、提供充足的佐证材料（包括但不限于厂商授权、检验报告、厂商资料、加盖授权厂家公章的技术参数确认函等），予以证明参数的技术响应性，若有提供虚假参数及材料应标的，经查实将按照有关法律规定进行严肃处理。 2、配置不详、规格型号描述不清，缺漏项、应答时缺项等视同负偏离处理。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（1）样品规格尺寸满足采购文件要求；（2）外表光滑、平整，纹理美观；（3）无明显色差；（4）无缺棱掉角；（5）无裂缝、炸纹、隐残。 投标人提供的样品完全满足以上要求的得10分，每有一项不满足要求的扣2分，扣完为止。 注：未提供、不按要求提供、错提供的样品不得分。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针对本项目需求提供实施方案包括①质量保障措施；②货物安全运输保障措施；③进度计划安排；④售后服务保障方案；⑤退换货制度。以上内容完整且无缺陷的得 20 分；每有一项缺失的扣4分；每有一处存在缺陷的扣 1-3 分，扣完为止。 注：缺陷是指①方案仅有上述项的框架或标题但未结合采购需求做出进一步描述；②方案具体内容完全复制采购需求或照搬照抄其他项目内容；③引用的法律法规或标准（方法）或其他规范性文件失效或错误；④方案内容涉及的名称或时间或地点或人员或数量或岗位或类别或方法存在错误；⑤项目名称、实施地点错误；⑥进度计划超期；⑦凭空编造；⑧阐述存在逻辑错误；⑨语言、图片、表格内容错误或存在歧义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2、以满足本次招标文件要求的最低报价为评标基准价，其价格为满分； 3、不享有政策优惠条件的投标人报价得分=（评标基准价/投标报价）×30 注：本项目为专门面向中小企业采购项目，不再执行价格评审优惠扶持政策。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详见附件：评审方案.docx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