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953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9"/>
          <w:szCs w:val="39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9"/>
          <w:szCs w:val="39"/>
          <w:bdr w:val="none" w:color="auto" w:sz="0" w:space="0"/>
          <w:shd w:val="clear" w:fill="FFFFFF"/>
        </w:rPr>
        <w:t>技术、服务、商务及其他要求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39"/>
          <w:szCs w:val="39"/>
          <w:bdr w:val="none" w:color="auto" w:sz="0" w:space="0"/>
          <w:shd w:val="clear" w:fill="FFFFFF"/>
          <w:lang w:val="en-US" w:eastAsia="zh-CN"/>
        </w:rPr>
        <w:t>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</w:p>
    <w:tbl>
      <w:tblPr>
        <w:tblStyle w:val="4"/>
        <w:tblW w:w="952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0F9C7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ED2DD00">
            <w:pPr>
              <w:pStyle w:val="6"/>
              <w:spacing w:before="161"/>
              <w:ind w:left="36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4CC0866">
            <w:pPr>
              <w:pStyle w:val="6"/>
              <w:spacing w:before="161"/>
              <w:ind w:left="51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7EA52CE">
            <w:pPr>
              <w:pStyle w:val="6"/>
              <w:spacing w:before="161"/>
              <w:ind w:left="17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C6566FE">
            <w:pPr>
              <w:pStyle w:val="6"/>
              <w:spacing w:before="161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D4BAD3">
            <w:pPr>
              <w:pStyle w:val="6"/>
              <w:spacing w:before="161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4B6E2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F12E3B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26182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8F334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032D92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EB77B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C97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B6A98A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F6A84E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47F6CD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AC9497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12CA49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466C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EE8F8A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31AFEB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AB4521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A8B96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C446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067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D03FF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8AA0B0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BFA613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9FB27B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617456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FBDC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566D3C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5BABB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DE2EA1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79EC48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098F34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0545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F53907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05B62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2BB5B4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0EB6C0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982E9A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3F72F20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6A528754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2.投标人根据</w:t>
      </w:r>
      <w:r>
        <w:rPr>
          <w:rFonts w:hint="eastAsia" w:ascii="宋体" w:hAnsi="宋体" w:cs="宋体"/>
          <w:sz w:val="28"/>
          <w:szCs w:val="28"/>
          <w:lang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sz w:val="28"/>
          <w:szCs w:val="28"/>
        </w:rPr>
        <w:t>第3章磋商项目技术、服务、商务及其他要求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中规定的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3.1----</w:t>
      </w:r>
      <w:r>
        <w:rPr>
          <w:rFonts w:hint="eastAsia"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3条</w:t>
      </w:r>
      <w:r>
        <w:rPr>
          <w:rFonts w:hint="eastAsia" w:ascii="宋体" w:hAnsi="宋体" w:cs="宋体"/>
          <w:sz w:val="28"/>
          <w:szCs w:val="28"/>
        </w:rPr>
        <w:t>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进行逐条响应。</w:t>
      </w:r>
    </w:p>
    <w:p w14:paraId="666CA17E">
      <w:pPr>
        <w:widowControl/>
        <w:spacing w:line="360" w:lineRule="auto"/>
        <w:ind w:firstLine="560" w:firstLineChars="200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3.投标人要求在“偏离”项中填写“负偏离”或“响应”，若供应商不存在偏离，完全响应竞争性磋商文件中规定的要求，供应商可提交空白表，视为完全响应。但供应商需按要求进行签字或盖章，且其报价为在此基础上的完全价格。</w:t>
      </w:r>
    </w:p>
    <w:p w14:paraId="20F2232C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>（公章）</w:t>
      </w:r>
    </w:p>
    <w:p w14:paraId="3D5A7966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法定代表人或其授权代表：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 xml:space="preserve"> (签字或盖章)</w:t>
      </w:r>
    </w:p>
    <w:p w14:paraId="58B85D09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日      期：                      </w:t>
      </w:r>
    </w:p>
    <w:p w14:paraId="732164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61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2026-07-31T07:57:44Z</dcterms:created>
  <dc:creator>Administrator</dc:creator>
  <cp:lastModifiedBy>游憩</cp:lastModifiedBy>
  <dcterms:modified xsi:type="dcterms:W3CDTF">2026-07-31T08:18:27Z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B6982EC6F07B4B26BF6C16D413DF02E7_12</vt:lpwstr>
  </property>
</Properties>
</file>