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版本号：HXGJXM2026-ZC-GK102120260731001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新能源及储能并网变流装置与测试平台及耦合谐振式无线电能传输与电磁加热技术电源系统及绿电碳储联供平台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HXGJXM2026-ZC-GK1021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华夏国际项目管理（西安）有限公司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华夏国际项目管理（西安）有限公司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新能源及储能并网变流装置与测试平台及耦合谐振式无线电能传输与电磁加热技术电源系统及绿电碳储联供平台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HXGJXM2026-ZC-GK1021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新能源及储能并网变流装置与测试平台及耦合谐振式无线电能传输与电磁加热技术电源系统及绿电碳储联供平台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能源及储能并网变流装置与测试平台与耦合谐振式无线电能传输与电磁加热技术电源系统及绿电碳储联供平台，分三个采购包，采购包1为新能源及储能并网变流装置与测试平台，采购包2为耦合谐振式无线电能传输与电磁加热技术电源系统，采购包3为绿电碳储联供平台。具体详见招标文件第三章相关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采购包1（新能源及储能并网变流装置与测试平台）：属于专门面向中小企业采购。</w:t>
      </w:r>
    </w:p>
    <w:p>
      <w:pPr>
        <w:pStyle w:val="null3"/>
      </w:pPr>
      <w:r>
        <w:rPr>
          <w:rFonts w:ascii="仿宋_GB2312" w:hAnsi="仿宋_GB2312" w:cs="仿宋_GB2312" w:eastAsia="仿宋_GB2312"/>
        </w:rPr>
        <w:t>采购包2（耦合谐振式无线电能传输与电磁加热技术电源系统）：属于专门面向中小企业采购。</w:t>
      </w:r>
    </w:p>
    <w:p>
      <w:pPr>
        <w:pStyle w:val="null3"/>
      </w:pPr>
      <w:r>
        <w:rPr>
          <w:rFonts w:ascii="仿宋_GB2312" w:hAnsi="仿宋_GB2312" w:cs="仿宋_GB2312" w:eastAsia="仿宋_GB2312"/>
        </w:rPr>
        <w:t>采购包3（绿电碳储联供平台）：属于专门面向中小企业采购。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 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 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1、法定代表人身份证明/法定代表人授权书：法定代表人授权书（附法定代表人、被授权人身份证复印件及被授权人投标截止日前一年内在本单位 已缴存的至少一个月的社会保险参保缴费证明)；法定代表人直接参加投标，须提供法定代表人身份证明。</w:t>
      </w:r>
    </w:p>
    <w:p>
      <w:pPr>
        <w:pStyle w:val="null3"/>
      </w:pPr>
      <w:r>
        <w:rPr>
          <w:rFonts w:ascii="仿宋_GB2312" w:hAnsi="仿宋_GB2312" w:cs="仿宋_GB2312" w:eastAsia="仿宋_GB2312"/>
        </w:rPr>
        <w:t>2、信用记录：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p>
      <w:pPr>
        <w:pStyle w:val="null3"/>
      </w:pPr>
      <w:r>
        <w:rPr>
          <w:rFonts w:ascii="仿宋_GB2312" w:hAnsi="仿宋_GB2312" w:cs="仿宋_GB2312" w:eastAsia="仿宋_GB2312"/>
        </w:rPr>
        <w:t>3、投标保证金：投标保证金缴纳凭证或担保机构出具的保函。</w:t>
      </w:r>
    </w:p>
    <w:p>
      <w:pPr>
        <w:pStyle w:val="null3"/>
      </w:pPr>
      <w:r>
        <w:rPr>
          <w:rFonts w:ascii="仿宋_GB2312" w:hAnsi="仿宋_GB2312" w:cs="仿宋_GB2312" w:eastAsia="仿宋_GB2312"/>
        </w:rPr>
        <w:t>4、非联合体：本项目不允许联合体投标。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华夏国际项目管理（西安）有限公司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西安市莲湖区二环南路西段202号九座花园16楼1605室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王攀宏、康敏茹、张宝育、张艳萍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029-88899970-802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采购包1：430,000.00元</w:t>
            </w:r>
          </w:p>
          <w:p>
            <w:pPr>
              <w:pStyle w:val="null3"/>
            </w:pPr>
            <w:r>
              <w:rPr>
                <w:rFonts w:ascii="仿宋_GB2312" w:hAnsi="仿宋_GB2312" w:cs="仿宋_GB2312" w:eastAsia="仿宋_GB2312"/>
              </w:rPr>
              <w:t>采购包2：420,000.00元</w:t>
            </w:r>
          </w:p>
          <w:p>
            <w:pPr>
              <w:pStyle w:val="null3"/>
            </w:pPr>
            <w:r>
              <w:rPr>
                <w:rFonts w:ascii="仿宋_GB2312" w:hAnsi="仿宋_GB2312" w:cs="仿宋_GB2312" w:eastAsia="仿宋_GB2312"/>
              </w:rPr>
              <w:t>采购包3：400,000.00元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开户名称：华夏国际项目管理（西安）有限公司（如为转账，备注项目名称+项目编号+采购包1/2/3）</w:t>
            </w:r>
          </w:p>
          <w:p>
            <w:pPr>
              <w:pStyle w:val="null3"/>
            </w:pPr>
            <w:r>
              <w:rPr>
                <w:rFonts w:ascii="仿宋_GB2312" w:hAnsi="仿宋_GB2312" w:cs="仿宋_GB2312" w:eastAsia="仿宋_GB2312"/>
              </w:rPr>
              <w:t>开户银行：工行西安城南科技支行</w:t>
            </w:r>
          </w:p>
          <w:p>
            <w:pPr>
              <w:pStyle w:val="null3"/>
            </w:pPr>
            <w:r>
              <w:rPr>
                <w:rFonts w:ascii="仿宋_GB2312" w:hAnsi="仿宋_GB2312" w:cs="仿宋_GB2312" w:eastAsia="仿宋_GB2312"/>
              </w:rPr>
              <w:t>银行账号：3700024819200130193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代理服务费收费标准：代理服务费由中标单位支付，采购预算在80万元（不含）以下，向中标人定额收取8000元； 代理服务费账号： 开户名称：华夏国际项目管理（西安）有限公司第一分公司 开户银行：中国光大银行股份有限公司西安科技六路支行 银行账号：78620188000199459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华夏国际项目管理（西安）有限公司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华夏国际项目管理（西安）有限公司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华夏国际项目管理（西安）有限公司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设备安装符合GB50231-2009规范及厂家标准施工； 调试记录完整。 ③性能测试验收（关键指标实测） 连续运行24小时无故障；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华夏国际项目管理（西安）有限公司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联系人：王攀宏、康敏茹</w:t>
      </w:r>
    </w:p>
    <w:p>
      <w:pPr>
        <w:pStyle w:val="null3"/>
      </w:pPr>
      <w:r>
        <w:rPr>
          <w:rFonts w:ascii="仿宋_GB2312" w:hAnsi="仿宋_GB2312" w:cs="仿宋_GB2312" w:eastAsia="仿宋_GB2312"/>
        </w:rPr>
        <w:t>联系电话：029-88899970-802</w:t>
      </w:r>
    </w:p>
    <w:p>
      <w:pPr>
        <w:pStyle w:val="null3"/>
      </w:pPr>
      <w:r>
        <w:rPr>
          <w:rFonts w:ascii="仿宋_GB2312" w:hAnsi="仿宋_GB2312" w:cs="仿宋_GB2312" w:eastAsia="仿宋_GB2312"/>
        </w:rPr>
        <w:t>地址：西安市莲湖区二环南路西段202号九座花园16楼1605室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新能源及储能并网变流装置与测试平台与耦合谐振式无线电能传输与电磁加热技术电源系统及绿电碳储联供平台，分三个采购包，采购包</w:t>
      </w:r>
      <w:r>
        <w:rPr>
          <w:rFonts w:ascii="仿宋_GB2312" w:hAnsi="仿宋_GB2312" w:cs="仿宋_GB2312" w:eastAsia="仿宋_GB2312"/>
          <w:sz w:val="21"/>
        </w:rPr>
        <w:t>1为</w:t>
      </w:r>
      <w:r>
        <w:rPr>
          <w:rFonts w:ascii="仿宋_GB2312" w:hAnsi="仿宋_GB2312" w:cs="仿宋_GB2312" w:eastAsia="仿宋_GB2312"/>
          <w:sz w:val="21"/>
        </w:rPr>
        <w:t>新能源及储能并网变流装置与测试平台</w:t>
      </w:r>
      <w:r>
        <w:rPr>
          <w:rFonts w:ascii="仿宋_GB2312" w:hAnsi="仿宋_GB2312" w:cs="仿宋_GB2312" w:eastAsia="仿宋_GB2312"/>
          <w:sz w:val="21"/>
        </w:rPr>
        <w:t>，采购包</w:t>
      </w:r>
      <w:r>
        <w:rPr>
          <w:rFonts w:ascii="仿宋_GB2312" w:hAnsi="仿宋_GB2312" w:cs="仿宋_GB2312" w:eastAsia="仿宋_GB2312"/>
          <w:sz w:val="21"/>
        </w:rPr>
        <w:t>2为</w:t>
      </w:r>
      <w:r>
        <w:rPr>
          <w:rFonts w:ascii="仿宋_GB2312" w:hAnsi="仿宋_GB2312" w:cs="仿宋_GB2312" w:eastAsia="仿宋_GB2312"/>
          <w:sz w:val="21"/>
        </w:rPr>
        <w:t>耦合谐振式无线电能传输与电磁加热技术电源系统</w:t>
      </w:r>
      <w:r>
        <w:rPr>
          <w:rFonts w:ascii="仿宋_GB2312" w:hAnsi="仿宋_GB2312" w:cs="仿宋_GB2312" w:eastAsia="仿宋_GB2312"/>
          <w:sz w:val="21"/>
        </w:rPr>
        <w:t>，采购包</w:t>
      </w:r>
      <w:r>
        <w:rPr>
          <w:rFonts w:ascii="仿宋_GB2312" w:hAnsi="仿宋_GB2312" w:cs="仿宋_GB2312" w:eastAsia="仿宋_GB2312"/>
          <w:sz w:val="21"/>
        </w:rPr>
        <w:t>3为</w:t>
      </w:r>
      <w:r>
        <w:rPr>
          <w:rFonts w:ascii="仿宋_GB2312" w:hAnsi="仿宋_GB2312" w:cs="仿宋_GB2312" w:eastAsia="仿宋_GB2312"/>
          <w:sz w:val="21"/>
        </w:rPr>
        <w:t>绿电碳储联供平台。具体详见招标文件第三章相关要求。</w:t>
      </w:r>
    </w:p>
    <w:p>
      <w:pPr>
        <w:pStyle w:val="null3"/>
      </w:pPr>
      <w:r>
        <w:rPr>
          <w:rFonts w:ascii="仿宋_GB2312" w:hAnsi="仿宋_GB2312" w:cs="仿宋_GB2312" w:eastAsia="仿宋_GB2312"/>
          <w:sz w:val="21"/>
          <w:b/>
        </w:rPr>
        <w:t>采购包</w:t>
      </w:r>
      <w:r>
        <w:rPr>
          <w:rFonts w:ascii="仿宋_GB2312" w:hAnsi="仿宋_GB2312" w:cs="仿宋_GB2312" w:eastAsia="仿宋_GB2312"/>
          <w:sz w:val="21"/>
          <w:b/>
        </w:rPr>
        <w:t>1：</w:t>
      </w:r>
      <w:r>
        <w:rPr>
          <w:rFonts w:ascii="仿宋_GB2312" w:hAnsi="仿宋_GB2312" w:cs="仿宋_GB2312" w:eastAsia="仿宋_GB2312"/>
          <w:sz w:val="21"/>
        </w:rPr>
        <w:t>西安理工大学新能源及储能并网变流装置与测试平台项目是集科研开发、技术验证、人才培养于一体的专业化平台，核心功能是围绕储能系统与智能电网的协同运行开展全链条实验研究。项目主要包括了光伏模拟器电源（具备可调电源功能）、电网模拟器、兼容多类型电池的</w:t>
      </w:r>
      <w:r>
        <w:rPr>
          <w:rFonts w:ascii="仿宋_GB2312" w:hAnsi="仿宋_GB2312" w:cs="仿宋_GB2312" w:eastAsia="仿宋_GB2312"/>
          <w:sz w:val="21"/>
        </w:rPr>
        <w:t>BMS 测试平台、交直流电子负载、示波器及其配件等设备，从而实现支撑系统级研究与全链条验证，全面覆盖实验研发、性能测试等需求</w:t>
      </w:r>
      <w:r>
        <w:rPr>
          <w:rFonts w:ascii="仿宋_GB2312" w:hAnsi="仿宋_GB2312" w:cs="仿宋_GB2312" w:eastAsia="仿宋_GB2312"/>
          <w:sz w:val="21"/>
        </w:rPr>
        <w:t>。</w:t>
      </w:r>
    </w:p>
    <w:p>
      <w:pPr>
        <w:pStyle w:val="null3"/>
      </w:pPr>
      <w:r>
        <w:rPr>
          <w:rFonts w:ascii="仿宋_GB2312" w:hAnsi="仿宋_GB2312" w:cs="仿宋_GB2312" w:eastAsia="仿宋_GB2312"/>
          <w:sz w:val="21"/>
          <w:b/>
        </w:rPr>
        <w:t>采购包</w:t>
      </w:r>
      <w:r>
        <w:rPr>
          <w:rFonts w:ascii="仿宋_GB2312" w:hAnsi="仿宋_GB2312" w:cs="仿宋_GB2312" w:eastAsia="仿宋_GB2312"/>
          <w:sz w:val="21"/>
          <w:b/>
        </w:rPr>
        <w:t>2：</w:t>
      </w:r>
      <w:r>
        <w:rPr>
          <w:rFonts w:ascii="仿宋_GB2312" w:hAnsi="仿宋_GB2312" w:cs="仿宋_GB2312" w:eastAsia="仿宋_GB2312"/>
          <w:sz w:val="21"/>
        </w:rPr>
        <w:t>西安理工大学耦合谐振式无线电能传输与电磁加热技术电源系统主要包含频谱分析、信号检测、供电电源等多个模块，需在频谱覆盖广度、测试精度、适配能力及数据记录完整性等方面达到较高水平。其中频谱分析时频率覆盖范围</w:t>
      </w:r>
      <w:r>
        <w:rPr>
          <w:rFonts w:ascii="仿宋_GB2312" w:hAnsi="仿宋_GB2312" w:cs="仿宋_GB2312" w:eastAsia="仿宋_GB2312"/>
          <w:sz w:val="21"/>
        </w:rPr>
        <w:t>≥9kHz~3GHz，贯通高低频段，可精准检测设备噪声与射频信号；电平精度≤0.5dB，为 EMI 测试数据的可靠性提供有力保障；配备稳定且适配EMI的分辨率带宽，有效提升测试效率。电源模块具备0V-80V宽压输入和0A-180A大电流输出能力，能满足强弱磁场景的需求；电流波动≤2%，确保了磁场的稳定，避免对分析精度造成影响。信号检测拥有1GHz带宽和4GSa/s采样率，可实现对信号的高精度检测，同时标配500Mpts的存储深度，能够长时间记录信号数据。</w:t>
      </w:r>
    </w:p>
    <w:p>
      <w:pPr>
        <w:pStyle w:val="null3"/>
        <w:jc w:val="both"/>
      </w:pPr>
      <w:r>
        <w:rPr>
          <w:rFonts w:ascii="仿宋_GB2312" w:hAnsi="仿宋_GB2312" w:cs="仿宋_GB2312" w:eastAsia="仿宋_GB2312"/>
          <w:sz w:val="21"/>
          <w:b/>
        </w:rPr>
        <w:t>采购包</w:t>
      </w:r>
      <w:r>
        <w:rPr>
          <w:rFonts w:ascii="仿宋_GB2312" w:hAnsi="仿宋_GB2312" w:cs="仿宋_GB2312" w:eastAsia="仿宋_GB2312"/>
          <w:sz w:val="21"/>
          <w:b/>
        </w:rPr>
        <w:t>3：</w:t>
      </w:r>
      <w:r>
        <w:rPr>
          <w:rFonts w:ascii="仿宋_GB2312" w:hAnsi="仿宋_GB2312" w:cs="仿宋_GB2312" w:eastAsia="仿宋_GB2312"/>
          <w:sz w:val="21"/>
        </w:rPr>
        <w:t>绿电碳储联供平台用于支撑电气工程、储能科学与工程、新能源科学与工程等专业的《电化学测试技术》《碳资源化工程实验》《先进能源材料》等课程教学，培养学生掌握宽温域电池性能评价、</w:t>
      </w:r>
      <w:r>
        <w:rPr>
          <w:rFonts w:ascii="仿宋_GB2312" w:hAnsi="仿宋_GB2312" w:cs="仿宋_GB2312" w:eastAsia="仿宋_GB2312"/>
          <w:sz w:val="21"/>
        </w:rPr>
        <w:t>CO₂电催化产物原位分析、储能-碳转化系统联调等核心技能。同时为“双碳”领域大学生创新创业项目（如挑战杯新能源赛道、互联网+绿色技术赛）提供设备保障，重点支持“极端环境电池寿命优化”“CO₂电合成高值化学品”等专项研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430,000.00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新能源及储能并网变流装置与测试平台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耦合谐振式无线电能传输与电磁加热技术电源系统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380,000.00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绿电碳储联供平台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标的名称：新能源及储能并网变流装置与测试平台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一、光伏模拟器电源</w:t>
            </w:r>
          </w:p>
          <w:p>
            <w:pPr>
              <w:pStyle w:val="null3"/>
            </w:pPr>
            <w:r>
              <w:rPr>
                <w:rFonts w:ascii="仿宋_GB2312" w:hAnsi="仿宋_GB2312" w:cs="仿宋_GB2312" w:eastAsia="仿宋_GB2312"/>
                <w:sz w:val="20"/>
                <w:color w:val="000000"/>
              </w:rPr>
              <w:t>▲1、输出直流电压≥2000V，输出电流≥50A，系统功率≥20kVA；</w:t>
            </w:r>
          </w:p>
          <w:p>
            <w:pPr>
              <w:pStyle w:val="null3"/>
            </w:pPr>
            <w:r>
              <w:rPr>
                <w:rFonts w:ascii="仿宋_GB2312" w:hAnsi="仿宋_GB2312" w:cs="仿宋_GB2312" w:eastAsia="仿宋_GB2312"/>
                <w:sz w:val="20"/>
                <w:color w:val="000000"/>
              </w:rPr>
              <w:t>2、具有可编程电流-电压曲线功能；</w:t>
            </w:r>
          </w:p>
          <w:p>
            <w:pPr>
              <w:pStyle w:val="null3"/>
            </w:pPr>
            <w:r>
              <w:rPr>
                <w:rFonts w:ascii="仿宋_GB2312" w:hAnsi="仿宋_GB2312" w:cs="仿宋_GB2312" w:eastAsia="仿宋_GB2312"/>
                <w:sz w:val="20"/>
                <w:color w:val="000000"/>
              </w:rPr>
              <w:t>3、具有上位机远程控制功能；</w:t>
            </w:r>
          </w:p>
          <w:p>
            <w:pPr>
              <w:pStyle w:val="null3"/>
            </w:pPr>
            <w:r>
              <w:rPr>
                <w:rFonts w:ascii="仿宋_GB2312" w:hAnsi="仿宋_GB2312" w:cs="仿宋_GB2312" w:eastAsia="仿宋_GB2312"/>
                <w:sz w:val="20"/>
                <w:color w:val="000000"/>
              </w:rPr>
              <w:t>4、具有模拟源侧和网侧不同功率的电源设备工况的功能；</w:t>
            </w:r>
          </w:p>
          <w:p>
            <w:pPr>
              <w:pStyle w:val="null3"/>
            </w:pPr>
            <w:r>
              <w:rPr>
                <w:rFonts w:ascii="仿宋_GB2312" w:hAnsi="仿宋_GB2312" w:cs="仿宋_GB2312" w:eastAsia="仿宋_GB2312"/>
                <w:sz w:val="20"/>
                <w:color w:val="000000"/>
              </w:rPr>
              <w:t>5、具有适应不同场景的储能变流器工作状态的功能。</w:t>
            </w:r>
          </w:p>
          <w:p>
            <w:pPr>
              <w:pStyle w:val="null3"/>
            </w:pPr>
            <w:r>
              <w:rPr>
                <w:rFonts w:ascii="仿宋_GB2312" w:hAnsi="仿宋_GB2312" w:cs="仿宋_GB2312" w:eastAsia="仿宋_GB2312"/>
                <w:sz w:val="20"/>
                <w:b/>
                <w:color w:val="000000"/>
              </w:rPr>
              <w:t>二、电网模拟器</w:t>
            </w:r>
          </w:p>
          <w:p>
            <w:pPr>
              <w:pStyle w:val="null3"/>
            </w:pPr>
            <w:r>
              <w:rPr>
                <w:rFonts w:ascii="仿宋_GB2312" w:hAnsi="仿宋_GB2312" w:cs="仿宋_GB2312" w:eastAsia="仿宋_GB2312"/>
                <w:sz w:val="20"/>
                <w:color w:val="000000"/>
              </w:rPr>
              <w:t>★1、输出交流电压≥350Vrms，输出电流≥50Arms，系统功率≥20kVA</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▲2、输出频率45～100Hz可调；</w:t>
            </w:r>
          </w:p>
          <w:p>
            <w:pPr>
              <w:pStyle w:val="null3"/>
            </w:pPr>
            <w:r>
              <w:rPr>
                <w:rFonts w:ascii="仿宋_GB2312" w:hAnsi="仿宋_GB2312" w:cs="仿宋_GB2312" w:eastAsia="仿宋_GB2312"/>
                <w:sz w:val="20"/>
                <w:color w:val="000000"/>
              </w:rPr>
              <w:t>3、具有欠频、防孤岛等功能；</w:t>
            </w:r>
          </w:p>
          <w:p>
            <w:pPr>
              <w:pStyle w:val="null3"/>
            </w:pPr>
            <w:r>
              <w:rPr>
                <w:rFonts w:ascii="仿宋_GB2312" w:hAnsi="仿宋_GB2312" w:cs="仿宋_GB2312" w:eastAsia="仿宋_GB2312"/>
                <w:sz w:val="20"/>
                <w:color w:val="000000"/>
              </w:rPr>
              <w:t>4、具有四象限运行功能，主动PFC；</w:t>
            </w:r>
          </w:p>
          <w:p>
            <w:pPr>
              <w:pStyle w:val="null3"/>
            </w:pPr>
            <w:r>
              <w:rPr>
                <w:rFonts w:ascii="仿宋_GB2312" w:hAnsi="仿宋_GB2312" w:cs="仿宋_GB2312" w:eastAsia="仿宋_GB2312"/>
                <w:sz w:val="20"/>
                <w:color w:val="000000"/>
              </w:rPr>
              <w:t>5、具有上位机远程控制功能；</w:t>
            </w:r>
          </w:p>
          <w:p>
            <w:pPr>
              <w:pStyle w:val="null3"/>
            </w:pPr>
            <w:r>
              <w:rPr>
                <w:rFonts w:ascii="仿宋_GB2312" w:hAnsi="仿宋_GB2312" w:cs="仿宋_GB2312" w:eastAsia="仿宋_GB2312"/>
                <w:sz w:val="20"/>
                <w:color w:val="000000"/>
              </w:rPr>
              <w:t>6、具有模拟不同工况的电网电压功能；</w:t>
            </w:r>
          </w:p>
          <w:p>
            <w:pPr>
              <w:pStyle w:val="null3"/>
            </w:pPr>
            <w:r>
              <w:rPr>
                <w:rFonts w:ascii="仿宋_GB2312" w:hAnsi="仿宋_GB2312" w:cs="仿宋_GB2312" w:eastAsia="仿宋_GB2312"/>
                <w:sz w:val="20"/>
                <w:color w:val="000000"/>
              </w:rPr>
              <w:t>7、具有适应不同场景的电网工作状态功能。</w:t>
            </w:r>
          </w:p>
          <w:p>
            <w:pPr>
              <w:pStyle w:val="null3"/>
            </w:pPr>
            <w:r>
              <w:rPr>
                <w:rFonts w:ascii="仿宋_GB2312" w:hAnsi="仿宋_GB2312" w:cs="仿宋_GB2312" w:eastAsia="仿宋_GB2312"/>
                <w:sz w:val="20"/>
                <w:b/>
                <w:color w:val="000000"/>
              </w:rPr>
              <w:t>三、交直流电子负载</w:t>
            </w:r>
          </w:p>
          <w:p>
            <w:pPr>
              <w:pStyle w:val="null3"/>
            </w:pPr>
            <w:r>
              <w:rPr>
                <w:rFonts w:ascii="仿宋_GB2312" w:hAnsi="仿宋_GB2312" w:cs="仿宋_GB2312" w:eastAsia="仿宋_GB2312"/>
                <w:sz w:val="20"/>
                <w:color w:val="000000"/>
              </w:rPr>
              <w:t>▲1、输入直流电压≥1000V，输入直流电流≥50A；</w:t>
            </w:r>
          </w:p>
          <w:p>
            <w:pPr>
              <w:pStyle w:val="null3"/>
            </w:pPr>
            <w:r>
              <w:rPr>
                <w:rFonts w:ascii="仿宋_GB2312" w:hAnsi="仿宋_GB2312" w:cs="仿宋_GB2312" w:eastAsia="仿宋_GB2312"/>
                <w:sz w:val="20"/>
                <w:color w:val="000000"/>
              </w:rPr>
              <w:t>2、输入交流电压≥650V，输入交流电流≥50A；</w:t>
            </w:r>
          </w:p>
          <w:p>
            <w:pPr>
              <w:pStyle w:val="null3"/>
            </w:pPr>
            <w:r>
              <w:rPr>
                <w:rFonts w:ascii="仿宋_GB2312" w:hAnsi="仿宋_GB2312" w:cs="仿宋_GB2312" w:eastAsia="仿宋_GB2312"/>
                <w:sz w:val="20"/>
                <w:color w:val="000000"/>
              </w:rPr>
              <w:t>3、频率范围45～450Hz；</w:t>
            </w:r>
          </w:p>
          <w:p>
            <w:pPr>
              <w:pStyle w:val="null3"/>
            </w:pPr>
            <w:r>
              <w:rPr>
                <w:rFonts w:ascii="仿宋_GB2312" w:hAnsi="仿宋_GB2312" w:cs="仿宋_GB2312" w:eastAsia="仿宋_GB2312"/>
                <w:sz w:val="20"/>
                <w:color w:val="000000"/>
              </w:rPr>
              <w:t>4、功率≥10kW，并具备CC、CV、CP工作模式。</w:t>
            </w:r>
          </w:p>
          <w:p>
            <w:pPr>
              <w:pStyle w:val="null3"/>
            </w:pPr>
            <w:r>
              <w:rPr>
                <w:rFonts w:ascii="仿宋_GB2312" w:hAnsi="仿宋_GB2312" w:cs="仿宋_GB2312" w:eastAsia="仿宋_GB2312"/>
                <w:sz w:val="20"/>
                <w:b/>
                <w:color w:val="000000"/>
              </w:rPr>
              <w:t>四、示波器及其配件</w:t>
            </w:r>
          </w:p>
          <w:p>
            <w:pPr>
              <w:pStyle w:val="null3"/>
            </w:pPr>
            <w:r>
              <w:rPr>
                <w:rFonts w:ascii="仿宋_GB2312" w:hAnsi="仿宋_GB2312" w:cs="仿宋_GB2312" w:eastAsia="仿宋_GB2312"/>
                <w:sz w:val="20"/>
                <w:color w:val="000000"/>
              </w:rPr>
              <w:t>▲1、通道数≥4；</w:t>
            </w:r>
          </w:p>
          <w:p>
            <w:pPr>
              <w:pStyle w:val="null3"/>
            </w:pPr>
            <w:r>
              <w:rPr>
                <w:rFonts w:ascii="仿宋_GB2312" w:hAnsi="仿宋_GB2312" w:cs="仿宋_GB2312" w:eastAsia="仿宋_GB2312"/>
                <w:sz w:val="20"/>
                <w:color w:val="000000"/>
              </w:rPr>
              <w:t>2、具有存储功能，可将波形保存为不同类型数据；</w:t>
            </w:r>
          </w:p>
          <w:p>
            <w:pPr>
              <w:pStyle w:val="null3"/>
            </w:pPr>
            <w:r>
              <w:rPr>
                <w:rFonts w:ascii="仿宋_GB2312" w:hAnsi="仿宋_GB2312" w:cs="仿宋_GB2312" w:eastAsia="仿宋_GB2312"/>
                <w:sz w:val="20"/>
                <w:color w:val="000000"/>
              </w:rPr>
              <w:t>3、带宽≥2.5GHz；</w:t>
            </w:r>
          </w:p>
          <w:p>
            <w:pPr>
              <w:pStyle w:val="null3"/>
            </w:pPr>
            <w:r>
              <w:rPr>
                <w:rFonts w:ascii="仿宋_GB2312" w:hAnsi="仿宋_GB2312" w:cs="仿宋_GB2312" w:eastAsia="仿宋_GB2312"/>
                <w:sz w:val="20"/>
                <w:color w:val="000000"/>
              </w:rPr>
              <w:t>4、采样率≥10GSa/s。</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配置清单：</w:t>
            </w:r>
          </w:p>
          <w:p>
            <w:pPr>
              <w:pStyle w:val="null3"/>
            </w:pPr>
            <w:r>
              <w:rPr>
                <w:rFonts w:ascii="仿宋_GB2312" w:hAnsi="仿宋_GB2312" w:cs="仿宋_GB2312" w:eastAsia="仿宋_GB2312"/>
                <w:sz w:val="20"/>
                <w:color w:val="000000"/>
              </w:rPr>
              <w:t xml:space="preserve">1.光伏模拟器电源        </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 xml:space="preserve">2.电网模拟器【核心产品】   </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 xml:space="preserve">3.交直流电子负载        </w:t>
            </w:r>
            <w:r>
              <w:rPr>
                <w:rFonts w:ascii="仿宋_GB2312" w:hAnsi="仿宋_GB2312" w:cs="仿宋_GB2312" w:eastAsia="仿宋_GB2312"/>
                <w:sz w:val="20"/>
                <w:color w:val="000000"/>
              </w:rPr>
              <w:t>1套</w:t>
            </w:r>
          </w:p>
          <w:p>
            <w:pPr>
              <w:pStyle w:val="null3"/>
            </w:pPr>
            <w:r>
              <w:rPr>
                <w:rFonts w:ascii="仿宋_GB2312" w:hAnsi="仿宋_GB2312" w:cs="仿宋_GB2312" w:eastAsia="仿宋_GB2312"/>
                <w:sz w:val="20"/>
                <w:color w:val="000000"/>
              </w:rPr>
              <w:t xml:space="preserve">4.示波器及其配件        </w:t>
            </w:r>
            <w:r>
              <w:rPr>
                <w:rFonts w:ascii="仿宋_GB2312" w:hAnsi="仿宋_GB2312" w:cs="仿宋_GB2312" w:eastAsia="仿宋_GB2312"/>
                <w:sz w:val="20"/>
                <w:color w:val="000000"/>
              </w:rPr>
              <w:t>1套</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标的名称：耦合谐振式无线电能传输与电磁加热技术电源系统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一、检测模块：</w:t>
            </w:r>
          </w:p>
          <w:p>
            <w:pPr>
              <w:pStyle w:val="null3"/>
            </w:pPr>
            <w:r>
              <w:rPr>
                <w:rFonts w:ascii="仿宋_GB2312" w:hAnsi="仿宋_GB2312" w:cs="仿宋_GB2312" w:eastAsia="仿宋_GB2312"/>
                <w:sz w:val="20"/>
                <w:color w:val="000000"/>
              </w:rPr>
              <w:t>★1、实时采样率≥4GSa/s，通道全开时≥2GSa/s，单通道和半通道模</w:t>
            </w:r>
            <w:r>
              <w:rPr>
                <w:rFonts w:ascii="仿宋_GB2312" w:hAnsi="仿宋_GB2312" w:cs="仿宋_GB2312" w:eastAsia="仿宋_GB2312"/>
                <w:sz w:val="20"/>
                <w:color w:val="000000"/>
              </w:rPr>
              <w:t>式下≥4GSa/s；</w:t>
            </w:r>
          </w:p>
          <w:p>
            <w:pPr>
              <w:pStyle w:val="null3"/>
            </w:pPr>
            <w:r>
              <w:rPr>
                <w:rFonts w:ascii="仿宋_GB2312" w:hAnsi="仿宋_GB2312" w:cs="仿宋_GB2312" w:eastAsia="仿宋_GB2312"/>
                <w:sz w:val="20"/>
                <w:color w:val="000000"/>
              </w:rPr>
              <w:t>▲2、低灵敏度档偏移范围≥±5V，每通道记录长度≥10000点，适配叠</w:t>
            </w:r>
            <w:r>
              <w:rPr>
                <w:rFonts w:ascii="仿宋_GB2312" w:hAnsi="仿宋_GB2312" w:cs="仿宋_GB2312" w:eastAsia="仿宋_GB2312"/>
                <w:sz w:val="20"/>
                <w:color w:val="000000"/>
              </w:rPr>
              <w:t>加直流偏置信号观察及长时长信号完整分析需求，垂直分辨率≥12bit</w:t>
            </w:r>
            <w:r>
              <w:rPr>
                <w:rFonts w:ascii="仿宋_GB2312" w:hAnsi="仿宋_GB2312" w:cs="仿宋_GB2312" w:eastAsia="仿宋_GB2312"/>
                <w:sz w:val="20"/>
                <w:color w:val="000000"/>
              </w:rPr>
              <w:t>，高分辨率模式下≥16bit；</w:t>
            </w:r>
          </w:p>
          <w:p>
            <w:pPr>
              <w:pStyle w:val="null3"/>
            </w:pPr>
            <w:r>
              <w:rPr>
                <w:rFonts w:ascii="仿宋_GB2312" w:hAnsi="仿宋_GB2312" w:cs="仿宋_GB2312" w:eastAsia="仿宋_GB2312"/>
                <w:sz w:val="20"/>
                <w:color w:val="000000"/>
              </w:rPr>
              <w:t>▲3、示波器小信号分析档位带宽≥1GHz，通道数≥4；</w:t>
            </w:r>
          </w:p>
          <w:p>
            <w:pPr>
              <w:pStyle w:val="null3"/>
            </w:pPr>
            <w:r>
              <w:rPr>
                <w:rFonts w:ascii="仿宋_GB2312" w:hAnsi="仿宋_GB2312" w:cs="仿宋_GB2312" w:eastAsia="仿宋_GB2312"/>
                <w:sz w:val="20"/>
                <w:color w:val="000000"/>
              </w:rPr>
              <w:t>4、存储深度≥500Mpts，通道全开时≥250Mpts，单通道和半通道模式</w:t>
            </w:r>
            <w:r>
              <w:rPr>
                <w:rFonts w:ascii="仿宋_GB2312" w:hAnsi="仿宋_GB2312" w:cs="仿宋_GB2312" w:eastAsia="仿宋_GB2312"/>
                <w:sz w:val="20"/>
                <w:color w:val="000000"/>
              </w:rPr>
              <w:t>下≥500Mpts；</w:t>
            </w:r>
          </w:p>
          <w:p>
            <w:pPr>
              <w:pStyle w:val="null3"/>
            </w:pPr>
            <w:r>
              <w:rPr>
                <w:rFonts w:ascii="仿宋_GB2312" w:hAnsi="仿宋_GB2312" w:cs="仿宋_GB2312" w:eastAsia="仿宋_GB2312"/>
                <w:sz w:val="20"/>
                <w:color w:val="000000"/>
              </w:rPr>
              <w:t>5、配备解码选件、电源分析选件、有源差分探头、内置信号源、可实</w:t>
            </w:r>
            <w:r>
              <w:rPr>
                <w:rFonts w:ascii="仿宋_GB2312" w:hAnsi="仿宋_GB2312" w:cs="仿宋_GB2312" w:eastAsia="仿宋_GB2312"/>
                <w:sz w:val="20"/>
                <w:color w:val="000000"/>
              </w:rPr>
              <w:t>现各个通道隔离检测等。</w:t>
            </w:r>
          </w:p>
          <w:p>
            <w:pPr>
              <w:pStyle w:val="null3"/>
            </w:pPr>
            <w:r>
              <w:rPr>
                <w:rFonts w:ascii="仿宋_GB2312" w:hAnsi="仿宋_GB2312" w:cs="仿宋_GB2312" w:eastAsia="仿宋_GB2312"/>
                <w:sz w:val="20"/>
                <w:color w:val="000000"/>
              </w:rPr>
              <w:t>6、波形捕获率在快速录制模式下≥ 1,000,000wfms/s。</w:t>
            </w:r>
          </w:p>
          <w:p>
            <w:pPr>
              <w:pStyle w:val="null3"/>
            </w:pPr>
            <w:r>
              <w:rPr>
                <w:rFonts w:ascii="仿宋_GB2312" w:hAnsi="仿宋_GB2312" w:cs="仿宋_GB2312" w:eastAsia="仿宋_GB2312"/>
                <w:sz w:val="20"/>
                <w:b/>
                <w:color w:val="000000"/>
              </w:rPr>
              <w:t>二、频谱分析模块：</w:t>
            </w:r>
          </w:p>
          <w:p>
            <w:pPr>
              <w:pStyle w:val="null3"/>
            </w:pPr>
            <w:r>
              <w:rPr>
                <w:rFonts w:ascii="仿宋_GB2312" w:hAnsi="仿宋_GB2312" w:cs="仿宋_GB2312" w:eastAsia="仿宋_GB2312"/>
                <w:sz w:val="20"/>
                <w:color w:val="000000"/>
              </w:rPr>
              <w:t>1、电平精度≤0.5dB，频率范围：3kHz至26.5GHz，分辨率带宽稳定且</w:t>
            </w:r>
            <w:r>
              <w:rPr>
                <w:rFonts w:ascii="仿宋_GB2312" w:hAnsi="仿宋_GB2312" w:cs="仿宋_GB2312" w:eastAsia="仿宋_GB2312"/>
                <w:sz w:val="20"/>
                <w:color w:val="000000"/>
              </w:rPr>
              <w:t>适配EMI测试。</w:t>
            </w:r>
          </w:p>
          <w:p>
            <w:pPr>
              <w:pStyle w:val="null3"/>
            </w:pPr>
            <w:r>
              <w:rPr>
                <w:rFonts w:ascii="仿宋_GB2312" w:hAnsi="仿宋_GB2312" w:cs="仿宋_GB2312" w:eastAsia="仿宋_GB2312"/>
                <w:sz w:val="20"/>
                <w:color w:val="000000"/>
              </w:rPr>
              <w:t>2、单曲线采样点≥100万。</w:t>
            </w:r>
          </w:p>
          <w:p>
            <w:pPr>
              <w:pStyle w:val="null3"/>
            </w:pPr>
            <w:r>
              <w:rPr>
                <w:rFonts w:ascii="仿宋_GB2312" w:hAnsi="仿宋_GB2312" w:cs="仿宋_GB2312" w:eastAsia="仿宋_GB2312"/>
                <w:sz w:val="20"/>
                <w:color w:val="000000"/>
              </w:rPr>
              <w:t>▲3、扫描速度（</w:t>
            </w:r>
            <w:r>
              <w:rPr>
                <w:rFonts w:ascii="仿宋_GB2312" w:hAnsi="仿宋_GB2312" w:cs="仿宋_GB2312" w:eastAsia="仿宋_GB2312"/>
                <w:sz w:val="20"/>
                <w:color w:val="000000"/>
              </w:rPr>
              <w:t>RTSA 模式）≥4THz/s。</w:t>
            </w:r>
          </w:p>
          <w:p>
            <w:pPr>
              <w:pStyle w:val="null3"/>
            </w:pPr>
            <w:r>
              <w:rPr>
                <w:rFonts w:ascii="仿宋_GB2312" w:hAnsi="仿宋_GB2312" w:cs="仿宋_GB2312" w:eastAsia="仿宋_GB2312"/>
                <w:sz w:val="20"/>
                <w:color w:val="000000"/>
              </w:rPr>
              <w:t>4、相位噪声：≤-105dBc/Hz（</w:t>
            </w:r>
            <w:r>
              <w:rPr>
                <w:rFonts w:ascii="仿宋_GB2312" w:hAnsi="仿宋_GB2312" w:cs="仿宋_GB2312" w:eastAsia="仿宋_GB2312"/>
                <w:sz w:val="20"/>
                <w:color w:val="000000"/>
              </w:rPr>
              <w:t>@1GHz，10kHz offset）。</w:t>
            </w:r>
          </w:p>
          <w:p>
            <w:pPr>
              <w:pStyle w:val="null3"/>
            </w:pPr>
            <w:r>
              <w:rPr>
                <w:rFonts w:ascii="仿宋_GB2312" w:hAnsi="仿宋_GB2312" w:cs="仿宋_GB2312" w:eastAsia="仿宋_GB2312"/>
                <w:sz w:val="20"/>
                <w:color w:val="000000"/>
              </w:rPr>
              <w:t>5、实时/分析带宽200MHz；含前置放大器。</w:t>
            </w:r>
          </w:p>
          <w:p>
            <w:pPr>
              <w:pStyle w:val="null3"/>
            </w:pPr>
            <w:r>
              <w:rPr>
                <w:rFonts w:ascii="仿宋_GB2312" w:hAnsi="仿宋_GB2312" w:cs="仿宋_GB2312" w:eastAsia="仿宋_GB2312"/>
                <w:sz w:val="20"/>
                <w:color w:val="000000"/>
              </w:rPr>
              <w:t>▲6、测量模式：支持通用频谱分析、实时频谱分析、矢量信号分析、</w:t>
            </w:r>
            <w:r>
              <w:rPr>
                <w:rFonts w:ascii="仿宋_GB2312" w:hAnsi="仿宋_GB2312" w:cs="仿宋_GB2312" w:eastAsia="仿宋_GB2312"/>
                <w:sz w:val="20"/>
                <w:color w:val="000000"/>
              </w:rPr>
              <w:t>模拟信号分析、EMI一致性分析等。</w:t>
            </w:r>
          </w:p>
          <w:p>
            <w:pPr>
              <w:pStyle w:val="null3"/>
            </w:pPr>
            <w:r>
              <w:rPr>
                <w:rFonts w:ascii="仿宋_GB2312" w:hAnsi="仿宋_GB2312" w:cs="仿宋_GB2312" w:eastAsia="仿宋_GB2312"/>
                <w:sz w:val="20"/>
                <w:b/>
                <w:color w:val="000000"/>
              </w:rPr>
              <w:t>三、输入电源模块</w:t>
            </w:r>
          </w:p>
          <w:p>
            <w:pPr>
              <w:pStyle w:val="null3"/>
            </w:pPr>
            <w:r>
              <w:rPr>
                <w:rFonts w:ascii="仿宋_GB2312" w:hAnsi="仿宋_GB2312" w:cs="仿宋_GB2312" w:eastAsia="仿宋_GB2312"/>
                <w:sz w:val="20"/>
                <w:color w:val="000000"/>
              </w:rPr>
              <w:t>★1、输出电流范围：0～180A，输出电流波动≤2%，可稳定输出大电流</w:t>
            </w:r>
            <w:r>
              <w:rPr>
                <w:rFonts w:ascii="仿宋_GB2312" w:hAnsi="仿宋_GB2312" w:cs="仿宋_GB2312" w:eastAsia="仿宋_GB2312"/>
                <w:sz w:val="20"/>
                <w:color w:val="000000"/>
              </w:rPr>
              <w:t>，满足不同磁场分析场景下对大电流的差异化需求。</w:t>
            </w:r>
          </w:p>
          <w:p>
            <w:pPr>
              <w:pStyle w:val="null3"/>
            </w:pPr>
            <w:r>
              <w:rPr>
                <w:rFonts w:ascii="仿宋_GB2312" w:hAnsi="仿宋_GB2312" w:cs="仿宋_GB2312" w:eastAsia="仿宋_GB2312"/>
                <w:sz w:val="20"/>
                <w:color w:val="000000"/>
              </w:rPr>
              <w:t>▲2、支持宽范围低压输出：0～80V，输出功率：5kW。</w:t>
            </w:r>
          </w:p>
          <w:p>
            <w:pPr>
              <w:pStyle w:val="null3"/>
            </w:pPr>
            <w:r>
              <w:rPr>
                <w:rFonts w:ascii="仿宋_GB2312" w:hAnsi="仿宋_GB2312" w:cs="仿宋_GB2312" w:eastAsia="仿宋_GB2312"/>
                <w:sz w:val="20"/>
                <w:color w:val="000000"/>
              </w:rPr>
              <w:t>3、调节精度：设定输出电压、电流值≤18bit，测量输出电压、电流值</w:t>
            </w:r>
            <w:r>
              <w:rPr>
                <w:rFonts w:ascii="仿宋_GB2312" w:hAnsi="仿宋_GB2312" w:cs="仿宋_GB2312" w:eastAsia="仿宋_GB2312"/>
                <w:sz w:val="20"/>
                <w:color w:val="000000"/>
              </w:rPr>
              <w:t>≤24bit。</w:t>
            </w:r>
          </w:p>
          <w:p>
            <w:pPr>
              <w:pStyle w:val="null3"/>
            </w:pPr>
            <w:r>
              <w:rPr>
                <w:rFonts w:ascii="仿宋_GB2312" w:hAnsi="仿宋_GB2312" w:cs="仿宋_GB2312" w:eastAsia="仿宋_GB2312"/>
                <w:sz w:val="20"/>
                <w:color w:val="000000"/>
              </w:rPr>
              <w:t>4、工作模式：定电压、定电流、定功率。</w:t>
            </w:r>
          </w:p>
          <w:p>
            <w:pPr>
              <w:pStyle w:val="null3"/>
            </w:pPr>
            <w:r>
              <w:rPr>
                <w:rFonts w:ascii="仿宋_GB2312" w:hAnsi="仿宋_GB2312" w:cs="仿宋_GB2312" w:eastAsia="仿宋_GB2312"/>
                <w:sz w:val="20"/>
                <w:b/>
                <w:color w:val="000000"/>
              </w:rPr>
              <w:t>四、高频谐振测试平台</w:t>
            </w:r>
          </w:p>
          <w:p>
            <w:pPr>
              <w:pStyle w:val="null3"/>
            </w:pPr>
            <w:r>
              <w:rPr>
                <w:rFonts w:ascii="仿宋_GB2312" w:hAnsi="仿宋_GB2312" w:cs="仿宋_GB2312" w:eastAsia="仿宋_GB2312"/>
                <w:sz w:val="20"/>
                <w:color w:val="000000"/>
              </w:rPr>
              <w:t>1、高频逆变器工作频率20kHz～500kHz，功率≥500W，可检测开关器件</w:t>
            </w:r>
            <w:r>
              <w:rPr>
                <w:rFonts w:ascii="仿宋_GB2312" w:hAnsi="仿宋_GB2312" w:cs="仿宋_GB2312" w:eastAsia="仿宋_GB2312"/>
                <w:sz w:val="20"/>
                <w:color w:val="000000"/>
              </w:rPr>
              <w:t>、输入、输出电流电压。</w:t>
            </w:r>
          </w:p>
          <w:p>
            <w:pPr>
              <w:pStyle w:val="null3"/>
            </w:pPr>
            <w:r>
              <w:rPr>
                <w:rFonts w:ascii="仿宋_GB2312" w:hAnsi="仿宋_GB2312" w:cs="仿宋_GB2312" w:eastAsia="仿宋_GB2312"/>
                <w:sz w:val="20"/>
                <w:color w:val="000000"/>
              </w:rPr>
              <w:t>2、具有线圈位置角度偏移功能。</w:t>
            </w:r>
          </w:p>
          <w:p>
            <w:pPr>
              <w:pStyle w:val="null3"/>
            </w:pPr>
            <w:r>
              <w:rPr>
                <w:rFonts w:ascii="仿宋_GB2312" w:hAnsi="仿宋_GB2312" w:cs="仿宋_GB2312" w:eastAsia="仿宋_GB2312"/>
                <w:sz w:val="20"/>
                <w:color w:val="000000"/>
              </w:rPr>
              <w:t>3、高频整流器工作频率20kHz～500kHz，功率≥500W，可检测开关器件</w:t>
            </w:r>
            <w:r>
              <w:rPr>
                <w:rFonts w:ascii="仿宋_GB2312" w:hAnsi="仿宋_GB2312" w:cs="仿宋_GB2312" w:eastAsia="仿宋_GB2312"/>
                <w:sz w:val="20"/>
                <w:color w:val="000000"/>
              </w:rPr>
              <w:t>、输入、输出电流电压。</w:t>
            </w:r>
          </w:p>
          <w:p>
            <w:pPr>
              <w:pStyle w:val="null3"/>
            </w:pPr>
            <w:r>
              <w:rPr>
                <w:rFonts w:ascii="仿宋_GB2312" w:hAnsi="仿宋_GB2312" w:cs="仿宋_GB2312" w:eastAsia="仿宋_GB2312"/>
                <w:sz w:val="20"/>
                <w:color w:val="000000"/>
              </w:rPr>
              <w:t>▲4、具有多种谐振拓扑参数匹配功能。</w:t>
            </w:r>
          </w:p>
          <w:p>
            <w:pPr>
              <w:pStyle w:val="null3"/>
            </w:pPr>
            <w:r>
              <w:rPr>
                <w:rFonts w:ascii="仿宋_GB2312" w:hAnsi="仿宋_GB2312" w:cs="仿宋_GB2312" w:eastAsia="仿宋_GB2312"/>
                <w:sz w:val="20"/>
                <w:color w:val="000000"/>
              </w:rPr>
              <w:t>5、配置开关可控电容，具有输入阻抗调节功能。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配置清单：</w:t>
            </w:r>
          </w:p>
          <w:p>
            <w:pPr>
              <w:pStyle w:val="null3"/>
            </w:pPr>
            <w:r>
              <w:rPr>
                <w:rFonts w:ascii="仿宋_GB2312" w:hAnsi="仿宋_GB2312" w:cs="仿宋_GB2312" w:eastAsia="仿宋_GB2312"/>
                <w:sz w:val="20"/>
                <w:color w:val="000000"/>
              </w:rPr>
              <w:t>1、检测模块【核心产品】，1套；</w:t>
            </w:r>
          </w:p>
          <w:p>
            <w:pPr>
              <w:pStyle w:val="null3"/>
            </w:pPr>
            <w:r>
              <w:rPr>
                <w:rFonts w:ascii="仿宋_GB2312" w:hAnsi="仿宋_GB2312" w:cs="仿宋_GB2312" w:eastAsia="仿宋_GB2312"/>
                <w:sz w:val="20"/>
                <w:color w:val="000000"/>
              </w:rPr>
              <w:t>2、频谱分析模块，1套；</w:t>
            </w:r>
          </w:p>
          <w:p>
            <w:pPr>
              <w:pStyle w:val="null3"/>
            </w:pPr>
            <w:r>
              <w:rPr>
                <w:rFonts w:ascii="仿宋_GB2312" w:hAnsi="仿宋_GB2312" w:cs="仿宋_GB2312" w:eastAsia="仿宋_GB2312"/>
                <w:sz w:val="20"/>
                <w:color w:val="000000"/>
              </w:rPr>
              <w:t>3、输入电源模块，1套；</w:t>
            </w:r>
          </w:p>
          <w:p>
            <w:pPr>
              <w:pStyle w:val="null3"/>
            </w:pPr>
            <w:r>
              <w:rPr>
                <w:rFonts w:ascii="仿宋_GB2312" w:hAnsi="仿宋_GB2312" w:cs="仿宋_GB2312" w:eastAsia="仿宋_GB2312"/>
                <w:sz w:val="20"/>
                <w:color w:val="000000"/>
              </w:rPr>
              <w:t>4、高频谐振测试平台，1套。</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标的名称：绿电碳储联供平台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color w:val="000000"/>
              </w:rPr>
              <w:t>一、微分质谱仪硬件</w:t>
            </w:r>
          </w:p>
          <w:p>
            <w:pPr>
              <w:pStyle w:val="null3"/>
            </w:pPr>
            <w:r>
              <w:rPr>
                <w:rFonts w:ascii="仿宋_GB2312" w:hAnsi="仿宋_GB2312" w:cs="仿宋_GB2312" w:eastAsia="仿宋_GB2312"/>
                <w:sz w:val="20"/>
                <w:color w:val="000000"/>
              </w:rPr>
              <w:t>▲1、温度范围：-40～85℃，温度波动度≤1℃，25℃～60℃升温时间</w:t>
            </w:r>
            <w:r>
              <w:rPr>
                <w:rFonts w:ascii="仿宋_GB2312" w:hAnsi="仿宋_GB2312" w:cs="仿宋_GB2312" w:eastAsia="仿宋_GB2312"/>
                <w:sz w:val="20"/>
                <w:color w:val="000000"/>
              </w:rPr>
              <w:t>≤30min。</w:t>
            </w:r>
          </w:p>
          <w:p>
            <w:pPr>
              <w:pStyle w:val="null3"/>
            </w:pPr>
            <w:r>
              <w:rPr>
                <w:rFonts w:ascii="仿宋_GB2312" w:hAnsi="仿宋_GB2312" w:cs="仿宋_GB2312" w:eastAsia="仿宋_GB2312"/>
                <w:sz w:val="20"/>
                <w:color w:val="000000"/>
              </w:rPr>
              <w:t>▲2、最低检测限：C-SEM≤100 ppb。</w:t>
            </w:r>
          </w:p>
          <w:p>
            <w:pPr>
              <w:pStyle w:val="null3"/>
            </w:pPr>
            <w:r>
              <w:rPr>
                <w:rFonts w:ascii="仿宋_GB2312" w:hAnsi="仿宋_GB2312" w:cs="仿宋_GB2312" w:eastAsia="仿宋_GB2312"/>
                <w:sz w:val="20"/>
                <w:color w:val="000000"/>
              </w:rPr>
              <w:t>▲3、解析度：amu为0.5～2.5，在10% 峰值高度时可调。</w:t>
            </w:r>
          </w:p>
          <w:p>
            <w:pPr>
              <w:pStyle w:val="null3"/>
            </w:pPr>
            <w:r>
              <w:rPr>
                <w:rFonts w:ascii="仿宋_GB2312" w:hAnsi="仿宋_GB2312" w:cs="仿宋_GB2312" w:eastAsia="仿宋_GB2312"/>
                <w:sz w:val="20"/>
                <w:color w:val="000000"/>
              </w:rPr>
              <w:t>4、驻留时间：1ms～16s/amu。</w:t>
            </w:r>
          </w:p>
          <w:p>
            <w:pPr>
              <w:pStyle w:val="null3"/>
            </w:pPr>
            <w:r>
              <w:rPr>
                <w:rFonts w:ascii="仿宋_GB2312" w:hAnsi="仿宋_GB2312" w:cs="仿宋_GB2312" w:eastAsia="仿宋_GB2312"/>
                <w:sz w:val="20"/>
                <w:color w:val="000000"/>
              </w:rPr>
              <w:t>▲5、质量范围（</w:t>
            </w:r>
            <w:r>
              <w:rPr>
                <w:rFonts w:ascii="仿宋_GB2312" w:hAnsi="仿宋_GB2312" w:cs="仿宋_GB2312" w:eastAsia="仿宋_GB2312"/>
                <w:sz w:val="20"/>
                <w:color w:val="000000"/>
              </w:rPr>
              <w:t>m/z）：检测的离子质量数范围50～200m/z。</w:t>
            </w:r>
          </w:p>
          <w:p>
            <w:pPr>
              <w:pStyle w:val="null3"/>
            </w:pPr>
            <w:r>
              <w:rPr>
                <w:rFonts w:ascii="仿宋_GB2312" w:hAnsi="仿宋_GB2312" w:cs="仿宋_GB2312" w:eastAsia="仿宋_GB2312"/>
                <w:sz w:val="20"/>
                <w:color w:val="000000"/>
              </w:rPr>
              <w:t>▲6、数据采集速率：≥10Hz。</w:t>
            </w:r>
          </w:p>
          <w:p>
            <w:pPr>
              <w:pStyle w:val="null3"/>
            </w:pPr>
            <w:r>
              <w:rPr>
                <w:rFonts w:ascii="仿宋_GB2312" w:hAnsi="仿宋_GB2312" w:cs="仿宋_GB2312" w:eastAsia="仿宋_GB2312"/>
                <w:sz w:val="20"/>
                <w:color w:val="000000"/>
              </w:rPr>
              <w:t>7、保留时间稳定性：±0.1% RSD。</w:t>
            </w:r>
          </w:p>
          <w:p>
            <w:pPr>
              <w:pStyle w:val="null3"/>
            </w:pPr>
            <w:r>
              <w:rPr>
                <w:rFonts w:ascii="仿宋_GB2312" w:hAnsi="仿宋_GB2312" w:cs="仿宋_GB2312" w:eastAsia="仿宋_GB2312"/>
                <w:sz w:val="24"/>
                <w:b/>
                <w:color w:val="000000"/>
              </w:rPr>
              <w:t>二、电化学测试系统</w:t>
            </w:r>
          </w:p>
          <w:p>
            <w:pPr>
              <w:pStyle w:val="null3"/>
            </w:pPr>
            <w:r>
              <w:rPr>
                <w:rFonts w:ascii="仿宋_GB2312" w:hAnsi="仿宋_GB2312" w:cs="仿宋_GB2312" w:eastAsia="仿宋_GB2312"/>
                <w:sz w:val="20"/>
                <w:color w:val="000000"/>
              </w:rPr>
              <w:t>1、测试通道：≥104个（每套8路），电压电流精度±0.01% F.S.。</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b/>
                <w:color w:val="000000"/>
              </w:rPr>
              <w:t>配置清单：</w:t>
            </w:r>
          </w:p>
          <w:p>
            <w:pPr>
              <w:pStyle w:val="null3"/>
            </w:pPr>
            <w:r>
              <w:rPr>
                <w:rFonts w:ascii="仿宋_GB2312" w:hAnsi="仿宋_GB2312" w:cs="仿宋_GB2312" w:eastAsia="仿宋_GB2312"/>
                <w:sz w:val="20"/>
                <w:color w:val="000000"/>
              </w:rPr>
              <w:t xml:space="preserve">1.微分质谱仪硬件（核心产品） </w:t>
            </w:r>
            <w:r>
              <w:rPr>
                <w:rFonts w:ascii="仿宋_GB2312" w:hAnsi="仿宋_GB2312" w:cs="仿宋_GB2312" w:eastAsia="仿宋_GB2312"/>
                <w:sz w:val="20"/>
                <w:color w:val="000000"/>
              </w:rPr>
              <w:t>数量：1套</w:t>
            </w:r>
          </w:p>
          <w:p>
            <w:pPr>
              <w:pStyle w:val="null3"/>
            </w:pPr>
            <w:r>
              <w:rPr>
                <w:rFonts w:ascii="仿宋_GB2312" w:hAnsi="仿宋_GB2312" w:cs="仿宋_GB2312" w:eastAsia="仿宋_GB2312"/>
                <w:sz w:val="20"/>
                <w:color w:val="000000"/>
              </w:rPr>
              <w:t xml:space="preserve">2.电化学测试系统        </w:t>
            </w:r>
            <w:r>
              <w:rPr>
                <w:rFonts w:ascii="仿宋_GB2312" w:hAnsi="仿宋_GB2312" w:cs="仿宋_GB2312" w:eastAsia="仿宋_GB2312"/>
                <w:sz w:val="20"/>
                <w:color w:val="000000"/>
              </w:rPr>
              <w:t>数量：13套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签订供货合同，接采购人书面通知后7 个日历日内完成供货、安装、调试并交付使用。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签订供货合同，接采购人书面通知后30 个日历日完成供货、安装、调试并交付使用。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签订供货合同，接采购人书面通知后 7 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西安理工大学曲江校区。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进度款，乙方按照合同规定期限内供货、调试完成，经甲方最终验收合格并签署《验收合格报告》后 7 个工作日内，向乙方支付全部合同款项。乙方应在甲方付款前，向甲方开具全额合法有效的增值税专用发票，达到付款条件起7个工作日内，支付合同总金额的100.0%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进度款，乙方按照合同规定期限内供货、调试完成，经甲方最终验收合格并签署《验收 合格报告》后 7 个工作日内，向乙方支付全部合同款项。乙方应在甲方付款前，向甲方开 具全额合法有效的增值税专用发票，达到付款条件起7个工作日内，支付合同总金额的100.0%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进度款，设备运抵甲方指 定地点并经甲方初步查验无误后，达到付款条件起7个工作日内，支付合同总金额的30.0%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 装调试完成，经甲方最终验收合格并签署《验收合格报告》后，乙方开具全额合法有效的 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设备安装符合GB50231-2009规范及厂家标准施工； 调试记录完整。 ③性能测试验收（关键指标实测） 连续运行24小时无故障；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关键参数与投标文件承诺值对比无偏差。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（2）运输方式：中标人自主选择，须购买全程运输保险，保证按期交付。不得断货，因断货造成的损失由中标人负责赔偿； （3）运输责任：运输由中标人负责，运杂费已包含在合同总价内。包括从货物供应地点运送至交付地点所含的运输费、装卸费、仓储费、保险费等； （4）存放与保管：货物到达采购人指定地点后，中标人应按有关技术规程和采购人要求进行存放和保管。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（6）质保期/产品保修期（三包期）：自验收合格之日起 2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（6）按甲方要求开展产品软硬件操作培训。 （7）质保期内乙方每年提供1次清洁保养服务。 （8）质保期/产品保修期（三包期）：自验收合格之日起3年。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（6）质保期/产品保修期（三包期）：自验收合格之日起 1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1.中标供应商未按合同要求提供设备或提供的设备质量或规格不能满足技术要求，或所 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 延迟超过15日的，采购人有权单方解除合同，并要求中标供应商支付合同总金额20%的违约金，如该违约金不足以弥补甲方损失的，中标供应商还应予以赔偿。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1.中标供应商未按合同要求提供设备或提供的设备质量或规格不能满足技术要求，或所 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 延迟超过15日的，采购人有权单方解除合同，并要求中标供应商支付合同总金额20%的违约金，如该违约金不足以弥补甲方损失的，中标供应商还应予以赔偿。</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1.中标供应商未按合同要求提供设备或提供的设备质量或规格不能满足技术要求，或所 交付货物及伴随的服务不符合其投标承诺，存在偷工减料、以次充好情形的，采购人要求更换一次后仍不符合约定的，采购人有权解除政府采购合同，没收履约保证金，并将有关情况上报政府采购监管部门处理。 2.中标供应商应对其工作人员人身安全负责，如因中标供应商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中标供应商对此均应承担全部的赔偿责任。 3.若中标供应商发生延迟交货，每延迟1日，应向采购人支付合同总金额1‰的违约金； 延迟超过15日的，采购人有权单方解除合同，并要求中标供应商支付合同总金额20%的违约金，如该违约金不足以弥补甲方损失的，中标供应商还应予以赔偿。</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1.其他要求 采购包1： 1.1采购标的的安装调试要求、配套工程、质量保证、售后服务等要求 （1）安装调试要求 安装标准：遵照GB50231-2009规范及厂家标准施工，布线规整、接地牢固，符合实验室安全用电要求； 调试周期：供方负责全程调试、精度标定，设备需连续24小时满载无故障运行，指标合格方可交付； 人员培训：供方现场培训操作人员，配套完整操作维保资料，确保人员熟练使用设备。配合完成验收，提交调试校准资料，验收合格后正式交付。 （2）配套工程 a.供方负责设备卸车、转运、就位，提前2日备齐安装工具及器材，采购方仅提供场地。 b.负责供电、接地、通讯布线及软件安装，保障设备稳定运行，施工安全由供方全责。 c.完工后清理现场，恢复场地原貌，不损坏现有设施。 （3）质量保证 a.平台整机免费保修2年，涵盖全部零部件，质保期内免费维修、更换原厂配件、校准调试；按甲方要求开展产品软硬件操作培训。 b.配套测控软件、通讯系统质保2年，免费升级、修复漏洞； c.所供设备为全新原厂正品，附带合格证明及质检报告。 （4）售后服务 响应时限：设备发生故障后，乙方应及时响应并提供技术支持，接到通知后4小时内响应，24小时内提出处理方案;如需现场处理，应在48小时内到达现场解决。。 定期维护：质保期内每年提供定期维护服务。 采购包2： 2.1采购标的的安装调试及配套工程、质量保证、售后服务等要求 （1）安装调试要求 安装标准：执行GB/T 15289-2013《数字存储示波器通用规范》、GB/T 11461-2013《频谱分析仪通用规范》、GB 4943.1-2022《信息技术设备安全第1部分：通用要求》； 调试周期：连续72小时无故障运行测试； 人员培训：提供相关操作人员培训资料。 （2）配套工程 a. 供方负责设备卸车、转运、就位，提前2日备齐安装工具及器材，采购方仅提供场地。 b. 负责供电、接地、通讯布线及软件安装，保障设备稳定运行，施工安全由供方全责。 c. 完工后清理现场，恢复场地原貌，不损坏现有设施。 （3）质量保证 整机免费保修3年，其他按照国家新三包规定办理，其他按照国家新三包规定办理。 （4）售后服务 响应时限：设备发生故障后，乙方应及时响应并提供技术支持，接到通知后4小时内响应，24小时内提出处理方案;如需现场处理，应在48小时内到达现场解决。。 定期维护：质保期内免费享受软件升级服务，每年清洗设备一次。 采购包3： 3.1采购标的的安装调试、质量保证、售后服务等要求 （1）安装调试要求 调试周期：调试完成后无故障运行测试7天； 人员培训：提供相关操作人员培训资料。 （2）质量保证 整机免费保修1年，其他按照国家新三包规定办理。 （3）售后服务 响应时限：设备发生故障后，乙方应及时响应并提供技术支持，接到通知后4小时内响应，24小时内提出处理方案;如需现场处理，应在48小时内到达现场解决。 定期维护：质保期内每年提供2次维护。 2.中标单位应提供纸质投标文件叁份（正本壹份、副本贰份），投标文件需包含目录、无少页、缺页、连续页码（或单独使用打码器打码），书脊处应打印项目名称，建议投标文件双面打印、胶装。递交地址:西安市莲湖区二环南路西段202号九座花园16楼1605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投标人应出具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 2024 年度或2025 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投标人应出具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 2024 年度或2025 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提供合格有效的法人或者其他组织的营业执照等证明文件，自然人的身份证明；供应商是法人或其他组织的应提供营业执照等证明文件，供应商是自然人的应提供有效的自然人身份证明。2.财务状况证明：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3.提供具有履行合同所必需的设备和专业技术能力的承诺。4.税收缴纳证明：提供递交响应文件截止之日前一年内任意一个月的依法缴纳税收的完税证明，完税证明应有税务机关或代收机关的公章或业务专用章。依法免税或无须缴纳税收的供应商，应提供相应证明文件。5.社会保障资金缴纳证明：提供投标截止日前一年内已缴存的至少一个月的社会保障资金缴存单据或社保机构开具的社会保险参保缴费情况证明，依法不需要缴纳社会保障资金的单位应提供相关证明材料。6.投标人应出具参加政府采购活动前 3 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供应商需在项目电子化交易系统中按要求上传相应证明文件并进行电子签章。财务报表提供 2024 年度或2025 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 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 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法定代表人授权书（附法定代表人、被授权人身份证复印件及被授权人投标截止日前一年内在本单位 已缴存的至少一个月的社会保险参保缴费证明)；法定代表人直接参加投标，须提供法定代表人身份证明。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截止至投标文件递交截止时间之前，供应商未被列入“信用中国”网站（www.creditchina.gov.cn）失信被执行人、经营（活动）异常名录及重大税收违法失信主体；未被列入“中国政府采购网（www.ccgp.gov.cn)”政府采购严重违法失信行为记录名单。（供应商可不提供，以代理机构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本项目不允许联合体投标。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开标一览表.docx 开标一览表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开标一览表.docx 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开标一览表.docx 开标一览表 业绩一览表.docx 中小企业声明函 供应商承诺书.docx 资格证明文件.docx 投标方案说明书.docx 分项报价表.docx 投标函 残疾人福利性单位声明函 标的清单 关于符合本国产品标准的声明函 其他资料.docx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所投产品技术参数清楚、明确，并能逐条响应招标文件第三章“技术参数表”参数要求，得 40 分。带 “★”的参数需求为实质性要求，供应商必须响应并满足且提供证明资料，否则按无效投标处理。 （1）标▲项（4 项）：完全满足招标文件要求计 12分，每负偏离 1 项扣 3 分； （2）除标★和▲项外的 15 项：完全满足招标文件要求计 28 分；每负偏离 1 项扣 1.87 分； （备注：（1）标▲项：须提供参数佐证材料，包括产品说明书或技术说明书或技术白皮书或产品检测报告 或产品彩页或官网截图或测试结果等，予以证明其技术参数的响应性；（2）非标▲项：以“技术规格响应 表”中的响应内容为准认定其响应性。投标人对响应内容真实性负责，如有虚假响应，将依法承担相应责 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根据投标人针对本项目提供的①供货方案②安装调试③人员配备④培训方案等方面制订具体的实施方案进 行评审。 2.评审标准 ①完整性：方案必须全面，对评审内容中的各项要求有详细描述； ②可实施性：切合本项目实际情况，提出步骤清晰、合理的方案； ③针对性：方案能够紧扣项目实际情况，内容科学合理。 3.赋分标准（满分6分） ①供货方案：每完全满足一项评审标准得0.5分，满分1.5分； ②安装调试：每完全满足一项评审标准得0.5分，满分1.5分； ③人员配备：每完全满足一项评审标准得0.5分，满分1.5分； ④培训方案：每完全满足一项评审标准得0.5分，满分1.5分； 以上内容缺项或未提供得0分。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2.针对性及可实施性：方案能够紧扣项目实际情况，提出步骤清晰、合理的方案，内容科学合理。 三、赋分依据（满分3分） ①产品性能：每完全满足一个评审标准得0.5分，满分1分； ②使用寿命及效果:每完全满足一个评审标准得0.5分，满分1分； ③交货及安装时间:每完全满足一个评审标准得0.5分，满分1分。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根据投标人针对本项目拟投产品来源的相关证明材料（内容包含但不限于对产品的资料，测试报告内容真 实有效）进行评审。 1）产品相关证明材料齐全、货源渠道正规（代理商提供产品销售代理协议）、链条清晰完整，完全满足 本项目对产品的质量要求得3分； 2）产品相关证明材料有缺失、链条模糊不完整（略有缺陷，但不影响招标人正常使用）可能无法满足完 全满足本项目对产品的质量要求得2分； 3）产品相关证明材料缺失、链条模糊不完整，不能完全满足本项目对产品的质量要求得1分；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2.针对性及可实施性：方案能够紧扣项目实际情况，提出步骤清晰、合理的方案，内容科学合理。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提供2023年1月1日至投标文件递交截止时间止承担过类似产品的销售业绩或生产厂家销售业绩（以合同签订日期为准），每份业绩合同计1分，满分3分。 备注：需提供业绩完整合同及对应货款发票复印件或合同的财务转账记录（任意一种），并加盖投标人公章，以上两种证明材料同时提供方可得分，否则不得分。未提供或不清晰导致无法识别的不得分。若招标 人对供应商提供的合同存疑，招标人有权要求供应商提供合同的财务转账记录、发票等证明材料，如供应 商存在业绩造假，招标人有权取消供应商的投标资格。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整机质保期承诺：高于招标文件要求（2年）的，每增加1年得0.5分（产品验收合格后开始计算），最高 加1分，无承诺不得分。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 40 分。 3.投标报价得分=（投标基准价/最终投标报价）×40。 4.投标报价不完整的，不进入投标基准价的计算，本项得 0 分。 5.根据《国务院办公厅关于在政府采购中实施本国产品标准及相关政策的通知》（国办发〔2025〕34 号），政府采购活动中既有本国产品又有非本国产品参与竞争的，依法对本国产品给予价格评审优惠，对本国产品的报价给予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20%的价格扣除，用扣除后的价格参与评审。本项目不允许进口产品进行投标，全部为国产产 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所投产品技术参数清楚、明确，并能逐条响应招标文件第三章“技术参数表”参数要求，得 40 分。带“★”的参数需求为实质性要求，供应商必须响应并满足且提供证明资料，否则按无效投标处理。 （1）标▲项（6 项）：完全满足招标文件要求计 18分，每负偏离 1 项扣 3 分； （2）除标★和▲项外的 13 项：完全满足招标文件要求计 22 分；每负偏离 1 项扣 1.70 分； （备注：（1）标▲项：须提供参数佐证材料，包括产品说明书或技术说明书或技术白皮书或产品检测报告 或产品彩页或官网截图或测试结果等，予以证明其技术参数的响应性；（2）非标▲项：以“技术规格响应 表”中的响应内容为准认定其响应性。投标人对响应内容真实性负责，如有虚假响应，将依法承担相应责 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根据投标人针对本项目提供的①供货方案②安装调试③人员配备④培训方案等方面制订具体的实施方案进 行评审。 2.评审标准 ①完整性：方案必须全面，对评审内容中的各项要求有详细描述； ②可实施性：切合本项目实际情况，提出步骤清晰、合理的方案； ③针对性：方案能够紧扣项目实际情况，内容科学合理。 3.赋分标准（满分6分） ①供货方案：每完全满足一项评审标准得0.5分，满分1.5分； ②安装调试：每完全满足一项评审标准得0.5分，满分1.5分； ③人员配备：每完全满足一项评审标准得0.5分，满分1.5分； ④培训方案：每完全满足一项评审标准得0.5分，满分1.5分； 以上内容缺项或未提供得0分。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2.针对性及可实施性：方案能够紧扣项目实际情况，提出步骤清晰、合理的方案，内容科学合理。 三、赋分依据（满分3分） ①产品性能：每完全满足一个评审标准得0.5分，满分1分； ②使用寿命及效果:每完全满足一个评审标准得0.5分，满分1分； ③交货及安装时间:每完全满足一个评审标准得0.5分，满分1分。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w:t>
            </w:r>
          </w:p>
        </w:tc>
        <w:tc>
          <w:tcPr>
            <w:tcW w:type="dxa" w:w="2492"/>
          </w:tcPr>
          <w:p>
            <w:pPr>
              <w:pStyle w:val="null3"/>
            </w:pPr>
            <w:r>
              <w:rPr>
                <w:rFonts w:ascii="仿宋_GB2312" w:hAnsi="仿宋_GB2312" w:cs="仿宋_GB2312" w:eastAsia="仿宋_GB2312"/>
              </w:rPr>
              <w:t>根据投标人针对本项目拟投产品来源的相关证明材料（内容包含但不限于对产品的资料，测试报告内容真 实有效）进行评审。 1）产品相关证明材料齐全、货源渠道正规（代理商提供产品销售代理协议）、链条清晰完整，完全满足本项目对产品的质量要求得3分； 2）产品相关证明材料有缺失、链条模糊不完整（略有缺陷，但不影响招标人正常使用）可能无法满足完 全满足本项目对产品的质量要求得2分； 3）产品相关证明材料缺失、链条模糊不完整，不能完全满足本项目对产品的质量要求得1分；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 施④定期回访及维护。 二、评审标准 1.完整性：方案必须全面，对评审内容中的各项要求有详细描述； 2.针对性及可实施性：方案能够紧扣项目实际情况，提出步骤清晰、合理的方案，内容科学合理。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提供2023年1月1日至投标文件递交截止时间止承担过类似产品的销售业绩或生产厂家销售业绩（以合同签订日期为准），每份业绩合同计1分，满分3分。 备注：需提供业绩完整合同及对应货款发票复印件或合同的财务转账记录（任意一种），并加盖投标人公章，以上两种证明材料同时提供方可得分，否则不得分。未提供或不清晰导致无法识别的不得分。若招标 人对供应商提供的合同存疑，招标人有权要求供应商提供合同的财务转账记录、发票等证明材料，如供应 商存在业绩造假，招标人有权取消供应商的投标资格。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整机质保期承诺：高于招标文件要求（3年）的，每增加1年得0.5分（产品验收合格后开始计算），最高 加1分，无承诺不得分。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 40 分。 3.投标报价得分=（投标基准价/最终投标报价）×40。 4.投标报价不完整的，不进入投标基准价的计算，本项得 0 分。 5.根据《国务院办公厅关于在政府采购中实施本国产品标准及相关政策的通知》（国办发〔2025〕34 号），政府采购活动中既有本国产品又有非本国产品参与竞争的，依法对本国产品给予价格评审优惠，对本国产品的报价给予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20%的价格扣除，用扣除后的价格参与评审。本项目不允许进口产品进行投标，全部为国产产 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重要技术参数</w:t>
            </w:r>
          </w:p>
        </w:tc>
        <w:tc>
          <w:tcPr>
            <w:tcW w:type="dxa" w:w="2492"/>
          </w:tcPr>
          <w:p>
            <w:pPr>
              <w:pStyle w:val="null3"/>
            </w:pPr>
            <w:r>
              <w:rPr>
                <w:rFonts w:ascii="仿宋_GB2312" w:hAnsi="仿宋_GB2312" w:cs="仿宋_GB2312" w:eastAsia="仿宋_GB2312"/>
              </w:rPr>
              <w:t>所投产品技术参数清楚、明确，并能逐条响应招标文件第三章“技术参数表”参数要求，得 30 分。带 “★”的参数需求为实质性要求，供应商必须响应并满足，否则按无效投标处理。 （1）标▲项（5 项）：完全满足招标文件要求计 24分，每负偏离 1 项扣 4.8 分； （2）除标★和▲项外的 3 项：完全满足招标文件要求计 2 分；每负偏离 1 项扣 6 分； （备注：（1）标▲项：须提供参数佐证材料，包括产品说明书或技术说明书或技术白皮书或产品检测报告 或产品彩页或官网截图或测试结果等，予以证明其技术参数的响应性；（2）非标▲项：以“技术规格响应 表”中的响应内容为准认定其响应性。投标人对响应内容真实性负责，如有虚假响应，将依法承担相应责任。）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根据投标人针对本项目提供的①供货方案②安装调试③人员配备④培训方案等方面制订具体的实施方案进 行评审。 2.评审标准： ①完整性：方案必须全面，对评审内容中的各项要求有详细描述； ②可实施性：切合本项目实际情况，提出步骤清晰、合理的方案； ③针对性：方案能够紧扣项目实际情况，内容科学合理。 3.赋分标准： ①供货方案：每完全满足一项评审标准得1分，满分3分； ②安装调试：每完全满足一项评审标准得1分，满分3分； ③人员配备：每完全满足一项评审标准得1分，满分3分； ④培训方案：每完全满足一项评审标准得1分，满分3分； 以上内容缺项或未提供得0分。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2.针对性及可实施性：方案能够紧扣项目实际情况，提出步骤清晰、合理的方案，内容科学合理。 三、赋分依据（满分6分） ①产品性能：每完全满足一个评审标准得1分，满分2分； ②使用寿命及效果:每完全满足一个评审标准得1分，满分2分； ③交货及安装时间:每完全满足一个评审标准得1分，满分2分。 以上内容缺项或未提供得0分。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产品来源及质量保障措 施</w:t>
            </w:r>
          </w:p>
        </w:tc>
        <w:tc>
          <w:tcPr>
            <w:tcW w:type="dxa" w:w="2492"/>
          </w:tcPr>
          <w:p>
            <w:pPr>
              <w:pStyle w:val="null3"/>
            </w:pPr>
            <w:r>
              <w:rPr>
                <w:rFonts w:ascii="仿宋_GB2312" w:hAnsi="仿宋_GB2312" w:cs="仿宋_GB2312" w:eastAsia="仿宋_GB2312"/>
              </w:rPr>
              <w:t>根据投标人针对本项目拟投产品来源的相关证明材料（内容包含但不限于对产品的资料，测试报告内容真 实有效）进行评审。 1）产品相关证明材料齐全、货源渠道正规（代理商提供产品销售代理协议）、链条清晰完整，完全满足 本项目对产品的质量要求得3分； 2）产品相关证明材料有缺失、链条模糊不完整（略有缺陷，但不影响招标人正常使用）可能无法满足完 全满足本项目对产品的质量要求得2分； 3）产品相关证明材料缺失、链条模糊不完整，不能完全满足本项目对产品的质量要求得1分； 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 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三、赋分依据（满分4分） ①售后服务范围：每完全满足一个评审标准得0.5分，满分1分； ②响应时间及方式:每完全满足一个评审标准得0.5分，满分1分； ③故障处理及补救措施:每完全满足一个评审标准得0.5分，满分1分； ④定期回访及维护:每完全满足一个评审标准得0.5分，满分1分。 以上内容缺项或未提供得0分。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提供2023年1月1日至投标文件递交截止时间止承担过类似产品的销售业绩或生产厂家销售业绩（以合同签 订日期为准），每份业绩合同计1分，满分4分。 备注：需提供业绩完整合同及对应货款发票复印件或合同的财务转账记录（任意一种），并加盖投标人公 章，以上两种证明材料同时提供方可得分，否则不得分。未提供或不清晰导致无法识别的不得分。若招标人对供应商提供的合同存疑，招标人有权要求供应商提供合同的财务转账记录、发票等证明材料，如供应 商存在业绩造假，招标人有权取消供应商的投标资格。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整机质保期承诺：高于招标文件要求（1年）的，每增加1年得0.5分（产品验收合格后开始计算），最高加1分，无承诺不得分。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1.经初审合格的投标文件，其投标报价为有效投标报价。 2.满足招标文件实质性要求且最终报价最低的供应商的价格为投标基准价，其价格分为满分 40 分。 3.投标报价得分=（投标基准价/最终投标报价）×40。 4.投标报价不完整的，不进入投标基准价的计算，本项得 0 分。 5.根据《国务院办公厅关于在政府采购中实施本国产品标准及相关政策的通知》（国办发〔2025〕34 号），政府采购活动中既有本国产品又有非本国产品参与竞争的，依法对本国产品给予价格评审优惠，对本国产品的报价给予 20%的价格扣除，用扣除后的价格参与评审。当采购项目或者采购包中含有多种产品，投标人为该采购项目或者采购包提供的符合本国产品标准的产品成本之和占该投标人提供的全部产品成本之和的比例达到 80%以上时，依法对该投标人提供的全部产品给予价格评审优惠，即对该投标人提供的全部产品的总报价给予 20%的价格扣除，用扣除后的价格参与评审。本项目不允许进口产品进行投标，全部为国产产 品，所以不进行价格折扣。</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开标一览表.docx</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详见附件：开标一览表.docx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