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版本号：政采-大荔县-2026-0006420260508002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大荔县2026年残疾人托养和照护服务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政采-大荔县-2026-00064</w:t>
      </w:r>
      <w:r>
        <w:br/>
      </w:r>
      <w:r>
        <w:br/>
      </w:r>
      <w:r>
        <w:br/>
      </w:r>
    </w:p>
    <w:p>
      <w:pPr>
        <w:pStyle w:val="null3"/>
        <w:jc w:val="center"/>
        <w:outlineLvl w:val="2"/>
      </w:pPr>
      <w:r>
        <w:rPr>
          <w:rFonts w:ascii="仿宋_GB2312" w:hAnsi="仿宋_GB2312" w:cs="仿宋_GB2312" w:eastAsia="仿宋_GB2312"/>
          <w:sz w:val="28"/>
          <w:b/>
        </w:rPr>
        <w:t>大荔县残疾人联合会</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大荔县残疾人联合会</w:t>
      </w:r>
      <w:r>
        <w:rPr>
          <w:rFonts w:ascii="仿宋_GB2312" w:hAnsi="仿宋_GB2312" w:cs="仿宋_GB2312" w:eastAsia="仿宋_GB2312"/>
        </w:rPr>
        <w:t>委托，拟对</w:t>
      </w:r>
      <w:r>
        <w:rPr>
          <w:rFonts w:ascii="仿宋_GB2312" w:hAnsi="仿宋_GB2312" w:cs="仿宋_GB2312" w:eastAsia="仿宋_GB2312"/>
        </w:rPr>
        <w:t>大荔县2026年残疾人托养和照护服务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政采-大荔县-2026-00064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大荔县2026年残疾人托养和照护服务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包含生活照料和护理、生活自理能力训练、社会适应能力辅导、职业康复和劳动技能训练等内容，帮助残疾人提升生活自理能力和社会适应能力，促进其更好地融入社会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1、法定代表人身份证明/被授权人委托书：法定代表人参与磋商时需提供法定代表人身份证明书；被授权人参与磋商时需提供法定代表人授权委托书；</w:t>
      </w:r>
    </w:p>
    <w:p>
      <w:pPr>
        <w:pStyle w:val="null3"/>
      </w:pPr>
      <w:r>
        <w:rPr>
          <w:rFonts w:ascii="仿宋_GB2312" w:hAnsi="仿宋_GB2312" w:cs="仿宋_GB2312" w:eastAsia="仿宋_GB2312"/>
        </w:rPr>
        <w:t>2、信用信息：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无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1、法定代表人身份证明/被授权人委托书：法定代表人参与磋商时需提供法定代表人身份证明书；被授权人参与磋商时需提供法定代表人授权委托书；</w:t>
      </w:r>
    </w:p>
    <w:p>
      <w:pPr>
        <w:pStyle w:val="null3"/>
      </w:pPr>
      <w:r>
        <w:rPr>
          <w:rFonts w:ascii="仿宋_GB2312" w:hAnsi="仿宋_GB2312" w:cs="仿宋_GB2312" w:eastAsia="仿宋_GB2312"/>
        </w:rPr>
        <w:t>2、信用信息：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无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1、法定代表人身份证明/被授权人委托书：法定代表人参与磋商时需提供法定代表人身份证明书；被授权人参与磋商时需提供法定代表人授权委托书；</w:t>
      </w:r>
    </w:p>
    <w:p>
      <w:pPr>
        <w:pStyle w:val="null3"/>
      </w:pPr>
      <w:r>
        <w:rPr>
          <w:rFonts w:ascii="仿宋_GB2312" w:hAnsi="仿宋_GB2312" w:cs="仿宋_GB2312" w:eastAsia="仿宋_GB2312"/>
        </w:rPr>
        <w:t>2、信用信息：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无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1、法定代表人身份证明/被授权人委托书：法定代表人参与磋商时需提供法定代表人身份证明书；被授权人参与磋商时需提供法定代表人授权委托书；</w:t>
      </w:r>
    </w:p>
    <w:p>
      <w:pPr>
        <w:pStyle w:val="null3"/>
      </w:pPr>
      <w:r>
        <w:rPr>
          <w:rFonts w:ascii="仿宋_GB2312" w:hAnsi="仿宋_GB2312" w:cs="仿宋_GB2312" w:eastAsia="仿宋_GB2312"/>
        </w:rPr>
        <w:t>2、信用信息：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无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城关街道办富民8号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白焰峰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0913-3215044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19991640961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采购包1：210,180.00元</w:t>
            </w:r>
          </w:p>
          <w:p>
            <w:pPr>
              <w:pStyle w:val="null3"/>
            </w:pPr>
            <w:r>
              <w:rPr>
                <w:rFonts w:ascii="仿宋_GB2312" w:hAnsi="仿宋_GB2312" w:cs="仿宋_GB2312" w:eastAsia="仿宋_GB2312"/>
              </w:rPr>
              <w:t>采购包2：171,150.00元</w:t>
            </w:r>
          </w:p>
          <w:p>
            <w:pPr>
              <w:pStyle w:val="null3"/>
            </w:pPr>
            <w:r>
              <w:rPr>
                <w:rFonts w:ascii="仿宋_GB2312" w:hAnsi="仿宋_GB2312" w:cs="仿宋_GB2312" w:eastAsia="仿宋_GB2312"/>
              </w:rPr>
              <w:t>采购包3：146,625.00元</w:t>
            </w:r>
          </w:p>
          <w:p>
            <w:pPr>
              <w:pStyle w:val="null3"/>
            </w:pPr>
            <w:r>
              <w:rPr>
                <w:rFonts w:ascii="仿宋_GB2312" w:hAnsi="仿宋_GB2312" w:cs="仿宋_GB2312" w:eastAsia="仿宋_GB2312"/>
              </w:rPr>
              <w:t>采购包4：101,130.00元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大荔县残疾人联合会</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各项具体工作的质量标准和作业规范，按国家标准、行业标准、有关技术规范要求及磋商文件、响应文件规定的内容执行。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各项具体工作的质量标准和作业规范，按国家标准、行业标准、有关技术规范要求及磋商文件、响应文件规定的内容执行。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各项具体工作的质量标准和作业规范，按国家标准、行业标准、有关技术规范要求及磋商文件、响应文件规定的内容执行。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各项具体工作的质量标准和作业规范，按国家标准、行业标准、有关技术规范要求及磋商文件、响应文件规定的内容执行。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联系电话：19991640961</w:t>
      </w:r>
    </w:p>
    <w:p>
      <w:pPr>
        <w:pStyle w:val="null3"/>
      </w:pPr>
      <w:r>
        <w:rPr>
          <w:rFonts w:ascii="仿宋_GB2312" w:hAnsi="仿宋_GB2312" w:cs="仿宋_GB2312" w:eastAsia="仿宋_GB2312"/>
        </w:rPr>
        <w:t>地址：陕西省西安市未央区西安经济技术开发区凤城七路长和国际D座26层 邮编：710000</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包含生活照料和护理、生活自理能力训练、社会适应能力辅导、职业康复和劳动技能训练等内容，帮助残疾人提升生活自理能力和社会适应能力，促进其更好地融入社会。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210,180.00</w:t>
      </w:r>
    </w:p>
    <w:p>
      <w:pPr>
        <w:pStyle w:val="null3"/>
      </w:pPr>
      <w:r>
        <w:rPr>
          <w:rFonts w:ascii="仿宋_GB2312" w:hAnsi="仿宋_GB2312" w:cs="仿宋_GB2312" w:eastAsia="仿宋_GB2312"/>
        </w:rPr>
        <w:t>采购包最高限价（元）: 210,180.00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大荔县2026年残疾人托养和照护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210,180.00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171,150.00</w:t>
      </w:r>
    </w:p>
    <w:p>
      <w:pPr>
        <w:pStyle w:val="null3"/>
      </w:pPr>
      <w:r>
        <w:rPr>
          <w:rFonts w:ascii="仿宋_GB2312" w:hAnsi="仿宋_GB2312" w:cs="仿宋_GB2312" w:eastAsia="仿宋_GB2312"/>
        </w:rPr>
        <w:t>采购包最高限价（元）: 171,150.00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大荔县2026年残疾人托养和照护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171,150.00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146,625.00</w:t>
      </w:r>
    </w:p>
    <w:p>
      <w:pPr>
        <w:pStyle w:val="null3"/>
      </w:pPr>
      <w:r>
        <w:rPr>
          <w:rFonts w:ascii="仿宋_GB2312" w:hAnsi="仿宋_GB2312" w:cs="仿宋_GB2312" w:eastAsia="仿宋_GB2312"/>
        </w:rPr>
        <w:t>采购包最高限价（元）: 146,625.00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大荔县2026年残疾人托养和照护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146,625.00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101,130.00</w:t>
      </w:r>
    </w:p>
    <w:p>
      <w:pPr>
        <w:pStyle w:val="null3"/>
      </w:pPr>
      <w:r>
        <w:rPr>
          <w:rFonts w:ascii="仿宋_GB2312" w:hAnsi="仿宋_GB2312" w:cs="仿宋_GB2312" w:eastAsia="仿宋_GB2312"/>
        </w:rPr>
        <w:t>采购包最高限价（元）: 101,130.00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大荔县2026年残疾人托养和照护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101,130.00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标的名称：大荔县2026年残疾人托养和照护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rPr>
              <w:t>一、服务内容：包含生活照料和护理、生活自理能力训练、社会适应能力辅导、职业康复和劳动技能训练等内容，帮助残疾人提升生活自理能力和社会适应能力，促进其更好地融入社会。</w:t>
            </w:r>
          </w:p>
          <w:p>
            <w:pPr>
              <w:pStyle w:val="null3"/>
            </w:pPr>
            <w:r>
              <w:rPr>
                <w:rFonts w:ascii="仿宋_GB2312" w:hAnsi="仿宋_GB2312" w:cs="仿宋_GB2312" w:eastAsia="仿宋_GB2312"/>
              </w:rPr>
              <w:t>二、服务人数：寄宿制20人、居家服务36人</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1、生活照料与护理</w:t>
            </w:r>
          </w:p>
          <w:p>
            <w:pPr>
              <w:pStyle w:val="null3"/>
            </w:pPr>
            <w:r>
              <w:rPr>
                <w:rFonts w:ascii="仿宋_GB2312" w:hAnsi="仿宋_GB2312" w:cs="仿宋_GB2312" w:eastAsia="仿宋_GB2312"/>
              </w:rPr>
              <w:t>（1）为服务对象提供膳食和饮用水服务，提供、加餐、助餐、等服务。</w:t>
            </w:r>
          </w:p>
          <w:p>
            <w:pPr>
              <w:pStyle w:val="null3"/>
            </w:pPr>
            <w:r>
              <w:rPr>
                <w:rFonts w:ascii="仿宋_GB2312" w:hAnsi="仿宋_GB2312" w:cs="仿宋_GB2312" w:eastAsia="仿宋_GB2312"/>
              </w:rPr>
              <w:t>（2）指导服务对象剪指甲、洗头、洗脚。穿脱衣物等起居服务。指导服务对象床铺整理、室内清洁等卫生服务。</w:t>
            </w:r>
          </w:p>
          <w:p>
            <w:pPr>
              <w:pStyle w:val="null3"/>
            </w:pPr>
            <w:r>
              <w:rPr>
                <w:rFonts w:ascii="仿宋_GB2312" w:hAnsi="仿宋_GB2312" w:cs="仿宋_GB2312" w:eastAsia="仿宋_GB2312"/>
              </w:rPr>
              <w:t>（3）协助服务对象进行每天不少于40分钟的户外活动。</w:t>
            </w:r>
          </w:p>
          <w:p>
            <w:pPr>
              <w:pStyle w:val="null3"/>
            </w:pPr>
            <w:r>
              <w:rPr>
                <w:rFonts w:ascii="仿宋_GB2312" w:hAnsi="仿宋_GB2312" w:cs="仿宋_GB2312" w:eastAsia="仿宋_GB2312"/>
              </w:rPr>
              <w:t>（4）根据服务对象情况定期进行健康监测服务。</w:t>
            </w:r>
          </w:p>
          <w:p>
            <w:pPr>
              <w:pStyle w:val="null3"/>
            </w:pPr>
            <w:r>
              <w:rPr>
                <w:rFonts w:ascii="仿宋_GB2312" w:hAnsi="仿宋_GB2312" w:cs="仿宋_GB2312" w:eastAsia="仿宋_GB2312"/>
              </w:rPr>
              <w:t>2、生活自理能力训练</w:t>
            </w:r>
          </w:p>
          <w:p>
            <w:pPr>
              <w:pStyle w:val="null3"/>
            </w:pPr>
            <w:r>
              <w:rPr>
                <w:rFonts w:ascii="仿宋_GB2312" w:hAnsi="仿宋_GB2312" w:cs="仿宋_GB2312" w:eastAsia="仿宋_GB2312"/>
              </w:rPr>
              <w:t>（1）对有需求的服务对象指导洗漱、饮食、穿脱衣物、进食等自我照顾能力和行走、上下楼梯等室内移动生活自理能力训练。</w:t>
            </w:r>
          </w:p>
          <w:p>
            <w:pPr>
              <w:pStyle w:val="null3"/>
            </w:pPr>
            <w:r>
              <w:rPr>
                <w:rFonts w:ascii="仿宋_GB2312" w:hAnsi="仿宋_GB2312" w:cs="仿宋_GB2312" w:eastAsia="仿宋_GB2312"/>
              </w:rPr>
              <w:t>（2）进行清洁卫生、饮食料理等生活自理劳动能力训练。</w:t>
            </w:r>
          </w:p>
          <w:p>
            <w:pPr>
              <w:pStyle w:val="null3"/>
            </w:pPr>
            <w:r>
              <w:rPr>
                <w:rFonts w:ascii="仿宋_GB2312" w:hAnsi="仿宋_GB2312" w:cs="仿宋_GB2312" w:eastAsia="仿宋_GB2312"/>
              </w:rPr>
              <w:t>（3）提供清洗衣物、整理房间、公共场所卫生清洁服务等技能培训，健康教育、自我护理知识培训。</w:t>
            </w:r>
          </w:p>
          <w:p>
            <w:pPr>
              <w:pStyle w:val="null3"/>
            </w:pPr>
            <w:r>
              <w:rPr>
                <w:rFonts w:ascii="仿宋_GB2312" w:hAnsi="仿宋_GB2312" w:cs="仿宋_GB2312" w:eastAsia="仿宋_GB2312"/>
              </w:rPr>
              <w:t>3、社会适应能力培养</w:t>
            </w:r>
          </w:p>
          <w:p>
            <w:pPr>
              <w:pStyle w:val="null3"/>
            </w:pPr>
            <w:r>
              <w:rPr>
                <w:rFonts w:ascii="仿宋_GB2312" w:hAnsi="仿宋_GB2312" w:cs="仿宋_GB2312" w:eastAsia="仿宋_GB2312"/>
              </w:rPr>
              <w:t>（1）提供基本礼仪、人际关系、两性知识等社会行为准则和常识教育，提供社会沟通能力、沟通技巧培训；</w:t>
            </w:r>
          </w:p>
          <w:p>
            <w:pPr>
              <w:pStyle w:val="null3"/>
            </w:pPr>
            <w:r>
              <w:rPr>
                <w:rFonts w:ascii="仿宋_GB2312" w:hAnsi="仿宋_GB2312" w:cs="仿宋_GB2312" w:eastAsia="仿宋_GB2312"/>
              </w:rPr>
              <w:t>（2）提供模拟和真实场景的社会适应能力训练，提供购买、存款、打车、求助等知识和技能培训。</w:t>
            </w:r>
          </w:p>
          <w:p>
            <w:pPr>
              <w:pStyle w:val="null3"/>
            </w:pPr>
            <w:r>
              <w:rPr>
                <w:rFonts w:ascii="仿宋_GB2312" w:hAnsi="仿宋_GB2312" w:cs="仿宋_GB2312" w:eastAsia="仿宋_GB2312"/>
              </w:rPr>
              <w:t>（3）提供教育培训、图书阅览、上网和收看、收听电视广播等服务。</w:t>
            </w:r>
          </w:p>
          <w:p>
            <w:pPr>
              <w:pStyle w:val="null3"/>
            </w:pPr>
            <w:r>
              <w:rPr>
                <w:rFonts w:ascii="仿宋_GB2312" w:hAnsi="仿宋_GB2312" w:cs="仿宋_GB2312" w:eastAsia="仿宋_GB2312"/>
              </w:rPr>
              <w:t>（4）开展人际交往能力提升和兴趣培养的文体娱乐活动。</w:t>
            </w:r>
          </w:p>
          <w:p>
            <w:pPr>
              <w:pStyle w:val="null3"/>
            </w:pPr>
            <w:r>
              <w:rPr>
                <w:rFonts w:ascii="仿宋_GB2312" w:hAnsi="仿宋_GB2312" w:cs="仿宋_GB2312" w:eastAsia="仿宋_GB2312"/>
              </w:rPr>
              <w:t>4、职业康复与劳动技能训练</w:t>
            </w:r>
          </w:p>
          <w:p>
            <w:pPr>
              <w:pStyle w:val="null3"/>
            </w:pPr>
            <w:r>
              <w:rPr>
                <w:rFonts w:ascii="仿宋_GB2312" w:hAnsi="仿宋_GB2312" w:cs="仿宋_GB2312" w:eastAsia="仿宋_GB2312"/>
              </w:rPr>
              <w:t>开展生活自理能力和社会适应能力评估，制定相应的职业康复和劳动技能训练计划，开展与服务对象行为能力相适应的基本生产劳动，通过劳动技能培训，开发开发服务对象的职业能力。</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标的名称：大荔县2026年残疾人托养和照护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rPr>
              <w:t>一、服务内容：包含生活照料和护理、生活自理能力训练、社会适应能力辅导、职业康复和劳动技能训练等内容，帮助残疾人提升生活自理能力和社会适应能力，促进其更好地融入社会。</w:t>
            </w:r>
          </w:p>
          <w:p>
            <w:pPr>
              <w:pStyle w:val="null3"/>
            </w:pPr>
            <w:r>
              <w:rPr>
                <w:rFonts w:ascii="仿宋_GB2312" w:hAnsi="仿宋_GB2312" w:cs="仿宋_GB2312" w:eastAsia="仿宋_GB2312"/>
              </w:rPr>
              <w:t>二、服务人数：寄宿制16人、居家服务30人</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1、生活照料与护理</w:t>
            </w:r>
          </w:p>
          <w:p>
            <w:pPr>
              <w:pStyle w:val="null3"/>
            </w:pPr>
            <w:r>
              <w:rPr>
                <w:rFonts w:ascii="仿宋_GB2312" w:hAnsi="仿宋_GB2312" w:cs="仿宋_GB2312" w:eastAsia="仿宋_GB2312"/>
              </w:rPr>
              <w:t>（1）为服务对象提供膳食和饮用水服务，提供、加餐、助餐、等服务。</w:t>
            </w:r>
          </w:p>
          <w:p>
            <w:pPr>
              <w:pStyle w:val="null3"/>
            </w:pPr>
            <w:r>
              <w:rPr>
                <w:rFonts w:ascii="仿宋_GB2312" w:hAnsi="仿宋_GB2312" w:cs="仿宋_GB2312" w:eastAsia="仿宋_GB2312"/>
              </w:rPr>
              <w:t>（2）指导服务对象剪指甲、洗头、洗脚。穿脱衣物等起居服务。指导服务对象床铺整理、室内清洁等卫生服务。</w:t>
            </w:r>
          </w:p>
          <w:p>
            <w:pPr>
              <w:pStyle w:val="null3"/>
            </w:pPr>
            <w:r>
              <w:rPr>
                <w:rFonts w:ascii="仿宋_GB2312" w:hAnsi="仿宋_GB2312" w:cs="仿宋_GB2312" w:eastAsia="仿宋_GB2312"/>
              </w:rPr>
              <w:t>（3）协助服务对象进行每天不少于40分钟的户外活动。</w:t>
            </w:r>
          </w:p>
          <w:p>
            <w:pPr>
              <w:pStyle w:val="null3"/>
            </w:pPr>
            <w:r>
              <w:rPr>
                <w:rFonts w:ascii="仿宋_GB2312" w:hAnsi="仿宋_GB2312" w:cs="仿宋_GB2312" w:eastAsia="仿宋_GB2312"/>
              </w:rPr>
              <w:t>（4）根据服务对象情况定期进行健康监测服务。</w:t>
            </w:r>
          </w:p>
          <w:p>
            <w:pPr>
              <w:pStyle w:val="null3"/>
            </w:pPr>
            <w:r>
              <w:rPr>
                <w:rFonts w:ascii="仿宋_GB2312" w:hAnsi="仿宋_GB2312" w:cs="仿宋_GB2312" w:eastAsia="仿宋_GB2312"/>
              </w:rPr>
              <w:t>2、生活自理能力训练</w:t>
            </w:r>
          </w:p>
          <w:p>
            <w:pPr>
              <w:pStyle w:val="null3"/>
            </w:pPr>
            <w:r>
              <w:rPr>
                <w:rFonts w:ascii="仿宋_GB2312" w:hAnsi="仿宋_GB2312" w:cs="仿宋_GB2312" w:eastAsia="仿宋_GB2312"/>
              </w:rPr>
              <w:t>（1）对有需求的服务对象指导洗漱、饮食、穿脱衣物、进食等自我照顾能力和行走、上下楼梯等室内移动生活自理能力训练。</w:t>
            </w:r>
          </w:p>
          <w:p>
            <w:pPr>
              <w:pStyle w:val="null3"/>
            </w:pPr>
            <w:r>
              <w:rPr>
                <w:rFonts w:ascii="仿宋_GB2312" w:hAnsi="仿宋_GB2312" w:cs="仿宋_GB2312" w:eastAsia="仿宋_GB2312"/>
              </w:rPr>
              <w:t>（2）进行清洁卫生、饮食料理等生活自理劳动能力训练。</w:t>
            </w:r>
          </w:p>
          <w:p>
            <w:pPr>
              <w:pStyle w:val="null3"/>
            </w:pPr>
            <w:r>
              <w:rPr>
                <w:rFonts w:ascii="仿宋_GB2312" w:hAnsi="仿宋_GB2312" w:cs="仿宋_GB2312" w:eastAsia="仿宋_GB2312"/>
              </w:rPr>
              <w:t>（3）提供清洗衣物、整理房间、公共场所卫生清洁服务等技能培训，健康教育、自我护理知识培训。</w:t>
            </w:r>
          </w:p>
          <w:p>
            <w:pPr>
              <w:pStyle w:val="null3"/>
            </w:pPr>
            <w:r>
              <w:rPr>
                <w:rFonts w:ascii="仿宋_GB2312" w:hAnsi="仿宋_GB2312" w:cs="仿宋_GB2312" w:eastAsia="仿宋_GB2312"/>
              </w:rPr>
              <w:t>3、社会适应能力培养</w:t>
            </w:r>
          </w:p>
          <w:p>
            <w:pPr>
              <w:pStyle w:val="null3"/>
            </w:pPr>
            <w:r>
              <w:rPr>
                <w:rFonts w:ascii="仿宋_GB2312" w:hAnsi="仿宋_GB2312" w:cs="仿宋_GB2312" w:eastAsia="仿宋_GB2312"/>
              </w:rPr>
              <w:t>（1）提供基本礼仪、人际关系、两性知识等社会行为准则和常识教育，提供社会沟通能力、沟通技巧培训；</w:t>
            </w:r>
          </w:p>
          <w:p>
            <w:pPr>
              <w:pStyle w:val="null3"/>
            </w:pPr>
            <w:r>
              <w:rPr>
                <w:rFonts w:ascii="仿宋_GB2312" w:hAnsi="仿宋_GB2312" w:cs="仿宋_GB2312" w:eastAsia="仿宋_GB2312"/>
              </w:rPr>
              <w:t>（2）提供模拟和真实场景的社会适应能力训练，提供购买、存款、打车、求助等知识和技能培训。</w:t>
            </w:r>
          </w:p>
          <w:p>
            <w:pPr>
              <w:pStyle w:val="null3"/>
            </w:pPr>
            <w:r>
              <w:rPr>
                <w:rFonts w:ascii="仿宋_GB2312" w:hAnsi="仿宋_GB2312" w:cs="仿宋_GB2312" w:eastAsia="仿宋_GB2312"/>
              </w:rPr>
              <w:t>（3）提供教育培训、图书阅览、上网和收看、收听电视广播等服务。</w:t>
            </w:r>
          </w:p>
          <w:p>
            <w:pPr>
              <w:pStyle w:val="null3"/>
            </w:pPr>
            <w:r>
              <w:rPr>
                <w:rFonts w:ascii="仿宋_GB2312" w:hAnsi="仿宋_GB2312" w:cs="仿宋_GB2312" w:eastAsia="仿宋_GB2312"/>
              </w:rPr>
              <w:t>（4）开展人际交往能力提升和兴趣培养的文体娱乐活动。</w:t>
            </w:r>
          </w:p>
          <w:p>
            <w:pPr>
              <w:pStyle w:val="null3"/>
            </w:pPr>
            <w:r>
              <w:rPr>
                <w:rFonts w:ascii="仿宋_GB2312" w:hAnsi="仿宋_GB2312" w:cs="仿宋_GB2312" w:eastAsia="仿宋_GB2312"/>
              </w:rPr>
              <w:t>4、职业康复与劳动技能训练</w:t>
            </w:r>
          </w:p>
          <w:p>
            <w:pPr>
              <w:pStyle w:val="null3"/>
            </w:pPr>
            <w:r>
              <w:rPr>
                <w:rFonts w:ascii="仿宋_GB2312" w:hAnsi="仿宋_GB2312" w:cs="仿宋_GB2312" w:eastAsia="仿宋_GB2312"/>
              </w:rPr>
              <w:t>开展生活自理能力和社会适应能力评估，制定相应的职业康复和劳动技能训练计划，开展与服务对象行为能力相适应的基本生产劳动，通过劳动技能培训，开发开发服务对象的职业能力。</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标的名称：大荔县2026年残疾人托养和照护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rPr>
              <w:t>一、服务内容：包含生活照料和护理、生活自理能力训练、社会适应能力辅导、职业康复和劳动技能训练等内容，帮助残疾人提升生活自理能力和社会适应能力，促进其更好地融入社会。</w:t>
            </w:r>
          </w:p>
          <w:p>
            <w:pPr>
              <w:pStyle w:val="null3"/>
            </w:pPr>
            <w:r>
              <w:rPr>
                <w:rFonts w:ascii="仿宋_GB2312" w:hAnsi="仿宋_GB2312" w:cs="仿宋_GB2312" w:eastAsia="仿宋_GB2312"/>
              </w:rPr>
              <w:t>二、服务人数：寄宿制14人、居家服务25人</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1、生活照料与护理</w:t>
            </w:r>
          </w:p>
          <w:p>
            <w:pPr>
              <w:pStyle w:val="null3"/>
            </w:pPr>
            <w:r>
              <w:rPr>
                <w:rFonts w:ascii="仿宋_GB2312" w:hAnsi="仿宋_GB2312" w:cs="仿宋_GB2312" w:eastAsia="仿宋_GB2312"/>
              </w:rPr>
              <w:t>（1）为服务对象提供膳食和饮用水服务，提供、加餐、助餐、等服务。</w:t>
            </w:r>
          </w:p>
          <w:p>
            <w:pPr>
              <w:pStyle w:val="null3"/>
            </w:pPr>
            <w:r>
              <w:rPr>
                <w:rFonts w:ascii="仿宋_GB2312" w:hAnsi="仿宋_GB2312" w:cs="仿宋_GB2312" w:eastAsia="仿宋_GB2312"/>
              </w:rPr>
              <w:t>（2）指导服务对象剪指甲、洗头、洗脚。穿脱衣物等起居服务。指导服务对象床铺整理、室内清洁等卫生服务。</w:t>
            </w:r>
          </w:p>
          <w:p>
            <w:pPr>
              <w:pStyle w:val="null3"/>
            </w:pPr>
            <w:r>
              <w:rPr>
                <w:rFonts w:ascii="仿宋_GB2312" w:hAnsi="仿宋_GB2312" w:cs="仿宋_GB2312" w:eastAsia="仿宋_GB2312"/>
              </w:rPr>
              <w:t>（3）协助服务对象进行每天不少于40分钟的户外活动。</w:t>
            </w:r>
          </w:p>
          <w:p>
            <w:pPr>
              <w:pStyle w:val="null3"/>
            </w:pPr>
            <w:r>
              <w:rPr>
                <w:rFonts w:ascii="仿宋_GB2312" w:hAnsi="仿宋_GB2312" w:cs="仿宋_GB2312" w:eastAsia="仿宋_GB2312"/>
              </w:rPr>
              <w:t>（4）根据服务对象情况定期进行健康监测服务。</w:t>
            </w:r>
          </w:p>
          <w:p>
            <w:pPr>
              <w:pStyle w:val="null3"/>
            </w:pPr>
            <w:r>
              <w:rPr>
                <w:rFonts w:ascii="仿宋_GB2312" w:hAnsi="仿宋_GB2312" w:cs="仿宋_GB2312" w:eastAsia="仿宋_GB2312"/>
              </w:rPr>
              <w:t>2、生活自理能力训练</w:t>
            </w:r>
          </w:p>
          <w:p>
            <w:pPr>
              <w:pStyle w:val="null3"/>
            </w:pPr>
            <w:r>
              <w:rPr>
                <w:rFonts w:ascii="仿宋_GB2312" w:hAnsi="仿宋_GB2312" w:cs="仿宋_GB2312" w:eastAsia="仿宋_GB2312"/>
              </w:rPr>
              <w:t>（1）对有需求的服务对象指导洗漱、饮食、穿脱衣物、进食等自我照顾能力和行走、上下楼梯等室内移动生活自理能力训练。</w:t>
            </w:r>
          </w:p>
          <w:p>
            <w:pPr>
              <w:pStyle w:val="null3"/>
            </w:pPr>
            <w:r>
              <w:rPr>
                <w:rFonts w:ascii="仿宋_GB2312" w:hAnsi="仿宋_GB2312" w:cs="仿宋_GB2312" w:eastAsia="仿宋_GB2312"/>
              </w:rPr>
              <w:t>（2）进行清洁卫生、饮食料理等生活自理劳动能力训练。</w:t>
            </w:r>
          </w:p>
          <w:p>
            <w:pPr>
              <w:pStyle w:val="null3"/>
            </w:pPr>
            <w:r>
              <w:rPr>
                <w:rFonts w:ascii="仿宋_GB2312" w:hAnsi="仿宋_GB2312" w:cs="仿宋_GB2312" w:eastAsia="仿宋_GB2312"/>
              </w:rPr>
              <w:t>（3）提供清洗衣物、整理房间、公共场所卫生清洁服务等技能培训，健康教育、自我护理知识培训。</w:t>
            </w:r>
          </w:p>
          <w:p>
            <w:pPr>
              <w:pStyle w:val="null3"/>
            </w:pPr>
            <w:r>
              <w:rPr>
                <w:rFonts w:ascii="仿宋_GB2312" w:hAnsi="仿宋_GB2312" w:cs="仿宋_GB2312" w:eastAsia="仿宋_GB2312"/>
              </w:rPr>
              <w:t>3、社会适应能力培养</w:t>
            </w:r>
          </w:p>
          <w:p>
            <w:pPr>
              <w:pStyle w:val="null3"/>
            </w:pPr>
            <w:r>
              <w:rPr>
                <w:rFonts w:ascii="仿宋_GB2312" w:hAnsi="仿宋_GB2312" w:cs="仿宋_GB2312" w:eastAsia="仿宋_GB2312"/>
              </w:rPr>
              <w:t>（1）提供基本礼仪、人际关系、两性知识等社会行为准则和常识教育，提供社会沟通能力、沟通技巧培训；</w:t>
            </w:r>
          </w:p>
          <w:p>
            <w:pPr>
              <w:pStyle w:val="null3"/>
            </w:pPr>
            <w:r>
              <w:rPr>
                <w:rFonts w:ascii="仿宋_GB2312" w:hAnsi="仿宋_GB2312" w:cs="仿宋_GB2312" w:eastAsia="仿宋_GB2312"/>
              </w:rPr>
              <w:t>（2）提供模拟和真实场景的社会适应能力训练，提供购买、存款、打车、求助等知识和技能培训。</w:t>
            </w:r>
          </w:p>
          <w:p>
            <w:pPr>
              <w:pStyle w:val="null3"/>
            </w:pPr>
            <w:r>
              <w:rPr>
                <w:rFonts w:ascii="仿宋_GB2312" w:hAnsi="仿宋_GB2312" w:cs="仿宋_GB2312" w:eastAsia="仿宋_GB2312"/>
              </w:rPr>
              <w:t>（3）提供教育培训、图书阅览、上网和收看、收听电视广播等服务。</w:t>
            </w:r>
          </w:p>
          <w:p>
            <w:pPr>
              <w:pStyle w:val="null3"/>
            </w:pPr>
            <w:r>
              <w:rPr>
                <w:rFonts w:ascii="仿宋_GB2312" w:hAnsi="仿宋_GB2312" w:cs="仿宋_GB2312" w:eastAsia="仿宋_GB2312"/>
              </w:rPr>
              <w:t>（4）开展人际交往能力提升和兴趣培养的文体娱乐活动。</w:t>
            </w:r>
          </w:p>
          <w:p>
            <w:pPr>
              <w:pStyle w:val="null3"/>
            </w:pPr>
            <w:r>
              <w:rPr>
                <w:rFonts w:ascii="仿宋_GB2312" w:hAnsi="仿宋_GB2312" w:cs="仿宋_GB2312" w:eastAsia="仿宋_GB2312"/>
              </w:rPr>
              <w:t>4、职业康复与劳动技能训练</w:t>
            </w:r>
          </w:p>
          <w:p>
            <w:pPr>
              <w:pStyle w:val="null3"/>
            </w:pPr>
            <w:r>
              <w:rPr>
                <w:rFonts w:ascii="仿宋_GB2312" w:hAnsi="仿宋_GB2312" w:cs="仿宋_GB2312" w:eastAsia="仿宋_GB2312"/>
              </w:rPr>
              <w:t>开展生活自理能力和社会适应能力评估，制定相应的职业康复和劳动技能训练计划，开展与服务对象行为能力相适应的基本生产劳动，通过劳动技能培训，开发开发服务对象的职业能力。</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标的名称：大荔县2026年残疾人托养和照护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rPr>
              <w:t>一、服务内容：包含生活照料和护理、生活自理能力训练、社会适应能力辅导、职业康复和劳动技能训练等内容，帮助残疾人提升生活自理能力和社会适应能力，促进其更好地融入社会。</w:t>
            </w:r>
          </w:p>
          <w:p>
            <w:pPr>
              <w:pStyle w:val="null3"/>
            </w:pPr>
            <w:r>
              <w:rPr>
                <w:rFonts w:ascii="仿宋_GB2312" w:hAnsi="仿宋_GB2312" w:cs="仿宋_GB2312" w:eastAsia="仿宋_GB2312"/>
              </w:rPr>
              <w:t>二、服务人数：寄宿制6人、居家服务26人</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1、生活照料与护理</w:t>
            </w:r>
          </w:p>
          <w:p>
            <w:pPr>
              <w:pStyle w:val="null3"/>
            </w:pPr>
            <w:r>
              <w:rPr>
                <w:rFonts w:ascii="仿宋_GB2312" w:hAnsi="仿宋_GB2312" w:cs="仿宋_GB2312" w:eastAsia="仿宋_GB2312"/>
              </w:rPr>
              <w:t>（1）为服务对象提供膳食和饮用水服务，提供、加餐、助餐、等服务。</w:t>
            </w:r>
          </w:p>
          <w:p>
            <w:pPr>
              <w:pStyle w:val="null3"/>
            </w:pPr>
            <w:r>
              <w:rPr>
                <w:rFonts w:ascii="仿宋_GB2312" w:hAnsi="仿宋_GB2312" w:cs="仿宋_GB2312" w:eastAsia="仿宋_GB2312"/>
              </w:rPr>
              <w:t>（2）指导服务对象剪指甲、洗头、洗脚。穿脱衣物等起居服务。指导服务对象床铺整理、室内清洁等卫生服务。</w:t>
            </w:r>
          </w:p>
          <w:p>
            <w:pPr>
              <w:pStyle w:val="null3"/>
            </w:pPr>
            <w:r>
              <w:rPr>
                <w:rFonts w:ascii="仿宋_GB2312" w:hAnsi="仿宋_GB2312" w:cs="仿宋_GB2312" w:eastAsia="仿宋_GB2312"/>
              </w:rPr>
              <w:t>（3）协助服务对象进行每天不少于40分钟的户外活动。</w:t>
            </w:r>
          </w:p>
          <w:p>
            <w:pPr>
              <w:pStyle w:val="null3"/>
            </w:pPr>
            <w:r>
              <w:rPr>
                <w:rFonts w:ascii="仿宋_GB2312" w:hAnsi="仿宋_GB2312" w:cs="仿宋_GB2312" w:eastAsia="仿宋_GB2312"/>
              </w:rPr>
              <w:t>（4）根据服务对象情况定期进行健康监测服务。</w:t>
            </w:r>
          </w:p>
          <w:p>
            <w:pPr>
              <w:pStyle w:val="null3"/>
            </w:pPr>
            <w:r>
              <w:rPr>
                <w:rFonts w:ascii="仿宋_GB2312" w:hAnsi="仿宋_GB2312" w:cs="仿宋_GB2312" w:eastAsia="仿宋_GB2312"/>
              </w:rPr>
              <w:t>2、生活自理能力训练</w:t>
            </w:r>
          </w:p>
          <w:p>
            <w:pPr>
              <w:pStyle w:val="null3"/>
            </w:pPr>
            <w:r>
              <w:rPr>
                <w:rFonts w:ascii="仿宋_GB2312" w:hAnsi="仿宋_GB2312" w:cs="仿宋_GB2312" w:eastAsia="仿宋_GB2312"/>
              </w:rPr>
              <w:t>（1）对有需求的服务对象指导洗漱、饮食、穿脱衣物、进食等自我照顾能力和行走、上下楼梯等室内移动生活自理能力训练。</w:t>
            </w:r>
          </w:p>
          <w:p>
            <w:pPr>
              <w:pStyle w:val="null3"/>
            </w:pPr>
            <w:r>
              <w:rPr>
                <w:rFonts w:ascii="仿宋_GB2312" w:hAnsi="仿宋_GB2312" w:cs="仿宋_GB2312" w:eastAsia="仿宋_GB2312"/>
              </w:rPr>
              <w:t>（2）进行清洁卫生、饮食料理等生活自理劳动能力训练。</w:t>
            </w:r>
          </w:p>
          <w:p>
            <w:pPr>
              <w:pStyle w:val="null3"/>
            </w:pPr>
            <w:r>
              <w:rPr>
                <w:rFonts w:ascii="仿宋_GB2312" w:hAnsi="仿宋_GB2312" w:cs="仿宋_GB2312" w:eastAsia="仿宋_GB2312"/>
              </w:rPr>
              <w:t>（3）提供清洗衣物、整理房间、公共场所卫生清洁服务等技能培训，健康教育、自我护理知识培训。</w:t>
            </w:r>
          </w:p>
          <w:p>
            <w:pPr>
              <w:pStyle w:val="null3"/>
            </w:pPr>
            <w:r>
              <w:rPr>
                <w:rFonts w:ascii="仿宋_GB2312" w:hAnsi="仿宋_GB2312" w:cs="仿宋_GB2312" w:eastAsia="仿宋_GB2312"/>
              </w:rPr>
              <w:t>3、社会适应能力培养</w:t>
            </w:r>
          </w:p>
          <w:p>
            <w:pPr>
              <w:pStyle w:val="null3"/>
            </w:pPr>
            <w:r>
              <w:rPr>
                <w:rFonts w:ascii="仿宋_GB2312" w:hAnsi="仿宋_GB2312" w:cs="仿宋_GB2312" w:eastAsia="仿宋_GB2312"/>
              </w:rPr>
              <w:t>（1）提供基本礼仪、人际关系、两性知识等社会行为准则和常识教育，提供社会沟通能力、沟通技巧培训；</w:t>
            </w:r>
          </w:p>
          <w:p>
            <w:pPr>
              <w:pStyle w:val="null3"/>
            </w:pPr>
            <w:r>
              <w:rPr>
                <w:rFonts w:ascii="仿宋_GB2312" w:hAnsi="仿宋_GB2312" w:cs="仿宋_GB2312" w:eastAsia="仿宋_GB2312"/>
              </w:rPr>
              <w:t>（2）提供模拟和真实场景的社会适应能力训练，提供购买、存款、打车、求助等知识和技能培训。</w:t>
            </w:r>
          </w:p>
          <w:p>
            <w:pPr>
              <w:pStyle w:val="null3"/>
            </w:pPr>
            <w:r>
              <w:rPr>
                <w:rFonts w:ascii="仿宋_GB2312" w:hAnsi="仿宋_GB2312" w:cs="仿宋_GB2312" w:eastAsia="仿宋_GB2312"/>
              </w:rPr>
              <w:t>（3）提供教育培训、图书阅览、上网和收看、收听电视广播等服务。</w:t>
            </w:r>
          </w:p>
          <w:p>
            <w:pPr>
              <w:pStyle w:val="null3"/>
            </w:pPr>
            <w:r>
              <w:rPr>
                <w:rFonts w:ascii="仿宋_GB2312" w:hAnsi="仿宋_GB2312" w:cs="仿宋_GB2312" w:eastAsia="仿宋_GB2312"/>
              </w:rPr>
              <w:t>（4）开展人际交往能力提升和兴趣培养的文体娱乐活动。</w:t>
            </w:r>
          </w:p>
          <w:p>
            <w:pPr>
              <w:pStyle w:val="null3"/>
            </w:pPr>
            <w:r>
              <w:rPr>
                <w:rFonts w:ascii="仿宋_GB2312" w:hAnsi="仿宋_GB2312" w:cs="仿宋_GB2312" w:eastAsia="仿宋_GB2312"/>
              </w:rPr>
              <w:t>4、职业康复与劳动技能训练</w:t>
            </w:r>
          </w:p>
          <w:p>
            <w:pPr>
              <w:pStyle w:val="null3"/>
            </w:pPr>
            <w:r>
              <w:rPr>
                <w:rFonts w:ascii="仿宋_GB2312" w:hAnsi="仿宋_GB2312" w:cs="仿宋_GB2312" w:eastAsia="仿宋_GB2312"/>
              </w:rPr>
              <w:t>开展生活自理能力和社会适应能力评估，制定相应的职业康复和劳动技能训练计划，开展与服务对象行为能力相适应的基本生产劳动，通过劳动技能培训，开发开发服务对象的职业能力。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详见3.2.2项服务内容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详见3.2.2项服务内容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详见3.2.2项服务内容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详见3.2.2项服务内容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合同签订后90日内完成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合同签订后90日内完成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合同签订后90日内完成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大荔县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大荔县</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大荔县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各项具体工作的质量标准和作业规范，按国家标准、行业标准、有关技术规范要求及磋商文件、响应文件规定的内容执行。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各项具体工作的质量标准和作业规范，按国家标准、行业标准、有关技术规范要求及磋商文件、响应文件规定的内容执行。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各项具体工作的质量标准和作业规范，按国家标准、行业标准、有关技术规范要求及磋商文件、响应文件规定的内容执行。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各项具体工作的质量标准和作业规范，按国家标准、行业标准、有关技术规范要求及磋商文件、响应文件规定的内容执行。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服务完成并验收合格后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服务完成并验收合格后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成交人提供项目启动所需资料造成服务期延误，每延误1日则本合同服务周期限延长1日，以此类推；因资料真实性给成交人造成损失和产生相关连带责任时，采购人除按成交人要求进行赔偿外还需承担因连带责任产生的所有责任。 （二）因成交人原因造成服务期延误（自然灾害、疫情等不可抗力除外），采购人有权从未付款项中按每日3‰合同价款扣除违约金，此违约以30日为限。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采购人因未及时向成交人提供项目启动所需资料造成服务期延误，每延误1日则本合同服务周期限延长1日，以此类推；因资料真实性给成交人造成损失和产生相关连带责任时，采购人除按成交人要求进行赔偿外还需承担因连带责任产生的所有责任。 （二）因成交人原因造成服务期延误（自然灾害、疫情等不可抗力除外），采购人有权从未付款项中按每日3‰合同价款扣除违约金，此违约以30日为限。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采购人因未及时向成交人提供项目启动所需资料造成服务期延误，每延误1日则本合同服务周期限延长1日，以此类推；因资料真实性给成交人造成损失和产生相关连带责任时，采购人除按成交人要求进行赔偿外还需承担因连带责任产生的所有责任。 （二）因成交人原因造成服务期延误（自然灾害、疫情等不可抗力除外），采购人有权从未付款项中按每日3‰合同价款扣除违约金，此违约以30日为限。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采购人因未及时向成交人提供项目启动所需资料造成服务期延误，每延误1日则本合同服务周期限延长1日，以此类推；因资料真实性给成交人造成损失和产生相关连带责任时，采购人除按成交人要求进行赔偿外还需承担因连带责任产生的所有责任。 （二）因成交人原因造成服务期延误（自然灾害、疫情等不可抗力除外），采购人有权从未付款项中按每日3‰合同价款扣除违约金，此违约以30日为限。</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1.成交人在成交结果公告发布后3个工作日内提供叁套纸质响应文件（经编标工具生成的文件直接打印并加盖公章）， 递交的纸质版文件内容确保与线上电子文件保持一致，不允许修改和补充。 2.本项目共分为4个采购包，项目评审顺序依次为采购包1、采购包2、采购包3、采购包4，各供应商均可就本项目的1个或多个采购包进行响应，但最多允许成交1个采购包。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供应商合法有效，为具有独立承担民事责任能力的企业法人、事业法人、其他组织或者自然人，并提供合法有效的证明材料；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2024年度或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税收缴纳证明：提供响应文件递交截止时间前一年内任意一个月的缴费凭据；依法免税的应提供相关文件证明；社会保障资金缴纳证明：提供响应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供应商合法有效，为具有独立承担民事责任能力的企业法人、事业法人、其他组织或者自然人，并提供合法有效的证明材料；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2024年度或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税收缴纳证明：提供响应文件递交截止时间前一年内任意一个月的缴费凭据；依法免税的应提供相关文件证明；社会保障资金缴纳证明：提供响应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供应商合法有效，为具有独立承担民事责任能力的企业法人、事业法人、其他组织或者自然人，并提供合法有效的证明材料；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2024年度或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税收缴纳证明：提供响应文件递交截止时间前一年内任意一个月的缴费凭据；依法免税的应提供相关文件证明；社会保障资金缴纳证明：提供响应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供应商合法有效，为具有独立承担民事责任能力的企业法人、事业法人、其他组织或者自然人，并提供合法有效的证明材料；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2024年度或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税收缴纳证明：提供响应文件递交截止时间前一年内任意一个月的缴费凭据；依法免税的应提供相关文件证明；社会保障资金缴纳证明：提供响应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法定代表人身份证明/被授权人委托书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法定代表人参与磋商时需提供法定代表人身份证明书；被授权人参与磋商时需提供法定代表人授权委托书；</w:t>
            </w:r>
          </w:p>
        </w:tc>
        <w:tc>
          <w:tcPr>
            <w:tcW w:type="dxa" w:w="1661"/>
          </w:tcPr>
          <w:p>
            <w:pPr>
              <w:pStyle w:val="null3"/>
            </w:pPr>
            <w:r>
              <w:rPr>
                <w:rFonts w:ascii="仿宋_GB2312" w:hAnsi="仿宋_GB2312" w:cs="仿宋_GB2312" w:eastAsia="仿宋_GB2312"/>
              </w:rPr>
              <w:t>法定代表人证明书或法定代表人授权书.docx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法定代表人身份证明/被授权人委托书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法定代表人参与磋商时需提供法定代表人身份证明书；被授权人参与磋商时需提供法定代表人授权委托书；</w:t>
            </w:r>
          </w:p>
        </w:tc>
        <w:tc>
          <w:tcPr>
            <w:tcW w:type="dxa" w:w="1661"/>
          </w:tcPr>
          <w:p>
            <w:pPr>
              <w:pStyle w:val="null3"/>
            </w:pPr>
            <w:r>
              <w:rPr>
                <w:rFonts w:ascii="仿宋_GB2312" w:hAnsi="仿宋_GB2312" w:cs="仿宋_GB2312" w:eastAsia="仿宋_GB2312"/>
              </w:rPr>
              <w:t>法定代表人证明书或法定代表人授权书.docx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法定代表人身份证明/被授权人委托书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法定代表人参与磋商时需提供法定代表人身份证明书；被授权人参与磋商时需提供法定代表人授权委托书；</w:t>
            </w:r>
          </w:p>
        </w:tc>
        <w:tc>
          <w:tcPr>
            <w:tcW w:type="dxa" w:w="1661"/>
          </w:tcPr>
          <w:p>
            <w:pPr>
              <w:pStyle w:val="null3"/>
            </w:pPr>
            <w:r>
              <w:rPr>
                <w:rFonts w:ascii="仿宋_GB2312" w:hAnsi="仿宋_GB2312" w:cs="仿宋_GB2312" w:eastAsia="仿宋_GB2312"/>
              </w:rPr>
              <w:t>法定代表人证明书或法定代表人授权书.docx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法定代表人身份证明/被授权人委托书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法定代表人参与磋商时需提供法定代表人身份证明书；被授权人参与磋商时需提供法定代表人授权委托书；</w:t>
            </w:r>
          </w:p>
        </w:tc>
        <w:tc>
          <w:tcPr>
            <w:tcW w:type="dxa" w:w="1661"/>
          </w:tcPr>
          <w:p>
            <w:pPr>
              <w:pStyle w:val="null3"/>
            </w:pPr>
            <w:r>
              <w:rPr>
                <w:rFonts w:ascii="仿宋_GB2312" w:hAnsi="仿宋_GB2312" w:cs="仿宋_GB2312" w:eastAsia="仿宋_GB2312"/>
              </w:rPr>
              <w:t>法定代表人证明书或法定代表人授权书.docx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不得提交选择性报价，且报价不超过最高限价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响应文件按照磋商文件要求进行签章</w:t>
            </w:r>
          </w:p>
        </w:tc>
        <w:tc>
          <w:tcPr>
            <w:tcW w:type="dxa" w:w="1661"/>
          </w:tcPr>
          <w:p>
            <w:pPr>
              <w:pStyle w:val="null3"/>
            </w:pPr>
            <w:r>
              <w:rPr>
                <w:rFonts w:ascii="仿宋_GB2312" w:hAnsi="仿宋_GB2312" w:cs="仿宋_GB2312" w:eastAsia="仿宋_GB2312"/>
              </w:rPr>
              <w:t>法定代表人证明书或法定代表人授权书.docx 服务内容及服务邀请应答表 中小企业声明函 商务应答表 供应商应提交的相关资格证明材料 报价表 响应文件封面 政府采购供应商拒绝政府采购领域商业贿赂承诺书.docx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磋商文件规定的其他情形</w:t>
            </w:r>
          </w:p>
        </w:tc>
        <w:tc>
          <w:tcPr>
            <w:tcW w:type="dxa" w:w="1661"/>
          </w:tcPr>
          <w:p>
            <w:pPr>
              <w:pStyle w:val="null3"/>
            </w:pPr>
            <w:r>
              <w:rPr>
                <w:rFonts w:ascii="仿宋_GB2312" w:hAnsi="仿宋_GB2312" w:cs="仿宋_GB2312" w:eastAsia="仿宋_GB2312"/>
              </w:rPr>
              <w:t>法定代表人证明书或法定代表人授权书.docx 服务内容及服务邀请应答表 中小企业声明函 商务应答表 供应商应提交的相关资格证明材料 报价表 响应文件封面 政府采购供应商拒绝政府采购领域商业贿赂承诺书.docx 残疾人福利性单位声明函 服务方案 标的清单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不得提交选择性报价，且报价不超过最高限价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响应文件按照磋商文件要求进行签章</w:t>
            </w:r>
          </w:p>
        </w:tc>
        <w:tc>
          <w:tcPr>
            <w:tcW w:type="dxa" w:w="1661"/>
          </w:tcPr>
          <w:p>
            <w:pPr>
              <w:pStyle w:val="null3"/>
            </w:pPr>
            <w:r>
              <w:rPr>
                <w:rFonts w:ascii="仿宋_GB2312" w:hAnsi="仿宋_GB2312" w:cs="仿宋_GB2312" w:eastAsia="仿宋_GB2312"/>
              </w:rPr>
              <w:t>法定代表人证明书或法定代表人授权书.docx 服务内容及服务邀请应答表 中小企业声明函 商务应答表 供应商应提交的相关资格证明材料 报价表 响应文件封面 政府采购供应商拒绝政府采购领域商业贿赂承诺书.docx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磋商文件规定的其他情形</w:t>
            </w:r>
          </w:p>
        </w:tc>
        <w:tc>
          <w:tcPr>
            <w:tcW w:type="dxa" w:w="1661"/>
          </w:tcPr>
          <w:p>
            <w:pPr>
              <w:pStyle w:val="null3"/>
            </w:pPr>
            <w:r>
              <w:rPr>
                <w:rFonts w:ascii="仿宋_GB2312" w:hAnsi="仿宋_GB2312" w:cs="仿宋_GB2312" w:eastAsia="仿宋_GB2312"/>
              </w:rPr>
              <w:t>法定代表人证明书或法定代表人授权书.docx 服务内容及服务邀请应答表 中小企业声明函 商务应答表 供应商应提交的相关资格证明材料 报价表 响应文件封面 政府采购供应商拒绝政府采购领域商业贿赂承诺书.docx 残疾人福利性单位声明函 服务方案 标的清单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响应文件有效期满足磋商文件要求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不得提交选择性报价，且报价不超过最高限价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响应文件按照磋商文件要求进行签章</w:t>
            </w:r>
          </w:p>
        </w:tc>
        <w:tc>
          <w:tcPr>
            <w:tcW w:type="dxa" w:w="1661"/>
          </w:tcPr>
          <w:p>
            <w:pPr>
              <w:pStyle w:val="null3"/>
            </w:pPr>
            <w:r>
              <w:rPr>
                <w:rFonts w:ascii="仿宋_GB2312" w:hAnsi="仿宋_GB2312" w:cs="仿宋_GB2312" w:eastAsia="仿宋_GB2312"/>
              </w:rPr>
              <w:t>法定代表人证明书或法定代表人授权书.docx 服务内容及服务邀请应答表 中小企业声明函 商务应答表 供应商应提交的相关资格证明材料 报价表 响应文件封面 政府采购供应商拒绝政府采购领域商业贿赂承诺书.docx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磋商文件规定的其他情形</w:t>
            </w:r>
          </w:p>
        </w:tc>
        <w:tc>
          <w:tcPr>
            <w:tcW w:type="dxa" w:w="1661"/>
          </w:tcPr>
          <w:p>
            <w:pPr>
              <w:pStyle w:val="null3"/>
            </w:pPr>
            <w:r>
              <w:rPr>
                <w:rFonts w:ascii="仿宋_GB2312" w:hAnsi="仿宋_GB2312" w:cs="仿宋_GB2312" w:eastAsia="仿宋_GB2312"/>
              </w:rPr>
              <w:t>法定代表人证明书或法定代表人授权书.docx 服务内容及服务邀请应答表 中小企业声明函 商务应答表 供应商应提交的相关资格证明材料 报价表 响应文件封面 政府采购供应商拒绝政府采购领域商业贿赂承诺书.docx 残疾人福利性单位声明函 服务方案 标的清单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响应文件有效期满足磋商文件要求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不得提交选择性报价，且报价不超过最高限价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响应文件按照磋商文件要求进行签章</w:t>
            </w:r>
          </w:p>
        </w:tc>
        <w:tc>
          <w:tcPr>
            <w:tcW w:type="dxa" w:w="1661"/>
          </w:tcPr>
          <w:p>
            <w:pPr>
              <w:pStyle w:val="null3"/>
            </w:pPr>
            <w:r>
              <w:rPr>
                <w:rFonts w:ascii="仿宋_GB2312" w:hAnsi="仿宋_GB2312" w:cs="仿宋_GB2312" w:eastAsia="仿宋_GB2312"/>
              </w:rPr>
              <w:t>法定代表人证明书或法定代表人授权书.docx 服务内容及服务邀请应答表 中小企业声明函 商务应答表 供应商应提交的相关资格证明材料 报价表 响应文件封面 政府采购供应商拒绝政府采购领域商业贿赂承诺书.docx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磋商文件规定的其他情形</w:t>
            </w:r>
          </w:p>
        </w:tc>
        <w:tc>
          <w:tcPr>
            <w:tcW w:type="dxa" w:w="1661"/>
          </w:tcPr>
          <w:p>
            <w:pPr>
              <w:pStyle w:val="null3"/>
            </w:pPr>
            <w:r>
              <w:rPr>
                <w:rFonts w:ascii="仿宋_GB2312" w:hAnsi="仿宋_GB2312" w:cs="仿宋_GB2312" w:eastAsia="仿宋_GB2312"/>
              </w:rPr>
              <w:t>法定代表人证明书或法定代表人授权书.docx 服务内容及服务邀请应答表 中小企业声明函 商务应答表 供应商应提交的相关资格证明材料 报价表 响应文件封面 政府采购供应商拒绝政府采购领域商业贿赂承诺书.docx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供应商针对本项目需求，提供详细、清晰、科学、合理的服务方案，包含但不限于：①整体工作部署；②生活照料和护理；③生活自理能力训练；④社会适应能力辅导；⑤职业康复和劳动技能训练等。 以上内容无缺项，专门针对本项目编制，符合本项目实际情况，内容全面详细，且条理清晰、准确、合理，能够保障项目顺利实施的得25分。每小项缺项或者内容非针对于本项目的扣5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供应商针对项目特点和执行要求制定具体的管理方案，包含但不限于：①项目组织的工作团队；②管理体系；③各项管理制度；④整体服务管控措施。 以上内容无缺项，专门针对本项目编制，符合本项目实际情况，内容全面详细，且条理清晰、准确、合理，能够保障项目顺利实施的得16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供应商针对本项目提供的质量保证措施：包含但不限于①质量保证措施；②能够考虑并满足采购人的多种需求；③接受采购人对服务的监督、批评和建议； 以上内容无缺项，专门针对本项目编制，符合本项目实际情况，内容全面详细，且条理清晰、准确、合理，能够保障项目顺利实施的得12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供应商针对本项目提供的进度计划保障措施：包含但不限于①总体进度计划保证措施；②重要时间节点保证措施。 以上内容无缺项，专门针对本项目编制，符合本项目实际情况，内容全面详细，且条理清晰、准确、合理，能够保障项目顺利实施的得8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重、难点分析方案</w:t>
            </w:r>
          </w:p>
        </w:tc>
        <w:tc>
          <w:tcPr>
            <w:tcW w:type="dxa" w:w="2492"/>
          </w:tcPr>
          <w:p>
            <w:pPr>
              <w:pStyle w:val="null3"/>
            </w:pPr>
            <w:r>
              <w:rPr>
                <w:rFonts w:ascii="仿宋_GB2312" w:hAnsi="仿宋_GB2312" w:cs="仿宋_GB2312" w:eastAsia="仿宋_GB2312"/>
              </w:rPr>
              <w:t>供应商针对本项目重、难点分析方案：包含但不限于①重难点分析；②重难点解决对策。 以上内容无缺项，专门针对本项目编制，符合本项目实际情况，内容全面详细，且条理清晰、准确、合理，能够保障项目顺利实施的得8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供应商针对本项目应急处理方案：包含但不限于①对紧急或突发业务的应急保障措施；②应急响应时间；③出现问题应急人员安排。 以上内容无缺项，专门针对本项目编制，符合本项目实际情况，内容全面详细，且条理清晰、准确、合理，能够保障项目顺利实施的得9分。每小项缺项或者内容非针对于本项目的扣3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服务承诺、合理化建议</w:t>
            </w:r>
          </w:p>
        </w:tc>
        <w:tc>
          <w:tcPr>
            <w:tcW w:type="dxa" w:w="2492"/>
          </w:tcPr>
          <w:p>
            <w:pPr>
              <w:pStyle w:val="null3"/>
            </w:pPr>
            <w:r>
              <w:rPr>
                <w:rFonts w:ascii="仿宋_GB2312" w:hAnsi="仿宋_GB2312" w:cs="仿宋_GB2312" w:eastAsia="仿宋_GB2312"/>
              </w:rPr>
              <w:t>供应商针对本项目有具体的服务承诺、合理化建议：包含但不限于①服务质量承诺；②为确保项目能按时按质完成，接受采购人对服务的监督及管理的承诺；③在项目服务过程中，不随意更换项目团队人员的承诺等；④合理化建议。 以上内容无缺项，专门针对本项目编制，符合本项目实际情况，内容全面详细，且条理清晰、准确、合理，能够保障项目顺利实施的得8分。每小项缺项或者内容非针对于本项目的扣2分，每小项有一项内容有缺陷的扣0.5分，扣完为止。（缺陷是指：内容不完整、条理不清晰、缺少关键点、内容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供应商具有2023年4月1日以来(以合同签订时间为准)类似业绩，每提供一份合同得2分，最高得4分。 评审材料:响应文件中提供完整合同复印件并加盖供应商公章，未提供或提供不完整的不得分。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2.各供应商的在多次报价中应逐次降价，二次报价超过首次报价的，为无效报价，取消其磋商资格。 3.满足磋商文件实质性要求且最终报价最低的供应商的价格为磋商基准价，其价格分为满分10分。 4.磋商报价得分=（磋商基准价/最终磋商报价）×价格权值×100% 5.磋商报价不完整的，不进入磋商基准价的计算，本项得0分。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供应商针对本项目需求，提供详细、清晰、科学、合理的服务方案，包含但不限于：①整体工作部署；②生活照料和护理；③生活自理能力训练；④社会适应能力辅导；⑤职业康复和劳动技能训练等。 以上内容无缺项，专门针对本项目编制，符合本项目实际情况，内容全面详细，且条理清晰、准确、合理，能够保障项目顺利实施的得25分。每小项缺项或者内容非针对于本项目的扣5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供应商针对项目特点和执行要求制定具体的管理方案，包含但不限于：①项目组织的工作团队；②管理体系；③各项管理制度；④整体服务管控措施。 以上内容无缺项，专门针对本项目编制，符合本项目实际情况，内容全面详细，且条理清晰、准确、合理，能够保障项目顺利实施的得16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供应商针对本项目提供的质量保证措施：包含但不限于①质量保证措施；②能够考虑并满足采购人的多种需求；③接受采购人对服务的监督、批评和建议； 以上内容无缺项，专门针对本项目编制，符合本项目实际情况，内容全面详细，且条理清晰、准确、合理，能够保障项目顺利实施的得12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供应商针对本项目提供的进度计划保障措施：包含但不限于①总体进度计划保证措施；②重要时间节点保证措施。 以上内容无缺项，专门针对本项目编制，符合本项目实际情况，内容全面详细，且条理清晰、准确、合理，能够保障项目顺利实施的得8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重、难点分析方案</w:t>
            </w:r>
          </w:p>
        </w:tc>
        <w:tc>
          <w:tcPr>
            <w:tcW w:type="dxa" w:w="2492"/>
          </w:tcPr>
          <w:p>
            <w:pPr>
              <w:pStyle w:val="null3"/>
            </w:pPr>
            <w:r>
              <w:rPr>
                <w:rFonts w:ascii="仿宋_GB2312" w:hAnsi="仿宋_GB2312" w:cs="仿宋_GB2312" w:eastAsia="仿宋_GB2312"/>
              </w:rPr>
              <w:t>供应商针对本项目重、难点分析方案：包含但不限于①重难点分析；②重难点解决对策。 以上内容无缺项，专门针对本项目编制，符合本项目实际情况，内容全面详细，且条理清晰、准确、合理，能够保障项目顺利实施的得8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供应商针对本项目应急处理方案：包含但不限于①对紧急或突发业务的应急保障措施；②应急响应时间；③出现问题应急人员安排。 以上内容无缺项，专门针对本项目编制，符合本项目实际情况，内容全面详细，且条理清晰、准确、合理，能够保障项目顺利实施的得9分。每小项缺项或者内容非针对于本项目的扣3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服务承诺、合理化建议</w:t>
            </w:r>
          </w:p>
        </w:tc>
        <w:tc>
          <w:tcPr>
            <w:tcW w:type="dxa" w:w="2492"/>
          </w:tcPr>
          <w:p>
            <w:pPr>
              <w:pStyle w:val="null3"/>
            </w:pPr>
            <w:r>
              <w:rPr>
                <w:rFonts w:ascii="仿宋_GB2312" w:hAnsi="仿宋_GB2312" w:cs="仿宋_GB2312" w:eastAsia="仿宋_GB2312"/>
              </w:rPr>
              <w:t>供应商针对本项目有具体的服务承诺、合理化建议：包含但不限于①服务质量承诺；②为确保项目能按时按质完成，接受采购人对服务的监督及管理的承诺；③在项目服务过程中，不随意更换项目团队人员的承诺等；④合理化建议。 以上内容无缺项，专门针对本项目编制，符合本项目实际情况，内容全面详细，且条理清晰、准确、合理，能够保障项目顺利实施的得8分。每小项缺项或者内容非针对于本项目的扣2分，每小项有一项内容有缺陷的扣0.5分，扣完为止。（缺陷是指：内容不完整、条理不清晰、缺少关键点、内容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供应商具有2023年4月1日以来(以合同签订时间为准)类似业绩，每提供一份合同得2分，最高得4分。 评审材料:响应文件中提供完整合同复印件并加盖供应商公章，未提供或提供不完整的不得分。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2.各供应商的在多次报价中应逐次降价，二次报价超过首次报价的，为无效报价，取消其磋商资格。 3.满足磋商文件实质性要求且最终报价最低的供应商的价格为磋商基准价，其价格分为满分10分。 4.磋商报价得分=（磋商基准价/最终磋商报价）×价格权值×100% 5.磋商报价不完整的，不进入磋商基准价的计算，本项得0分。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供应商针对本项目需求，提供详细、清晰、科学、合理的服务方案，包含但不限于：①整体工作部署；②生活照料和护理；③生活自理能力训练；④社会适应能力辅导；⑤职业康复和劳动技能训练等。 以上内容无缺项，专门针对本项目编制，符合本项目实际情况，内容全面详细，且条理清晰、准确、合理，能够保障项目顺利实施的得25分。每小项缺项或者内容非针对于本项目的扣5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供应商针对项目特点和执行要求制定具体的管理方案，包含但不限于：①项目组织的工作团队；②管理体系；③各项管理制度；④整体服务管控措施。 以上内容无缺项，专门针对本项目编制，符合本项目实际情况，内容全面详细，且条理清晰、准确、合理，能够保障项目顺利实施的得16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供应商针对本项目提供的质量保证措施：包含但不限于①质量保证措施；②能够考虑并满足采购人的多种需求；③接受采购人对服务的监督、批评和建议； 以上内容无缺项，专门针对本项目编制，符合本项目实际情况，内容全面详细，且条理清晰、准确、合理，能够保障项目顺利实施的得12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供应商针对本项目提供的进度计划保障措施：包含但不限于①总体进度计划保证措施；②重要时间节点保证措施。 以上内容无缺项，专门针对本项目编制，符合本项目实际情况，内容全面详细，且条理清晰、准确、合理，能够保障项目顺利实施的得8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重、难点分析方案</w:t>
            </w:r>
          </w:p>
        </w:tc>
        <w:tc>
          <w:tcPr>
            <w:tcW w:type="dxa" w:w="2492"/>
          </w:tcPr>
          <w:p>
            <w:pPr>
              <w:pStyle w:val="null3"/>
            </w:pPr>
            <w:r>
              <w:rPr>
                <w:rFonts w:ascii="仿宋_GB2312" w:hAnsi="仿宋_GB2312" w:cs="仿宋_GB2312" w:eastAsia="仿宋_GB2312"/>
              </w:rPr>
              <w:t>供应商针对本项目重、难点分析方案：包含但不限于①重难点分析；②重难点解决对策。 以上内容无缺项，专门针对本项目编制，符合本项目实际情况，内容全面详细，且条理清晰、准确、合理，能够保障项目顺利实施的得8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供应商针对本项目应急处理方案：包含但不限于①对紧急或突发业务的应急保障措施；②应急响应时间；③出现问题应急人员安排。 以上内容无缺项，专门针对本项目编制，符合本项目实际情况，内容全面详细，且条理清晰、准确、合理，能够保障项目顺利实施的得9分。每小项缺项或者内容非针对于本项目的扣3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服务承诺、合理化建议</w:t>
            </w:r>
          </w:p>
        </w:tc>
        <w:tc>
          <w:tcPr>
            <w:tcW w:type="dxa" w:w="2492"/>
          </w:tcPr>
          <w:p>
            <w:pPr>
              <w:pStyle w:val="null3"/>
            </w:pPr>
            <w:r>
              <w:rPr>
                <w:rFonts w:ascii="仿宋_GB2312" w:hAnsi="仿宋_GB2312" w:cs="仿宋_GB2312" w:eastAsia="仿宋_GB2312"/>
              </w:rPr>
              <w:t>供应商针对本项目有具体的服务承诺、合理化建议：包含但不限于①服务质量承诺；②为确保项目能按时按质完成，接受采购人对服务的监督及管理的承诺；③在项目服务过程中，不随意更换项目团队人员的承诺等；④合理化建议。 以上内容无缺项，专门针对本项目编制，符合本项目实际情况，内容全面详细，且条理清晰、准确、合理，能够保障项目顺利实施的得8分。每小项缺项或者内容非针对于本项目的扣2分，每小项有一项内容有缺陷的扣0.5分，扣完为止。（缺陷是指：内容不完整、条理不清晰、缺少关键点、内容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供应商具有2023年4月1日以来(以合同签订时间为准)类似业绩，每提供一份合同得2分，最高得4分。 评审材料:响应文件中提供完整合同复印件并加盖供应商公章，未提供或提供不完整的不得分。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1.经初审合格的磋商响应文件，其磋商报价为有效磋商报价。2.各供应商的在多次报价中应逐次降价，二次报价超过首次报价的，为无效报价，取消其磋商资格。 3.满足磋商文件实质性要求且最终报价最低的供应商的价格为磋商基准价，其价格分为满分10分。 4.磋商报价得分=（磋商基准价/最终磋商报价）×价格权值×100% 5.磋商报价不完整的，不进入磋商基准价的计算，本项得0分。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供应商针对本项目需求，提供详细、清晰、科学、合理的服务方案，包含但不限于：①整体工作部署；②生活照料和护理；③生活自理能力训练；④社会适应能力辅导；⑤职业康复和劳动技能训练等。 以上内容无缺项，专门针对本项目编制，符合本项目实际情况，内容全面详细，且条理清晰、准确、合理，能够保障项目顺利实施的得25分。每小项缺项或者内容非针对于本项目的扣5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供应商针对项目特点和执行要求制定具体的管理方案，包含但不限于：①项目组织的工作团队；②管理体系；③各项管理制度；④整体服务管控措施。 以上内容无缺项，专门针对本项目编制，符合本项目实际情况，内容全面详细，且条理清晰、准确、合理，能够保障项目顺利实施的得16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供应商针对本项目提供的质量保证措施：包含但不限于①质量保证措施；②能够考虑并满足采购人的多种需求；③接受采购人对服务的监督、批评和建议； 以上内容无缺项，专门针对本项目编制，符合本项目实际情况，内容全面详细，且条理清晰、准确、合理，能够保障项目顺利实施的得12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供应商针对本项目提供的进度计划保障措施：包含但不限于①总体进度计划保证措施；②重要时间节点保证措施。 以上内容无缺项，专门针对本项目编制，符合本项目实际情况，内容全面详细，且条理清晰、准确、合理，能够保障项目顺利实施的得8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重、难点分析方案</w:t>
            </w:r>
          </w:p>
        </w:tc>
        <w:tc>
          <w:tcPr>
            <w:tcW w:type="dxa" w:w="2492"/>
          </w:tcPr>
          <w:p>
            <w:pPr>
              <w:pStyle w:val="null3"/>
            </w:pPr>
            <w:r>
              <w:rPr>
                <w:rFonts w:ascii="仿宋_GB2312" w:hAnsi="仿宋_GB2312" w:cs="仿宋_GB2312" w:eastAsia="仿宋_GB2312"/>
              </w:rPr>
              <w:t>供应商针对本项目重、难点分析方案：包含但不限于①重难点分析；②重难点解决对策。 以上内容无缺项，专门针对本项目编制，符合本项目实际情况，内容全面详细，且条理清晰、准确、合理，能够保障项目顺利实施的得8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供应商针对本项目应急处理方案：包含但不限于①对紧急或突发业务的应急保障措施；②应急响应时间；③出现问题应急人员安排。 以上内容无缺项，专门针对本项目编制，符合本项目实际情况，内容全面详细，且条理清晰、准确、合理，能够保障项目顺利实施的得9分。每小项缺项或者内容非针对于本项目的扣3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服务承诺、合理化建议</w:t>
            </w:r>
          </w:p>
        </w:tc>
        <w:tc>
          <w:tcPr>
            <w:tcW w:type="dxa" w:w="2492"/>
          </w:tcPr>
          <w:p>
            <w:pPr>
              <w:pStyle w:val="null3"/>
            </w:pPr>
            <w:r>
              <w:rPr>
                <w:rFonts w:ascii="仿宋_GB2312" w:hAnsi="仿宋_GB2312" w:cs="仿宋_GB2312" w:eastAsia="仿宋_GB2312"/>
              </w:rPr>
              <w:t>供应商针对本项目有具体的服务承诺、合理化建议：包含但不限于①服务质量承诺；②为确保项目能按时按质完成，接受采购人对服务的监督及管理的承诺；③在项目服务过程中，不随意更换项目团队人员的承诺等；④合理化建议。 以上内容无缺项，专门针对本项目编制，符合本项目实际情况，内容全面详细，且条理清晰、准确、合理，能够保障项目顺利实施的得8分。每小项缺项或者内容非针对于本项目的扣2分，每小项有一项内容有缺陷的扣0.5分，扣完为止。（缺陷是指：内容不完整、条理不清晰、缺少关键点、内容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供应商具有2023年4月1日以来(以合同签订时间为准)类似业绩，每提供一份合同得2分，最高得4分。 评审材料:响应文件中提供完整合同复印件并加盖供应商公章，未提供或提供不完整的不得分。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1.经初审合格的磋商响应文件，其磋商报价为有效磋商报价。2.各供应商的在多次报价中应逐次降价，二次报价超过首次报价的，为无效报价，取消其磋商资格。 3.满足磋商文件实质性要求且最终报价最低的供应商的价格为磋商基准价，其价格分为满分10分。 4.磋商报价得分=（磋商基准价/最终磋商报价）×价格权值×100% 5.磋商报价不完整的，不进入磋商基准价的计算，本项得0分。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详见附件：法定代表人证明书或法定代表人授权书.docx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