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28028">
      <w:pPr>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b/>
          <w:color w:val="auto"/>
          <w:sz w:val="48"/>
          <w:szCs w:val="48"/>
          <w:lang w:eastAsia="zh-CN"/>
        </w:rPr>
      </w:pPr>
      <w:r>
        <w:rPr>
          <w:rFonts w:hint="eastAsia" w:ascii="仿宋" w:hAnsi="仿宋" w:eastAsia="仿宋" w:cs="仿宋"/>
          <w:b/>
          <w:color w:val="auto"/>
          <w:sz w:val="48"/>
          <w:szCs w:val="48"/>
          <w:lang w:eastAsia="zh-CN"/>
        </w:rPr>
        <w:t>渭南</w:t>
      </w:r>
      <w:r>
        <w:rPr>
          <w:rFonts w:hint="eastAsia" w:ascii="仿宋" w:hAnsi="仿宋" w:eastAsia="仿宋" w:cs="仿宋"/>
          <w:b/>
          <w:color w:val="auto"/>
          <w:sz w:val="48"/>
          <w:szCs w:val="48"/>
          <w:lang w:val="en-US" w:eastAsia="zh-CN"/>
        </w:rPr>
        <w:t>市</w:t>
      </w:r>
      <w:r>
        <w:rPr>
          <w:rFonts w:hint="eastAsia" w:ascii="仿宋" w:hAnsi="仿宋" w:eastAsia="仿宋" w:cs="仿宋"/>
          <w:b/>
          <w:color w:val="auto"/>
          <w:sz w:val="48"/>
          <w:szCs w:val="48"/>
          <w:lang w:eastAsia="zh-CN"/>
        </w:rPr>
        <w:t>检验检测研究院</w:t>
      </w:r>
      <w:r>
        <w:rPr>
          <w:rFonts w:hint="eastAsia" w:ascii="仿宋" w:hAnsi="仿宋" w:eastAsia="仿宋" w:cs="仿宋"/>
          <w:b/>
          <w:color w:val="auto"/>
          <w:sz w:val="48"/>
          <w:szCs w:val="48"/>
          <w:lang w:val="en-US" w:eastAsia="zh-CN"/>
        </w:rPr>
        <w:t>2026年</w:t>
      </w:r>
      <w:r>
        <w:rPr>
          <w:rFonts w:hint="eastAsia" w:ascii="仿宋" w:hAnsi="仿宋" w:eastAsia="仿宋" w:cs="仿宋"/>
          <w:b/>
          <w:color w:val="auto"/>
          <w:sz w:val="48"/>
          <w:szCs w:val="48"/>
          <w:lang w:eastAsia="zh-CN"/>
        </w:rPr>
        <w:t>试剂耗材</w:t>
      </w:r>
    </w:p>
    <w:p w14:paraId="5DF2D719">
      <w:pPr>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b/>
          <w:color w:val="auto"/>
          <w:sz w:val="48"/>
          <w:szCs w:val="48"/>
        </w:rPr>
      </w:pPr>
      <w:r>
        <w:rPr>
          <w:rFonts w:hint="eastAsia" w:ascii="仿宋" w:hAnsi="仿宋" w:eastAsia="仿宋" w:cs="仿宋"/>
          <w:b/>
          <w:color w:val="auto"/>
          <w:sz w:val="48"/>
          <w:szCs w:val="48"/>
          <w:lang w:eastAsia="zh-CN"/>
        </w:rPr>
        <w:t>采购项目</w:t>
      </w:r>
    </w:p>
    <w:p w14:paraId="1DFE28E5">
      <w:pPr>
        <w:pStyle w:val="3"/>
        <w:rPr>
          <w:rFonts w:hint="eastAsia" w:ascii="仿宋" w:hAnsi="仿宋" w:eastAsia="仿宋" w:cs="仿宋"/>
          <w:b/>
          <w:color w:val="auto"/>
          <w:sz w:val="44"/>
          <w:szCs w:val="44"/>
        </w:rPr>
      </w:pPr>
    </w:p>
    <w:p w14:paraId="6E9D7FCB">
      <w:pPr>
        <w:pStyle w:val="3"/>
        <w:rPr>
          <w:rFonts w:hint="eastAsia" w:ascii="仿宋" w:hAnsi="仿宋" w:eastAsia="仿宋" w:cs="仿宋"/>
          <w:b/>
          <w:color w:val="auto"/>
          <w:sz w:val="44"/>
          <w:szCs w:val="44"/>
        </w:rPr>
      </w:pPr>
    </w:p>
    <w:p w14:paraId="613E63E8">
      <w:pPr>
        <w:pStyle w:val="3"/>
        <w:jc w:val="both"/>
        <w:rPr>
          <w:rFonts w:hint="eastAsia" w:ascii="仿宋" w:hAnsi="仿宋" w:eastAsia="仿宋" w:cs="仿宋"/>
          <w:b/>
          <w:color w:val="auto"/>
          <w:sz w:val="44"/>
          <w:szCs w:val="44"/>
        </w:rPr>
      </w:pPr>
    </w:p>
    <w:p w14:paraId="563DC8D7">
      <w:pPr>
        <w:rPr>
          <w:rFonts w:hint="eastAsia"/>
          <w:color w:val="auto"/>
        </w:rPr>
      </w:pPr>
    </w:p>
    <w:p w14:paraId="132DBEC3">
      <w:pPr>
        <w:keepLines w:val="0"/>
        <w:pageBreakBefore w:val="0"/>
        <w:kinsoku/>
        <w:wordWrap/>
        <w:overflowPunct/>
        <w:topLinePunct w:val="0"/>
        <w:autoSpaceDE/>
        <w:autoSpaceDN/>
        <w:bidi w:val="0"/>
        <w:spacing w:line="540" w:lineRule="exact"/>
        <w:jc w:val="center"/>
        <w:textAlignment w:val="auto"/>
        <w:rPr>
          <w:rFonts w:hint="default" w:ascii="仿宋" w:hAnsi="仿宋" w:eastAsia="仿宋" w:cs="仿宋"/>
          <w:b/>
          <w:color w:val="auto"/>
          <w:sz w:val="44"/>
          <w:szCs w:val="44"/>
          <w:lang w:val="en-US" w:eastAsia="zh-CN"/>
        </w:rPr>
      </w:pPr>
      <w:r>
        <w:rPr>
          <w:rFonts w:hint="eastAsia" w:ascii="仿宋" w:hAnsi="仿宋" w:eastAsia="仿宋" w:cs="仿宋"/>
          <w:b/>
          <w:color w:val="auto"/>
          <w:sz w:val="44"/>
          <w:szCs w:val="44"/>
          <w:lang w:val="en-US" w:eastAsia="zh-CN"/>
        </w:rPr>
        <w:t>合同主要条款</w:t>
      </w:r>
    </w:p>
    <w:p w14:paraId="323B63C8">
      <w:pPr>
        <w:pStyle w:val="2"/>
        <w:keepLines w:val="0"/>
        <w:pageBreakBefore w:val="0"/>
        <w:kinsoku/>
        <w:wordWrap/>
        <w:overflowPunct/>
        <w:topLinePunct w:val="0"/>
        <w:autoSpaceDE/>
        <w:autoSpaceDN/>
        <w:bidi w:val="0"/>
        <w:spacing w:line="540" w:lineRule="exact"/>
        <w:jc w:val="center"/>
        <w:textAlignment w:val="auto"/>
        <w:rPr>
          <w:rFonts w:hint="eastAsia"/>
          <w:color w:val="auto"/>
          <w:sz w:val="22"/>
          <w:szCs w:val="22"/>
        </w:rPr>
      </w:pPr>
      <w:r>
        <w:rPr>
          <w:rFonts w:hint="eastAsia" w:ascii="仿宋" w:hAnsi="仿宋" w:eastAsia="仿宋" w:cs="仿宋"/>
          <w:b/>
          <w:color w:val="auto"/>
          <w:kern w:val="0"/>
          <w:sz w:val="28"/>
          <w:szCs w:val="28"/>
        </w:rPr>
        <w:t>（本格式条款供双方签订合同参考，采购人可根据项目的实际情况增加条款和内容）</w:t>
      </w:r>
    </w:p>
    <w:p w14:paraId="61F828A4">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color w:val="auto"/>
          <w:sz w:val="48"/>
          <w:szCs w:val="48"/>
        </w:rPr>
      </w:pPr>
    </w:p>
    <w:p w14:paraId="2992A17B">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bCs/>
          <w:color w:val="auto"/>
          <w:sz w:val="30"/>
          <w:szCs w:val="30"/>
        </w:rPr>
      </w:pPr>
      <w:r>
        <w:rPr>
          <w:rFonts w:hint="eastAsia" w:ascii="仿宋" w:hAnsi="仿宋" w:eastAsia="仿宋" w:cs="仿宋"/>
          <w:b/>
          <w:color w:val="auto"/>
          <w:sz w:val="32"/>
          <w:szCs w:val="32"/>
        </w:rPr>
        <w:t>合同编号：</w:t>
      </w:r>
      <w:r>
        <w:rPr>
          <w:rFonts w:hint="eastAsia" w:ascii="仿宋" w:hAnsi="仿宋" w:eastAsia="仿宋" w:cs="仿宋"/>
          <w:b/>
          <w:bCs/>
          <w:color w:val="auto"/>
          <w:sz w:val="30"/>
          <w:szCs w:val="30"/>
        </w:rPr>
        <w:t>XXXX</w:t>
      </w:r>
    </w:p>
    <w:p w14:paraId="28B87C16">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1670DB95">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498E1802">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709D08DF">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rPr>
      </w:pPr>
    </w:p>
    <w:p w14:paraId="062DC66A">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rPr>
      </w:pPr>
    </w:p>
    <w:p w14:paraId="1A1B905D">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rPr>
      </w:pPr>
    </w:p>
    <w:p w14:paraId="3343645E">
      <w:pPr>
        <w:keepLines w:val="0"/>
        <w:pageBreakBefore w:val="0"/>
        <w:kinsoku/>
        <w:wordWrap/>
        <w:overflowPunct/>
        <w:topLinePunct w:val="0"/>
        <w:autoSpaceDE/>
        <w:autoSpaceDN/>
        <w:bidi w:val="0"/>
        <w:spacing w:line="540" w:lineRule="exact"/>
        <w:textAlignment w:val="auto"/>
        <w:rPr>
          <w:rFonts w:hint="eastAsia"/>
          <w:color w:val="auto"/>
        </w:rPr>
      </w:pPr>
    </w:p>
    <w:p w14:paraId="23A68E37">
      <w:pPr>
        <w:keepLines w:val="0"/>
        <w:pageBreakBefore w:val="0"/>
        <w:kinsoku/>
        <w:wordWrap/>
        <w:overflowPunct/>
        <w:topLinePunct w:val="0"/>
        <w:autoSpaceDE/>
        <w:autoSpaceDN/>
        <w:bidi w:val="0"/>
        <w:spacing w:line="540" w:lineRule="exact"/>
        <w:textAlignment w:val="auto"/>
        <w:rPr>
          <w:rFonts w:hint="eastAsia"/>
          <w:color w:val="auto"/>
        </w:rPr>
      </w:pPr>
    </w:p>
    <w:p w14:paraId="74604ACF">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甲方(</w:t>
      </w:r>
      <w:r>
        <w:rPr>
          <w:rFonts w:hint="eastAsia" w:ascii="仿宋" w:hAnsi="仿宋" w:eastAsia="仿宋" w:cs="仿宋"/>
          <w:b/>
          <w:color w:val="auto"/>
          <w:spacing w:val="23"/>
          <w:sz w:val="32"/>
          <w:szCs w:val="32"/>
          <w:lang w:val="en-US" w:eastAsia="zh-CN"/>
        </w:rPr>
        <w:t>采购人</w:t>
      </w:r>
      <w:r>
        <w:rPr>
          <w:rFonts w:hint="eastAsia" w:ascii="仿宋" w:hAnsi="仿宋" w:eastAsia="仿宋" w:cs="仿宋"/>
          <w:b/>
          <w:color w:val="auto"/>
          <w:spacing w:val="23"/>
          <w:sz w:val="32"/>
          <w:szCs w:val="32"/>
        </w:rPr>
        <w:t>)：</w:t>
      </w:r>
      <w:r>
        <w:rPr>
          <w:rFonts w:hint="eastAsia" w:ascii="仿宋" w:hAnsi="仿宋" w:eastAsia="仿宋" w:cs="仿宋"/>
          <w:color w:val="auto"/>
          <w:spacing w:val="23"/>
          <w:sz w:val="28"/>
          <w:szCs w:val="28"/>
          <w:u w:val="single"/>
        </w:rPr>
        <w:t></w:t>
      </w:r>
    </w:p>
    <w:p w14:paraId="3861BE7D">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仿宋" w:hAnsi="仿宋" w:eastAsia="仿宋" w:cs="仿宋"/>
          <w:color w:val="auto"/>
          <w:spacing w:val="23"/>
          <w:sz w:val="28"/>
          <w:szCs w:val="28"/>
          <w:u w:val="single"/>
        </w:rPr>
      </w:pPr>
      <w:r>
        <w:rPr>
          <w:rFonts w:hint="eastAsia" w:ascii="仿宋" w:hAnsi="仿宋" w:eastAsia="仿宋" w:cs="仿宋"/>
          <w:b/>
          <w:color w:val="auto"/>
          <w:spacing w:val="23"/>
          <w:sz w:val="32"/>
          <w:szCs w:val="32"/>
        </w:rPr>
        <w:fldChar w:fldCharType="begin"/>
      </w:r>
      <w:r>
        <w:rPr>
          <w:rFonts w:hint="eastAsia" w:ascii="仿宋" w:hAnsi="仿宋" w:eastAsia="仿宋" w:cs="仿宋"/>
          <w:b/>
          <w:color w:val="auto"/>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rPr>
        <w:fldChar w:fldCharType="separate"/>
      </w:r>
      <w:r>
        <w:rPr>
          <w:rFonts w:hint="eastAsia"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color w:val="auto"/>
          <w:spacing w:val="23"/>
          <w:sz w:val="28"/>
          <w:szCs w:val="28"/>
          <w:u w:val="single"/>
        </w:rPr>
        <w:t></w:t>
      </w:r>
    </w:p>
    <w:p w14:paraId="164F30DA">
      <w:pPr>
        <w:keepLines w:val="0"/>
        <w:pageBreakBefore w:val="0"/>
        <w:kinsoku/>
        <w:wordWrap/>
        <w:overflowPunct/>
        <w:topLinePunct w:val="0"/>
        <w:autoSpaceDE/>
        <w:autoSpaceDN/>
        <w:bidi w:val="0"/>
        <w:spacing w:line="540" w:lineRule="exact"/>
        <w:jc w:val="center"/>
        <w:textAlignment w:val="auto"/>
        <w:rPr>
          <w:rFonts w:hint="eastAsia"/>
          <w:color w:val="auto"/>
        </w:rPr>
      </w:pPr>
      <w:r>
        <w:rPr>
          <w:rFonts w:hint="eastAsia" w:ascii="仿宋" w:hAnsi="仿宋" w:eastAsia="仿宋" w:cs="仿宋"/>
          <w:b/>
          <w:color w:val="auto"/>
          <w:spacing w:val="23"/>
          <w:sz w:val="32"/>
          <w:szCs w:val="32"/>
        </w:rPr>
        <w:t>签订时间：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月</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日</w:t>
      </w:r>
    </w:p>
    <w:p w14:paraId="626BDB30">
      <w:pPr>
        <w:keepLines w:val="0"/>
        <w:pageBreakBefore w:val="0"/>
        <w:widowControl/>
        <w:kinsoku/>
        <w:wordWrap/>
        <w:overflowPunct/>
        <w:topLinePunct w:val="0"/>
        <w:autoSpaceDE/>
        <w:autoSpaceDN/>
        <w:bidi w:val="0"/>
        <w:spacing w:line="540" w:lineRule="exact"/>
        <w:jc w:val="both"/>
        <w:textAlignment w:val="auto"/>
        <w:rPr>
          <w:rFonts w:hint="eastAsia" w:ascii="仿宋" w:hAnsi="仿宋" w:eastAsia="仿宋" w:cs="仿宋"/>
          <w:b/>
          <w:color w:val="auto"/>
          <w:sz w:val="30"/>
          <w:szCs w:val="30"/>
          <w:lang w:bidi="ar"/>
        </w:rPr>
      </w:pPr>
    </w:p>
    <w:p w14:paraId="268AC04A">
      <w:pPr>
        <w:keepNext w:val="0"/>
        <w:keepLines w:val="0"/>
        <w:pageBreakBefore w:val="0"/>
        <w:widowControl/>
        <w:kinsoku/>
        <w:wordWrap/>
        <w:overflowPunct/>
        <w:topLinePunct w:val="0"/>
        <w:autoSpaceDE/>
        <w:autoSpaceDN/>
        <w:bidi w:val="0"/>
        <w:spacing w:line="540" w:lineRule="exact"/>
        <w:ind w:firstLine="562" w:firstLineChars="200"/>
        <w:jc w:val="center"/>
        <w:textAlignment w:val="auto"/>
        <w:outlineLvl w:val="0"/>
        <w:rPr>
          <w:rFonts w:hint="eastAsia" w:ascii="仿宋" w:hAnsi="仿宋" w:eastAsia="仿宋" w:cs="仿宋"/>
          <w:b/>
          <w:bCs w:val="0"/>
          <w:color w:val="auto"/>
          <w:sz w:val="28"/>
          <w:szCs w:val="28"/>
          <w:lang w:bidi="ar"/>
        </w:rPr>
      </w:pPr>
      <w:r>
        <w:rPr>
          <w:rFonts w:hint="eastAsia" w:ascii="仿宋" w:hAnsi="仿宋" w:eastAsia="仿宋" w:cs="仿宋"/>
          <w:b/>
          <w:bCs w:val="0"/>
          <w:color w:val="auto"/>
          <w:sz w:val="28"/>
          <w:szCs w:val="28"/>
          <w:lang w:bidi="ar"/>
        </w:rPr>
        <w:t>合同主要条款</w:t>
      </w:r>
    </w:p>
    <w:p w14:paraId="7A05E872">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甲方(采购人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u w:val="single"/>
          <w:lang w:bidi="ar"/>
        </w:rPr>
        <w:t xml:space="preserve">                   </w:t>
      </w:r>
    </w:p>
    <w:p w14:paraId="6D19266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乙方</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(供应商)：</w:t>
      </w:r>
      <w:r>
        <w:rPr>
          <w:rFonts w:hint="eastAsia" w:ascii="仿宋" w:hAnsi="仿宋" w:eastAsia="仿宋" w:cs="仿宋"/>
          <w:bCs/>
          <w:color w:val="auto"/>
          <w:sz w:val="24"/>
          <w:szCs w:val="24"/>
          <w:u w:val="single"/>
          <w:lang w:bidi="ar"/>
        </w:rPr>
        <w:t xml:space="preserve">                  </w:t>
      </w:r>
    </w:p>
    <w:p w14:paraId="3544DD2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甲乙双方根据</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年</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月</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日</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u w:val="single"/>
          <w:lang w:val="en-US" w:eastAsia="zh-CN" w:bidi="ar"/>
        </w:rPr>
        <w:t xml:space="preserve">            </w:t>
      </w:r>
      <w:r>
        <w:rPr>
          <w:rFonts w:hint="eastAsia" w:ascii="仿宋" w:hAnsi="仿宋" w:eastAsia="仿宋" w:cs="仿宋"/>
          <w:bCs/>
          <w:color w:val="auto"/>
          <w:sz w:val="24"/>
          <w:szCs w:val="24"/>
          <w:lang w:bidi="ar"/>
        </w:rPr>
        <w:t>政府采购招标项目第</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u w:val="single"/>
          <w:lang w:val="en-US" w:eastAsia="zh-CN" w:bidi="ar"/>
        </w:rPr>
        <w:t xml:space="preserve">  </w:t>
      </w:r>
      <w:r>
        <w:rPr>
          <w:rFonts w:hint="eastAsia" w:ascii="仿宋" w:hAnsi="仿宋" w:eastAsia="仿宋" w:cs="仿宋"/>
          <w:bCs/>
          <w:color w:val="auto"/>
          <w:sz w:val="24"/>
          <w:szCs w:val="24"/>
          <w:lang w:bidi="ar"/>
        </w:rPr>
        <w:t>号采购招标结果及相关招标文件及投标文件，本合同经双方友好协商平等、诚信、协作的原则，按照《中华人民共和国政府采购法》和《中华人民共和国民法典》，经协商一致，订立本合同，供双方共同遵守：</w:t>
      </w:r>
    </w:p>
    <w:p w14:paraId="55583705">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
          <w:bCs w:val="0"/>
          <w:color w:val="auto"/>
          <w:sz w:val="24"/>
          <w:szCs w:val="24"/>
          <w:lang w:bidi="ar"/>
        </w:rPr>
        <w:t>第一条  项目内容:</w:t>
      </w:r>
      <w:r>
        <w:rPr>
          <w:rFonts w:hint="eastAsia" w:ascii="仿宋" w:hAnsi="仿宋" w:eastAsia="仿宋" w:cs="仿宋"/>
          <w:bCs/>
          <w:color w:val="auto"/>
          <w:sz w:val="24"/>
          <w:szCs w:val="24"/>
          <w:lang w:bidi="ar"/>
        </w:rPr>
        <w:t>试剂耗材采购</w:t>
      </w:r>
    </w:p>
    <w:p w14:paraId="03236717">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default" w:ascii="仿宋" w:hAnsi="仿宋" w:eastAsia="仿宋" w:cs="仿宋"/>
          <w:b/>
          <w:bCs w:val="0"/>
          <w:color w:val="auto"/>
          <w:sz w:val="24"/>
          <w:szCs w:val="24"/>
          <w:lang w:val="en-US" w:eastAsia="zh-CN" w:bidi="ar"/>
        </w:rPr>
      </w:pPr>
      <w:r>
        <w:rPr>
          <w:rFonts w:hint="eastAsia" w:ascii="仿宋" w:hAnsi="仿宋" w:eastAsia="仿宋" w:cs="仿宋"/>
          <w:b/>
          <w:bCs w:val="0"/>
          <w:color w:val="auto"/>
          <w:sz w:val="24"/>
          <w:szCs w:val="24"/>
          <w:lang w:bidi="ar"/>
        </w:rPr>
        <w:t>第二条  合同</w:t>
      </w:r>
      <w:r>
        <w:rPr>
          <w:rFonts w:hint="eastAsia" w:ascii="仿宋" w:hAnsi="仿宋" w:eastAsia="仿宋" w:cs="仿宋"/>
          <w:b/>
          <w:bCs w:val="0"/>
          <w:color w:val="auto"/>
          <w:sz w:val="24"/>
          <w:szCs w:val="24"/>
          <w:lang w:val="en-US" w:eastAsia="zh-CN" w:bidi="ar"/>
        </w:rPr>
        <w:t>中标折扣</w:t>
      </w:r>
    </w:p>
    <w:tbl>
      <w:tblPr>
        <w:tblStyle w:val="5"/>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4"/>
        <w:gridCol w:w="3475"/>
        <w:gridCol w:w="2990"/>
        <w:gridCol w:w="1935"/>
      </w:tblGrid>
      <w:tr w14:paraId="746C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14:paraId="20E93977">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4"/>
                <w:szCs w:val="24"/>
                <w:vertAlign w:val="baseline"/>
                <w:lang w:val="en-US" w:eastAsia="zh-CN" w:bidi="ar"/>
              </w:rPr>
            </w:pPr>
            <w:r>
              <w:rPr>
                <w:rFonts w:hint="eastAsia" w:ascii="仿宋" w:hAnsi="仿宋" w:eastAsia="仿宋" w:cs="仿宋"/>
                <w:bCs/>
                <w:color w:val="auto"/>
                <w:sz w:val="24"/>
                <w:szCs w:val="24"/>
                <w:vertAlign w:val="baseline"/>
                <w:lang w:val="en-US" w:eastAsia="zh-CN" w:bidi="ar"/>
              </w:rPr>
              <w:t>序号</w:t>
            </w:r>
          </w:p>
        </w:tc>
        <w:tc>
          <w:tcPr>
            <w:tcW w:w="1764" w:type="pct"/>
          </w:tcPr>
          <w:p w14:paraId="2747BC8B">
            <w:pPr>
              <w:keepNext w:val="0"/>
              <w:keepLines w:val="0"/>
              <w:pageBreakBefore w:val="0"/>
              <w:widowControl/>
              <w:kinsoku/>
              <w:wordWrap/>
              <w:overflowPunct/>
              <w:topLinePunct w:val="0"/>
              <w:autoSpaceDE/>
              <w:autoSpaceDN/>
              <w:bidi w:val="0"/>
              <w:spacing w:line="540" w:lineRule="exact"/>
              <w:jc w:val="center"/>
              <w:textAlignment w:val="auto"/>
              <w:rPr>
                <w:rFonts w:hint="default" w:ascii="仿宋" w:hAnsi="仿宋" w:eastAsia="仿宋" w:cs="仿宋"/>
                <w:bCs/>
                <w:color w:val="auto"/>
                <w:sz w:val="24"/>
                <w:szCs w:val="24"/>
                <w:vertAlign w:val="baseline"/>
                <w:lang w:val="en-US" w:eastAsia="zh-CN" w:bidi="ar"/>
              </w:rPr>
            </w:pPr>
            <w:r>
              <w:rPr>
                <w:rFonts w:hint="eastAsia" w:ascii="仿宋" w:hAnsi="仿宋" w:eastAsia="仿宋" w:cs="仿宋"/>
                <w:bCs/>
                <w:color w:val="auto"/>
                <w:sz w:val="24"/>
                <w:szCs w:val="24"/>
                <w:vertAlign w:val="baseline"/>
                <w:lang w:val="en-US" w:eastAsia="zh-CN" w:bidi="ar"/>
              </w:rPr>
              <w:t>物品名称</w:t>
            </w:r>
          </w:p>
        </w:tc>
        <w:tc>
          <w:tcPr>
            <w:tcW w:w="1518" w:type="pct"/>
          </w:tcPr>
          <w:p w14:paraId="1D3020CC">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4"/>
                <w:szCs w:val="24"/>
                <w:vertAlign w:val="baseline"/>
                <w:lang w:val="en-US" w:eastAsia="zh-CN" w:bidi="ar"/>
              </w:rPr>
            </w:pPr>
            <w:r>
              <w:rPr>
                <w:rFonts w:hint="eastAsia" w:ascii="仿宋" w:hAnsi="仿宋" w:eastAsia="仿宋" w:cs="仿宋"/>
                <w:bCs/>
                <w:color w:val="auto"/>
                <w:sz w:val="24"/>
                <w:szCs w:val="24"/>
                <w:vertAlign w:val="baseline"/>
                <w:lang w:val="en-US" w:eastAsia="zh-CN" w:bidi="ar"/>
              </w:rPr>
              <w:t>中标折扣</w:t>
            </w:r>
          </w:p>
        </w:tc>
        <w:tc>
          <w:tcPr>
            <w:tcW w:w="982" w:type="pct"/>
          </w:tcPr>
          <w:p w14:paraId="10D13070">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4"/>
                <w:szCs w:val="24"/>
                <w:vertAlign w:val="baseline"/>
                <w:lang w:val="en-US" w:eastAsia="zh-CN" w:bidi="ar"/>
              </w:rPr>
            </w:pPr>
            <w:r>
              <w:rPr>
                <w:rFonts w:hint="eastAsia" w:ascii="仿宋" w:hAnsi="仿宋" w:eastAsia="仿宋" w:cs="仿宋"/>
                <w:bCs/>
                <w:color w:val="auto"/>
                <w:sz w:val="24"/>
                <w:szCs w:val="24"/>
                <w:vertAlign w:val="baseline"/>
                <w:lang w:val="en-US" w:eastAsia="zh-CN" w:bidi="ar"/>
              </w:rPr>
              <w:t>备注</w:t>
            </w:r>
          </w:p>
        </w:tc>
      </w:tr>
      <w:tr w14:paraId="3DD8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14:paraId="23B80A41">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4"/>
                <w:szCs w:val="24"/>
                <w:vertAlign w:val="baseline"/>
                <w:lang w:val="en-US" w:eastAsia="zh-CN" w:bidi="ar"/>
              </w:rPr>
            </w:pPr>
            <w:r>
              <w:rPr>
                <w:rFonts w:hint="eastAsia" w:ascii="仿宋" w:hAnsi="仿宋" w:eastAsia="仿宋" w:cs="仿宋"/>
                <w:bCs/>
                <w:color w:val="auto"/>
                <w:sz w:val="24"/>
                <w:szCs w:val="24"/>
                <w:vertAlign w:val="baseline"/>
                <w:lang w:val="en-US" w:eastAsia="zh-CN" w:bidi="ar"/>
              </w:rPr>
              <w:t>1</w:t>
            </w:r>
          </w:p>
        </w:tc>
        <w:tc>
          <w:tcPr>
            <w:tcW w:w="1764" w:type="pct"/>
          </w:tcPr>
          <w:p w14:paraId="18B1EFCB">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4"/>
                <w:szCs w:val="24"/>
                <w:vertAlign w:val="baseline"/>
                <w:lang w:bidi="ar"/>
              </w:rPr>
            </w:pPr>
            <w:r>
              <w:rPr>
                <w:rFonts w:hint="eastAsia" w:ascii="仿宋" w:hAnsi="仿宋" w:eastAsia="仿宋" w:cs="仿宋"/>
                <w:color w:val="auto"/>
                <w:sz w:val="21"/>
                <w:szCs w:val="21"/>
              </w:rPr>
              <w:t>化学试剂</w:t>
            </w:r>
          </w:p>
        </w:tc>
        <w:tc>
          <w:tcPr>
            <w:tcW w:w="1518" w:type="pct"/>
          </w:tcPr>
          <w:p w14:paraId="1E52CA5B">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4"/>
                <w:szCs w:val="24"/>
                <w:vertAlign w:val="baseline"/>
                <w:lang w:bidi="ar"/>
              </w:rPr>
            </w:pPr>
          </w:p>
        </w:tc>
        <w:tc>
          <w:tcPr>
            <w:tcW w:w="982" w:type="pct"/>
          </w:tcPr>
          <w:p w14:paraId="59B9B136">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4"/>
                <w:szCs w:val="24"/>
                <w:vertAlign w:val="baseline"/>
                <w:lang w:bidi="ar"/>
              </w:rPr>
            </w:pPr>
          </w:p>
        </w:tc>
      </w:tr>
      <w:tr w14:paraId="572CE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14:paraId="1E72229D">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4"/>
                <w:szCs w:val="24"/>
                <w:vertAlign w:val="baseline"/>
                <w:lang w:val="en-US" w:eastAsia="zh-CN" w:bidi="ar"/>
              </w:rPr>
            </w:pPr>
            <w:r>
              <w:rPr>
                <w:rFonts w:hint="eastAsia" w:ascii="仿宋" w:hAnsi="仿宋" w:eastAsia="仿宋" w:cs="仿宋"/>
                <w:bCs/>
                <w:color w:val="auto"/>
                <w:sz w:val="24"/>
                <w:szCs w:val="24"/>
                <w:vertAlign w:val="baseline"/>
                <w:lang w:val="en-US" w:eastAsia="zh-CN" w:bidi="ar"/>
              </w:rPr>
              <w:t>2</w:t>
            </w:r>
          </w:p>
        </w:tc>
        <w:tc>
          <w:tcPr>
            <w:tcW w:w="1764" w:type="pct"/>
          </w:tcPr>
          <w:p w14:paraId="06F63740">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4"/>
                <w:szCs w:val="24"/>
                <w:vertAlign w:val="baseline"/>
                <w:lang w:bidi="ar"/>
              </w:rPr>
            </w:pPr>
            <w:r>
              <w:rPr>
                <w:rFonts w:hint="eastAsia" w:ascii="仿宋" w:hAnsi="仿宋" w:eastAsia="仿宋" w:cs="仿宋"/>
                <w:color w:val="auto"/>
                <w:sz w:val="21"/>
                <w:szCs w:val="21"/>
                <w:lang w:eastAsia="zh-CN"/>
              </w:rPr>
              <w:t>实验用耗材</w:t>
            </w:r>
          </w:p>
        </w:tc>
        <w:tc>
          <w:tcPr>
            <w:tcW w:w="1518" w:type="pct"/>
          </w:tcPr>
          <w:p w14:paraId="04F2A3F7">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4"/>
                <w:szCs w:val="24"/>
                <w:vertAlign w:val="baseline"/>
                <w:lang w:bidi="ar"/>
              </w:rPr>
            </w:pPr>
          </w:p>
        </w:tc>
        <w:tc>
          <w:tcPr>
            <w:tcW w:w="982" w:type="pct"/>
          </w:tcPr>
          <w:p w14:paraId="5500B0CF">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4"/>
                <w:szCs w:val="24"/>
                <w:vertAlign w:val="baseline"/>
                <w:lang w:bidi="ar"/>
              </w:rPr>
            </w:pPr>
          </w:p>
        </w:tc>
      </w:tr>
    </w:tbl>
    <w:p w14:paraId="2949F7C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default" w:ascii="仿宋" w:hAnsi="仿宋" w:eastAsia="仿宋" w:cs="仿宋"/>
          <w:b w:val="0"/>
          <w:bCs/>
          <w:color w:val="auto"/>
          <w:sz w:val="24"/>
          <w:szCs w:val="24"/>
          <w:lang w:val="en-US" w:bidi="ar"/>
        </w:rPr>
      </w:pPr>
      <w:r>
        <w:rPr>
          <w:rFonts w:hint="eastAsia" w:ascii="仿宋" w:hAnsi="仿宋" w:eastAsia="仿宋" w:cs="仿宋"/>
          <w:b w:val="0"/>
          <w:bCs/>
          <w:color w:val="auto"/>
          <w:sz w:val="24"/>
          <w:szCs w:val="24"/>
          <w:lang w:val="en-US" w:eastAsia="zh-CN" w:bidi="ar"/>
        </w:rPr>
        <w:t>注：本项目采购的物品品类仅为暂定范畴。在项目执行过程中，甲方有权依据实际需求，要求乙方提供本次采购清单之外的物品。乙方应根据甲方提出的具体要求，进行合理报价，并按照对应品类已中标的折扣，结算物品价格。</w:t>
      </w:r>
      <w:bookmarkStart w:id="0" w:name="OLE_LINK3"/>
      <w:r>
        <w:rPr>
          <w:rFonts w:hint="eastAsia" w:ascii="仿宋" w:hAnsi="仿宋" w:eastAsia="仿宋" w:cs="仿宋"/>
          <w:b w:val="0"/>
          <w:bCs/>
          <w:color w:val="auto"/>
          <w:sz w:val="24"/>
          <w:szCs w:val="24"/>
          <w:lang w:val="en-US" w:eastAsia="zh-CN" w:bidi="ar"/>
        </w:rPr>
        <w:t>结算价=基准价*数量*中标折扣。</w:t>
      </w:r>
      <w:bookmarkEnd w:id="0"/>
    </w:p>
    <w:p w14:paraId="5423A54C">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val="0"/>
          <w:bCs/>
          <w:color w:val="auto"/>
          <w:sz w:val="24"/>
          <w:szCs w:val="24"/>
          <w:lang w:bidi="ar"/>
        </w:rPr>
      </w:pPr>
      <w:r>
        <w:rPr>
          <w:rFonts w:hint="eastAsia" w:ascii="仿宋" w:hAnsi="仿宋" w:eastAsia="仿宋" w:cs="仿宋"/>
          <w:b/>
          <w:bCs w:val="0"/>
          <w:color w:val="auto"/>
          <w:sz w:val="24"/>
          <w:szCs w:val="24"/>
          <w:lang w:val="en-US" w:eastAsia="zh-CN" w:bidi="ar"/>
        </w:rPr>
        <w:t>第三条：合同价款确定方式：</w:t>
      </w:r>
      <w:r>
        <w:rPr>
          <w:rFonts w:hint="eastAsia" w:ascii="仿宋" w:hAnsi="仿宋" w:eastAsia="仿宋" w:cs="仿宋"/>
          <w:b w:val="0"/>
          <w:bCs/>
          <w:color w:val="auto"/>
          <w:sz w:val="24"/>
          <w:szCs w:val="24"/>
          <w:lang w:val="en-US" w:eastAsia="zh-CN" w:bidi="ar"/>
        </w:rPr>
        <w:t>按照品类折扣计算供货价格</w:t>
      </w:r>
    </w:p>
    <w:p w14:paraId="33378D78">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四</w:t>
      </w:r>
      <w:r>
        <w:rPr>
          <w:rFonts w:hint="eastAsia" w:ascii="仿宋" w:hAnsi="仿宋" w:eastAsia="仿宋" w:cs="仿宋"/>
          <w:b/>
          <w:bCs w:val="0"/>
          <w:color w:val="auto"/>
          <w:sz w:val="24"/>
          <w:szCs w:val="24"/>
          <w:lang w:bidi="ar"/>
        </w:rPr>
        <w:t>条  付款方式及依据</w:t>
      </w:r>
    </w:p>
    <w:p w14:paraId="2144B898">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1、付款方式：</w:t>
      </w:r>
      <w:r>
        <w:rPr>
          <w:rFonts w:hint="eastAsia" w:ascii="仿宋" w:hAnsi="仿宋" w:eastAsia="仿宋" w:cs="仿宋"/>
          <w:bCs/>
          <w:color w:val="auto"/>
          <w:sz w:val="24"/>
          <w:szCs w:val="24"/>
          <w:lang w:val="en-US" w:eastAsia="zh-CN" w:bidi="ar"/>
        </w:rPr>
        <w:t>乙方每次供货完成且经甲方验收合格后，甲方根据实际采购数量结合物品基准价和对应品类的成交折扣据实结算。</w:t>
      </w:r>
      <w:r>
        <w:rPr>
          <w:rFonts w:hint="eastAsia" w:ascii="仿宋" w:hAnsi="仿宋" w:eastAsia="仿宋" w:cs="仿宋"/>
          <w:color w:val="auto"/>
          <w:sz w:val="24"/>
          <w:szCs w:val="24"/>
          <w:lang w:val="en-US" w:eastAsia="zh-CN"/>
        </w:rPr>
        <w:t>所投产品供货时的品牌官网价作为物品基准价</w:t>
      </w:r>
      <w:r>
        <w:rPr>
          <w:rFonts w:hint="eastAsia" w:ascii="仿宋" w:hAnsi="仿宋" w:eastAsia="仿宋" w:cs="仿宋"/>
          <w:bCs/>
          <w:color w:val="auto"/>
          <w:sz w:val="24"/>
          <w:szCs w:val="24"/>
          <w:lang w:val="en-US" w:eastAsia="zh-CN" w:bidi="ar"/>
        </w:rPr>
        <w:t>。</w:t>
      </w:r>
    </w:p>
    <w:p w14:paraId="6CB0D62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default" w:ascii="仿宋" w:hAnsi="仿宋" w:eastAsia="仿宋" w:cs="仿宋"/>
          <w:bCs/>
          <w:color w:val="auto"/>
          <w:sz w:val="24"/>
          <w:szCs w:val="24"/>
          <w:highlight w:val="yellow"/>
          <w:lang w:val="en-US" w:eastAsia="zh-CN" w:bidi="ar"/>
        </w:rPr>
      </w:pPr>
      <w:r>
        <w:rPr>
          <w:rFonts w:hint="eastAsia" w:ascii="仿宋" w:hAnsi="仿宋" w:eastAsia="仿宋" w:cs="仿宋"/>
          <w:bCs/>
          <w:color w:val="auto"/>
          <w:sz w:val="24"/>
          <w:szCs w:val="24"/>
          <w:lang w:bidi="ar"/>
        </w:rPr>
        <w:t>2、付款依</w:t>
      </w:r>
      <w:r>
        <w:rPr>
          <w:rFonts w:hint="eastAsia" w:ascii="仿宋" w:hAnsi="仿宋" w:eastAsia="仿宋" w:cs="仿宋"/>
          <w:bCs/>
          <w:color w:val="auto"/>
          <w:sz w:val="24"/>
          <w:szCs w:val="24"/>
          <w:lang w:val="en-US" w:eastAsia="zh-CN" w:bidi="ar"/>
        </w:rPr>
        <w:t>据：采购合同、供货确认单、供应商提供的等额发票、采购人出具的验收报告。</w:t>
      </w:r>
    </w:p>
    <w:p w14:paraId="74258C3A">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五</w:t>
      </w:r>
      <w:r>
        <w:rPr>
          <w:rFonts w:hint="eastAsia" w:ascii="仿宋" w:hAnsi="仿宋" w:eastAsia="仿宋" w:cs="仿宋"/>
          <w:b/>
          <w:bCs w:val="0"/>
          <w:color w:val="auto"/>
          <w:sz w:val="24"/>
          <w:szCs w:val="24"/>
          <w:lang w:bidi="ar"/>
        </w:rPr>
        <w:t>条  质量及安全保证</w:t>
      </w:r>
    </w:p>
    <w:p w14:paraId="35000DDA">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货物的质量技术标准</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按国家法律法规规定的合格标准、</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招标文件</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所要求</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的技术标准</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执行。</w:t>
      </w:r>
    </w:p>
    <w:p w14:paraId="2D5363D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乙方应按生产厂家的保修规定和招标文件</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的要求、投标文件的服务承诺做好</w:t>
      </w:r>
      <w:r>
        <w:rPr>
          <w:rFonts w:hint="eastAsia" w:ascii="仿宋" w:hAnsi="仿宋" w:eastAsia="仿宋" w:cs="仿宋"/>
          <w:bCs/>
          <w:color w:val="auto"/>
          <w:sz w:val="24"/>
          <w:szCs w:val="24"/>
          <w:lang w:val="en-US" w:eastAsia="zh-CN" w:bidi="ar"/>
        </w:rPr>
        <w:t>售后</w:t>
      </w:r>
      <w:r>
        <w:rPr>
          <w:rFonts w:hint="eastAsia" w:ascii="仿宋" w:hAnsi="仿宋" w:eastAsia="仿宋" w:cs="仿宋"/>
          <w:bCs/>
          <w:color w:val="auto"/>
          <w:sz w:val="24"/>
          <w:szCs w:val="24"/>
          <w:lang w:bidi="ar"/>
        </w:rPr>
        <w:t>服务。</w:t>
      </w:r>
    </w:p>
    <w:p w14:paraId="6AF6E626">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六</w:t>
      </w:r>
      <w:r>
        <w:rPr>
          <w:rFonts w:hint="eastAsia" w:ascii="仿宋" w:hAnsi="仿宋" w:eastAsia="仿宋" w:cs="仿宋"/>
          <w:b/>
          <w:bCs w:val="0"/>
          <w:color w:val="auto"/>
          <w:sz w:val="24"/>
          <w:szCs w:val="24"/>
          <w:lang w:bidi="ar"/>
        </w:rPr>
        <w:t>条  产品的质量</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技术标准</w:t>
      </w:r>
      <w:r>
        <w:rPr>
          <w:rFonts w:hint="eastAsia" w:ascii="仿宋" w:hAnsi="仿宋" w:eastAsia="仿宋" w:cs="仿宋"/>
          <w:b/>
          <w:bCs w:val="0"/>
          <w:color w:val="auto"/>
          <w:sz w:val="24"/>
          <w:szCs w:val="24"/>
          <w:lang w:bidi="ar"/>
        </w:rPr>
        <w:fldChar w:fldCharType="end"/>
      </w:r>
      <w:r>
        <w:rPr>
          <w:rFonts w:hint="eastAsia" w:ascii="仿宋" w:hAnsi="仿宋" w:eastAsia="仿宋" w:cs="仿宋"/>
          <w:b/>
          <w:bCs w:val="0"/>
          <w:color w:val="auto"/>
          <w:sz w:val="24"/>
          <w:szCs w:val="24"/>
          <w:lang w:bidi="ar"/>
        </w:rPr>
        <w:t>、</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乙方</w:t>
      </w:r>
      <w:r>
        <w:rPr>
          <w:rFonts w:hint="eastAsia" w:ascii="仿宋" w:hAnsi="仿宋" w:eastAsia="仿宋" w:cs="仿宋"/>
          <w:b/>
          <w:bCs w:val="0"/>
          <w:color w:val="auto"/>
          <w:sz w:val="24"/>
          <w:szCs w:val="24"/>
          <w:lang w:bidi="ar"/>
        </w:rPr>
        <w:fldChar w:fldCharType="end"/>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"http://set2.mail.qq.com/cgi-bin/mail_spam?action=check_link&amp;spam=0&amp;url=http%3A%2F%2Fwww%2Ebaidu%2Ecom%2Fs%3Fwd%3D%25E6%258D%259F%25E5%25AE%25B3%25E8%25B5%2594%25E5%2581%25BF%26hl_tag%3Dtextlink%26tn%3DSE_hldp01350_v6v6zkg6"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售后服务及损害赔偿</w:t>
      </w:r>
      <w:r>
        <w:rPr>
          <w:rFonts w:hint="eastAsia" w:ascii="仿宋" w:hAnsi="仿宋" w:eastAsia="仿宋" w:cs="仿宋"/>
          <w:b/>
          <w:bCs w:val="0"/>
          <w:color w:val="auto"/>
          <w:sz w:val="24"/>
          <w:szCs w:val="24"/>
          <w:lang w:bidi="ar"/>
        </w:rPr>
        <w:fldChar w:fldCharType="end"/>
      </w:r>
    </w:p>
    <w:p w14:paraId="13F418E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产品的质量技术标准</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按国家法律法规规定的合格标准、招标文件要求的</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技</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术标准执行。</w:t>
      </w:r>
    </w:p>
    <w:p w14:paraId="6A523AAB">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2、乙方售后服务</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"http://set2.mail.qq.com/cgi-bin/mail_spam?action=check_link&amp;spam=0&amp;url=http%3A%2F%2Fwww%2Ebaidu%2Ecom%2Fs%3Fwd%3D%25E5%2593%258D%25E5%25BA%2594%25E6%2597%25B6%25E9%2597%25B4%26hl_tag%3Dtextlink%26tn%3DSE_hldp01350_v6v6zkg6"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响应时间</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：2小时内对售后服务信息做出反应，4小时内到现场更换或退货，费用由乙方负责。如乙方在接到通知的24小时内没有答复和处 理问题，则视为乙方承认产品质量问题并承担由此而发生的一切费用。保修期间产品的一切质量问题由乙方承担。</w:t>
      </w:r>
    </w:p>
    <w:p w14:paraId="41D37182">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3、如因乙方产品质量问题的原因，导致甲方损失，乙方应予以赔偿。</w:t>
      </w:r>
    </w:p>
    <w:p w14:paraId="744260B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4、乙方安排至少一名熟悉该项目的实施人员全面负责项目实施和服务，在合同履行中未经甲方同意不得擅自更换他人。</w:t>
      </w:r>
    </w:p>
    <w:p w14:paraId="1C602CB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乙方项目负责人：</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联系电话：</w:t>
      </w:r>
      <w:r>
        <w:rPr>
          <w:rFonts w:hint="eastAsia" w:ascii="仿宋" w:hAnsi="仿宋" w:eastAsia="仿宋" w:cs="仿宋"/>
          <w:bCs/>
          <w:color w:val="auto"/>
          <w:sz w:val="24"/>
          <w:szCs w:val="24"/>
          <w:u w:val="single"/>
          <w:lang w:bidi="ar"/>
        </w:rPr>
        <w:t xml:space="preserve">         </w:t>
      </w:r>
    </w:p>
    <w:p w14:paraId="044FBD0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5、如因乙方货物质量原因，导致甲方损失，乙方应予以赔偿。</w:t>
      </w:r>
    </w:p>
    <w:p w14:paraId="71675489">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七</w:t>
      </w:r>
      <w:r>
        <w:rPr>
          <w:rFonts w:hint="eastAsia" w:ascii="仿宋" w:hAnsi="仿宋" w:eastAsia="仿宋" w:cs="仿宋"/>
          <w:b/>
          <w:bCs w:val="0"/>
          <w:color w:val="auto"/>
          <w:sz w:val="24"/>
          <w:szCs w:val="24"/>
          <w:lang w:bidi="ar"/>
        </w:rPr>
        <w:t>条  交付和验收</w:t>
      </w:r>
    </w:p>
    <w:p w14:paraId="751C7B7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bidi="ar"/>
        </w:rPr>
        <w:t>1、</w:t>
      </w:r>
      <w:r>
        <w:rPr>
          <w:rFonts w:hint="eastAsia" w:ascii="仿宋" w:hAnsi="仿宋" w:eastAsia="仿宋" w:cs="仿宋"/>
          <w:bCs/>
          <w:color w:val="auto"/>
          <w:sz w:val="24"/>
          <w:szCs w:val="24"/>
          <w:lang w:val="en-US" w:eastAsia="zh-CN" w:bidi="ar"/>
        </w:rPr>
        <w:t>服务期限：服务期为1年或者预算金额850000.00元用完为止，服务期限以先到者为准。</w:t>
      </w:r>
    </w:p>
    <w:p w14:paraId="5ADDA0C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2、</w:t>
      </w:r>
      <w:r>
        <w:rPr>
          <w:rFonts w:hint="eastAsia" w:ascii="仿宋" w:hAnsi="仿宋" w:eastAsia="仿宋" w:cs="仿宋"/>
          <w:bCs/>
          <w:color w:val="auto"/>
          <w:sz w:val="24"/>
          <w:szCs w:val="24"/>
          <w:lang w:bidi="ar"/>
        </w:rPr>
        <w:t>交货期:接到</w:t>
      </w:r>
      <w:r>
        <w:rPr>
          <w:rFonts w:hint="eastAsia" w:ascii="仿宋" w:hAnsi="仿宋" w:eastAsia="仿宋" w:cs="仿宋"/>
          <w:bCs/>
          <w:color w:val="auto"/>
          <w:sz w:val="24"/>
          <w:szCs w:val="24"/>
          <w:lang w:val="en-US" w:eastAsia="zh-CN" w:bidi="ar"/>
        </w:rPr>
        <w:t>甲方</w:t>
      </w:r>
      <w:r>
        <w:rPr>
          <w:rFonts w:hint="eastAsia" w:ascii="仿宋" w:hAnsi="仿宋" w:eastAsia="仿宋" w:cs="仿宋"/>
          <w:bCs/>
          <w:color w:val="auto"/>
          <w:sz w:val="24"/>
          <w:szCs w:val="24"/>
          <w:lang w:bidi="ar"/>
        </w:rPr>
        <w:t>每批订单通知后</w:t>
      </w:r>
      <w:r>
        <w:rPr>
          <w:rFonts w:hint="eastAsia" w:ascii="仿宋" w:hAnsi="仿宋" w:eastAsia="仿宋" w:cs="仿宋"/>
          <w:bCs/>
          <w:color w:val="auto"/>
          <w:sz w:val="24"/>
          <w:szCs w:val="24"/>
          <w:u w:val="single"/>
          <w:lang w:val="en-US" w:eastAsia="zh-CN" w:bidi="ar"/>
        </w:rPr>
        <w:t xml:space="preserve">      </w:t>
      </w:r>
      <w:r>
        <w:rPr>
          <w:rFonts w:hint="eastAsia" w:ascii="仿宋" w:hAnsi="仿宋" w:eastAsia="仿宋" w:cs="仿宋"/>
          <w:bCs/>
          <w:color w:val="auto"/>
          <w:sz w:val="24"/>
          <w:szCs w:val="24"/>
          <w:lang w:bidi="ar"/>
        </w:rPr>
        <w:t>日历日内将</w:t>
      </w:r>
      <w:r>
        <w:rPr>
          <w:rFonts w:hint="eastAsia" w:ascii="仿宋" w:hAnsi="仿宋" w:eastAsia="仿宋" w:cs="仿宋"/>
          <w:bCs/>
          <w:color w:val="auto"/>
          <w:sz w:val="24"/>
          <w:szCs w:val="24"/>
          <w:lang w:eastAsia="zh-CN" w:bidi="ar"/>
        </w:rPr>
        <w:t>货物</w:t>
      </w:r>
      <w:r>
        <w:rPr>
          <w:rFonts w:hint="eastAsia" w:ascii="仿宋" w:hAnsi="仿宋" w:eastAsia="仿宋" w:cs="仿宋"/>
          <w:bCs/>
          <w:color w:val="auto"/>
          <w:sz w:val="24"/>
          <w:szCs w:val="24"/>
          <w:lang w:bidi="ar"/>
        </w:rPr>
        <w:t>送达指定地点</w:t>
      </w:r>
      <w:r>
        <w:rPr>
          <w:rFonts w:hint="eastAsia" w:ascii="仿宋" w:hAnsi="仿宋" w:eastAsia="仿宋" w:cs="仿宋"/>
          <w:bCs/>
          <w:color w:val="auto"/>
          <w:sz w:val="24"/>
          <w:szCs w:val="24"/>
          <w:lang w:eastAsia="zh-CN" w:bidi="ar"/>
        </w:rPr>
        <w:t>。</w:t>
      </w:r>
    </w:p>
    <w:p w14:paraId="0F9D6EB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3</w:t>
      </w:r>
      <w:r>
        <w:rPr>
          <w:rFonts w:hint="eastAsia" w:ascii="仿宋" w:hAnsi="仿宋" w:eastAsia="仿宋" w:cs="仿宋"/>
          <w:bCs/>
          <w:color w:val="auto"/>
          <w:sz w:val="24"/>
          <w:szCs w:val="24"/>
          <w:lang w:bidi="ar"/>
        </w:rPr>
        <w:t>、发货前乙方向甲方提供每批待发货物产品的名称、规格、数量、批号、有效期等相关信息。</w:t>
      </w:r>
    </w:p>
    <w:p w14:paraId="28D25EB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4</w:t>
      </w:r>
      <w:r>
        <w:rPr>
          <w:rFonts w:hint="eastAsia" w:ascii="仿宋" w:hAnsi="仿宋" w:eastAsia="仿宋" w:cs="仿宋"/>
          <w:bCs/>
          <w:color w:val="auto"/>
          <w:sz w:val="24"/>
          <w:szCs w:val="24"/>
          <w:lang w:bidi="ar"/>
        </w:rPr>
        <w:t>、乙方负责货物的运送等工作，直至该货物可以正常使用；提供货物的相应产品的检定证书及产品合格证书等相关资料；并承担由此产生的全部费用。</w:t>
      </w:r>
    </w:p>
    <w:p w14:paraId="3609D23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5</w:t>
      </w:r>
      <w:r>
        <w:rPr>
          <w:rFonts w:hint="eastAsia" w:ascii="仿宋" w:hAnsi="仿宋" w:eastAsia="仿宋" w:cs="仿宋"/>
          <w:bCs/>
          <w:color w:val="auto"/>
          <w:sz w:val="24"/>
          <w:szCs w:val="24"/>
          <w:lang w:bidi="ar"/>
        </w:rPr>
        <w:t>、验收时间：乙方提出验收申请后，甲方应及时组织验收，甲方验收合格后应当出具验收报告。</w:t>
      </w:r>
    </w:p>
    <w:p w14:paraId="19C4D4A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6</w:t>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val="en-US" w:eastAsia="zh-CN" w:bidi="ar"/>
        </w:rPr>
        <w:t>拟投产品应有产品合格证、产品说明书、保修证明、易损件备件、</w:t>
      </w:r>
      <w:r>
        <w:rPr>
          <w:rFonts w:hint="eastAsia" w:ascii="仿宋" w:hAnsi="仿宋" w:eastAsia="仿宋" w:cs="仿宋"/>
          <w:bCs/>
          <w:color w:val="auto"/>
          <w:sz w:val="24"/>
          <w:szCs w:val="24"/>
          <w:lang w:bidi="ar"/>
        </w:rPr>
        <w:t>产品的检验报告、制造厂家的资质证书</w:t>
      </w:r>
      <w:r>
        <w:rPr>
          <w:rFonts w:hint="eastAsia" w:ascii="仿宋" w:hAnsi="仿宋" w:eastAsia="仿宋" w:cs="仿宋"/>
          <w:bCs/>
          <w:color w:val="auto"/>
          <w:sz w:val="24"/>
          <w:szCs w:val="24"/>
          <w:lang w:eastAsia="zh-CN" w:bidi="ar"/>
        </w:rPr>
        <w:t>和</w:t>
      </w:r>
      <w:r>
        <w:rPr>
          <w:rFonts w:hint="eastAsia" w:ascii="仿宋" w:hAnsi="仿宋" w:eastAsia="仿宋" w:cs="仿宋"/>
          <w:bCs/>
          <w:color w:val="auto"/>
          <w:sz w:val="24"/>
          <w:szCs w:val="24"/>
          <w:lang w:val="en-US" w:eastAsia="zh-CN" w:bidi="ar"/>
        </w:rPr>
        <w:t>其他应具有的单证；</w:t>
      </w:r>
    </w:p>
    <w:p w14:paraId="302B691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7、产品符合国家法律法规规定的标准、招标文件和乙方投标文件的要求。</w:t>
      </w:r>
    </w:p>
    <w:p w14:paraId="4F5D55B6">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八</w:t>
      </w:r>
      <w:r>
        <w:rPr>
          <w:rFonts w:hint="eastAsia" w:ascii="仿宋" w:hAnsi="仿宋" w:eastAsia="仿宋" w:cs="仿宋"/>
          <w:b/>
          <w:bCs w:val="0"/>
          <w:color w:val="auto"/>
          <w:sz w:val="24"/>
          <w:szCs w:val="24"/>
          <w:lang w:bidi="ar"/>
        </w:rPr>
        <w:t>条  甲方的权利和义务</w:t>
      </w:r>
    </w:p>
    <w:p w14:paraId="5A40EC57">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1、甲方有权监督乙方工作执行情况。</w:t>
      </w:r>
    </w:p>
    <w:p w14:paraId="724CEE6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2、甲方有权向乙方提出合理化建议，乙方应予以采纳；</w:t>
      </w:r>
    </w:p>
    <w:p w14:paraId="0665966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3、甲方有权对乙方的质量、进度、货物等情况进行安全监督检查，如乙方未达到标准或出现不合格情况，甲方有权要求乙方进行整改和完善。逾期未整改的，甲方有权按照甲方相关规定对乙方进行经济处罚。</w:t>
      </w:r>
    </w:p>
    <w:p w14:paraId="08F890D8">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4、甲方有权要求乙方人员遵守甲方的规章制度，并对甲方相关信息资料进行保密。</w:t>
      </w:r>
    </w:p>
    <w:p w14:paraId="203894AE">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5、甲方应按合同约定及时向乙方支付费用。</w:t>
      </w:r>
    </w:p>
    <w:p w14:paraId="09EA6C88">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九</w:t>
      </w:r>
      <w:r>
        <w:rPr>
          <w:rFonts w:hint="eastAsia" w:ascii="仿宋" w:hAnsi="仿宋" w:eastAsia="仿宋" w:cs="仿宋"/>
          <w:b/>
          <w:bCs w:val="0"/>
          <w:color w:val="auto"/>
          <w:sz w:val="24"/>
          <w:szCs w:val="24"/>
          <w:lang w:bidi="ar"/>
        </w:rPr>
        <w:t>条  乙方的权利和义务</w:t>
      </w:r>
    </w:p>
    <w:p w14:paraId="6DA54FF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1、建立健全岗位责任制度和管理制度等体系,并加强对人员的管理。</w:t>
      </w:r>
    </w:p>
    <w:p w14:paraId="2D6532E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2、如因乙方原因，对甲方造成经济损失或不良社会影响，乙方负责消除不良影响并自行承担由此发生的费用，甲方有权视情况终止合同，乙方有义务承担赔偿责任。</w:t>
      </w:r>
    </w:p>
    <w:p w14:paraId="460C4558">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3、接受甲方的管理、监督、检查，对甲方发出的整改通知，应及时按甲方的要求进行整改。乙方无正当理由拒绝整改时，甲方可以另行委托他人予以整改，所发生的费用由乙方承担。</w:t>
      </w:r>
    </w:p>
    <w:p w14:paraId="108283F7">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4、乙方所交货物不符合国家法律法规和合同规定的，甲方有权拒收，并由乙方承担一切费用。</w:t>
      </w:r>
    </w:p>
    <w:p w14:paraId="5930A128">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十</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乙方的违约责任</w:t>
      </w:r>
      <w:r>
        <w:rPr>
          <w:rFonts w:hint="eastAsia" w:ascii="仿宋" w:hAnsi="仿宋" w:eastAsia="仿宋" w:cs="仿宋"/>
          <w:b/>
          <w:bCs w:val="0"/>
          <w:color w:val="auto"/>
          <w:sz w:val="24"/>
          <w:szCs w:val="24"/>
          <w:lang w:bidi="ar"/>
        </w:rPr>
        <w:fldChar w:fldCharType="end"/>
      </w:r>
    </w:p>
    <w:p w14:paraId="1E4D25C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1、乙方</w:t>
      </w:r>
      <w:r>
        <w:rPr>
          <w:rFonts w:hint="eastAsia" w:ascii="仿宋" w:hAnsi="仿宋" w:eastAsia="仿宋" w:cs="仿宋"/>
          <w:bCs/>
          <w:color w:val="auto"/>
          <w:sz w:val="24"/>
          <w:szCs w:val="24"/>
          <w:lang w:bidi="ar"/>
        </w:rPr>
        <w:t>不能按期交付的，每逾期1日，</w:t>
      </w:r>
      <w:r>
        <w:rPr>
          <w:rFonts w:hint="eastAsia" w:ascii="仿宋" w:hAnsi="仿宋" w:eastAsia="仿宋" w:cs="仿宋"/>
          <w:bCs/>
          <w:color w:val="auto"/>
          <w:sz w:val="24"/>
          <w:szCs w:val="24"/>
          <w:lang w:val="en-US" w:eastAsia="zh-CN" w:bidi="ar"/>
        </w:rPr>
        <w:t>乙方</w:t>
      </w:r>
      <w:r>
        <w:rPr>
          <w:rFonts w:hint="eastAsia" w:ascii="仿宋" w:hAnsi="仿宋" w:eastAsia="仿宋" w:cs="仿宋"/>
          <w:bCs/>
          <w:color w:val="auto"/>
          <w:sz w:val="24"/>
          <w:szCs w:val="24"/>
          <w:lang w:bidi="ar"/>
        </w:rPr>
        <w:t>应向</w:t>
      </w:r>
      <w:r>
        <w:rPr>
          <w:rFonts w:hint="eastAsia" w:ascii="仿宋" w:hAnsi="仿宋" w:eastAsia="仿宋" w:cs="仿宋"/>
          <w:bCs/>
          <w:color w:val="auto"/>
          <w:sz w:val="24"/>
          <w:szCs w:val="24"/>
          <w:lang w:val="en-US" w:eastAsia="zh-CN" w:bidi="ar"/>
        </w:rPr>
        <w:t>甲方</w:t>
      </w:r>
      <w:r>
        <w:rPr>
          <w:rFonts w:hint="eastAsia" w:ascii="仿宋" w:hAnsi="仿宋" w:eastAsia="仿宋" w:cs="仿宋"/>
          <w:bCs/>
          <w:color w:val="auto"/>
          <w:sz w:val="24"/>
          <w:szCs w:val="24"/>
          <w:lang w:bidi="ar"/>
        </w:rPr>
        <w:t>赔付</w:t>
      </w:r>
      <w:r>
        <w:rPr>
          <w:rFonts w:hint="eastAsia" w:ascii="仿宋" w:hAnsi="仿宋" w:eastAsia="仿宋" w:cs="仿宋"/>
          <w:bCs/>
          <w:color w:val="auto"/>
          <w:sz w:val="24"/>
          <w:szCs w:val="24"/>
          <w:lang w:val="en-US" w:eastAsia="zh-CN" w:bidi="ar"/>
        </w:rPr>
        <w:t>1000元</w:t>
      </w:r>
      <w:r>
        <w:rPr>
          <w:rFonts w:hint="eastAsia" w:ascii="仿宋" w:hAnsi="仿宋" w:eastAsia="仿宋" w:cs="仿宋"/>
          <w:bCs/>
          <w:color w:val="auto"/>
          <w:sz w:val="24"/>
          <w:szCs w:val="24"/>
          <w:lang w:bidi="ar"/>
        </w:rPr>
        <w:t>作为违约金。</w:t>
      </w:r>
    </w:p>
    <w:p w14:paraId="33B99BB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2、乙方</w:t>
      </w:r>
      <w:r>
        <w:rPr>
          <w:rFonts w:hint="eastAsia" w:ascii="仿宋" w:hAnsi="仿宋" w:eastAsia="仿宋" w:cs="仿宋"/>
          <w:bCs/>
          <w:color w:val="auto"/>
          <w:sz w:val="24"/>
          <w:szCs w:val="24"/>
          <w:lang w:bidi="ar"/>
        </w:rPr>
        <w:t>所交</w:t>
      </w:r>
      <w:r>
        <w:rPr>
          <w:rFonts w:hint="eastAsia" w:ascii="仿宋" w:hAnsi="仿宋" w:eastAsia="仿宋" w:cs="仿宋"/>
          <w:bCs/>
          <w:color w:val="auto"/>
          <w:sz w:val="24"/>
          <w:szCs w:val="24"/>
          <w:lang w:val="en-US" w:eastAsia="zh-CN" w:bidi="ar"/>
        </w:rPr>
        <w:t>货物</w:t>
      </w:r>
      <w:r>
        <w:rPr>
          <w:rFonts w:hint="eastAsia" w:ascii="仿宋" w:hAnsi="仿宋" w:eastAsia="仿宋" w:cs="仿宋"/>
          <w:bCs/>
          <w:color w:val="auto"/>
          <w:sz w:val="24"/>
          <w:szCs w:val="24"/>
          <w:lang w:bidi="ar"/>
        </w:rPr>
        <w:t>不符合国家法律法规和合同规定的，</w:t>
      </w:r>
      <w:r>
        <w:rPr>
          <w:rFonts w:hint="eastAsia" w:ascii="仿宋" w:hAnsi="仿宋" w:eastAsia="仿宋" w:cs="仿宋"/>
          <w:bCs/>
          <w:color w:val="auto"/>
          <w:sz w:val="24"/>
          <w:szCs w:val="24"/>
          <w:lang w:val="en-US" w:eastAsia="zh-CN" w:bidi="ar"/>
        </w:rPr>
        <w:t>甲方</w:t>
      </w:r>
      <w:r>
        <w:rPr>
          <w:rFonts w:hint="eastAsia" w:ascii="仿宋" w:hAnsi="仿宋" w:eastAsia="仿宋" w:cs="仿宋"/>
          <w:bCs/>
          <w:color w:val="auto"/>
          <w:sz w:val="24"/>
          <w:szCs w:val="24"/>
          <w:lang w:bidi="ar"/>
        </w:rPr>
        <w:t>有权拒收，并由</w:t>
      </w:r>
      <w:r>
        <w:rPr>
          <w:rFonts w:hint="eastAsia" w:ascii="仿宋" w:hAnsi="仿宋" w:eastAsia="仿宋" w:cs="仿宋"/>
          <w:bCs/>
          <w:color w:val="auto"/>
          <w:sz w:val="24"/>
          <w:szCs w:val="24"/>
          <w:lang w:val="en-US" w:eastAsia="zh-CN" w:bidi="ar"/>
        </w:rPr>
        <w:t>乙方</w:t>
      </w:r>
      <w:r>
        <w:rPr>
          <w:rFonts w:hint="eastAsia" w:ascii="仿宋" w:hAnsi="仿宋" w:eastAsia="仿宋" w:cs="仿宋"/>
          <w:bCs/>
          <w:color w:val="auto"/>
          <w:sz w:val="24"/>
          <w:szCs w:val="24"/>
          <w:lang w:bidi="ar"/>
        </w:rPr>
        <w:t>承担一切费用</w:t>
      </w:r>
      <w:r>
        <w:rPr>
          <w:rFonts w:hint="eastAsia" w:ascii="仿宋" w:hAnsi="仿宋" w:eastAsia="仿宋" w:cs="仿宋"/>
          <w:bCs/>
          <w:color w:val="auto"/>
          <w:sz w:val="24"/>
          <w:szCs w:val="24"/>
          <w:lang w:val="en-US" w:eastAsia="zh-CN" w:bidi="ar"/>
        </w:rPr>
        <w:t>和损失</w:t>
      </w:r>
      <w:r>
        <w:rPr>
          <w:rFonts w:hint="eastAsia" w:ascii="仿宋" w:hAnsi="仿宋" w:eastAsia="仿宋" w:cs="仿宋"/>
          <w:bCs/>
          <w:color w:val="auto"/>
          <w:sz w:val="24"/>
          <w:szCs w:val="24"/>
          <w:lang w:bidi="ar"/>
        </w:rPr>
        <w:t>。</w:t>
      </w:r>
    </w:p>
    <w:p w14:paraId="197EC9CF">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一</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甲方的违约责任</w:t>
      </w:r>
      <w:r>
        <w:rPr>
          <w:rFonts w:hint="eastAsia" w:ascii="仿宋" w:hAnsi="仿宋" w:eastAsia="仿宋" w:cs="仿宋"/>
          <w:b/>
          <w:bCs w:val="0"/>
          <w:color w:val="auto"/>
          <w:sz w:val="24"/>
          <w:szCs w:val="24"/>
          <w:lang w:bidi="ar"/>
        </w:rPr>
        <w:fldChar w:fldCharType="end"/>
      </w:r>
    </w:p>
    <w:p w14:paraId="004502C2">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1、甲方</w:t>
      </w:r>
      <w:r>
        <w:rPr>
          <w:rFonts w:hint="eastAsia" w:ascii="仿宋" w:hAnsi="仿宋" w:eastAsia="仿宋" w:cs="仿宋"/>
          <w:bCs/>
          <w:color w:val="auto"/>
          <w:sz w:val="24"/>
          <w:szCs w:val="24"/>
          <w:lang w:bidi="ar"/>
        </w:rPr>
        <w:t>逾期付款的，每逾期1日</w:t>
      </w:r>
      <w:r>
        <w:rPr>
          <w:rFonts w:hint="eastAsia" w:ascii="仿宋" w:hAnsi="仿宋" w:eastAsia="仿宋" w:cs="仿宋"/>
          <w:bCs/>
          <w:color w:val="auto"/>
          <w:sz w:val="24"/>
          <w:szCs w:val="24"/>
          <w:lang w:eastAsia="zh-CN" w:bidi="ar"/>
        </w:rPr>
        <w:t>，</w:t>
      </w:r>
      <w:r>
        <w:rPr>
          <w:rFonts w:hint="eastAsia" w:ascii="仿宋" w:hAnsi="仿宋" w:eastAsia="仿宋" w:cs="仿宋"/>
          <w:bCs/>
          <w:color w:val="auto"/>
          <w:sz w:val="24"/>
          <w:szCs w:val="24"/>
          <w:lang w:bidi="ar"/>
        </w:rPr>
        <w:t>应按</w:t>
      </w:r>
      <w:r>
        <w:rPr>
          <w:rFonts w:hint="eastAsia" w:ascii="仿宋" w:hAnsi="仿宋" w:eastAsia="仿宋" w:cs="仿宋"/>
          <w:bCs/>
          <w:color w:val="auto"/>
          <w:sz w:val="24"/>
          <w:szCs w:val="24"/>
          <w:lang w:val="en-US" w:eastAsia="zh-CN" w:bidi="ar"/>
        </w:rPr>
        <w:t>1000元</w:t>
      </w:r>
      <w:r>
        <w:rPr>
          <w:rFonts w:hint="eastAsia" w:ascii="仿宋" w:hAnsi="仿宋" w:eastAsia="仿宋" w:cs="仿宋"/>
          <w:bCs/>
          <w:color w:val="auto"/>
          <w:sz w:val="24"/>
          <w:szCs w:val="24"/>
          <w:lang w:bidi="ar"/>
        </w:rPr>
        <w:t>向</w:t>
      </w:r>
      <w:r>
        <w:rPr>
          <w:rFonts w:hint="eastAsia" w:ascii="仿宋" w:hAnsi="仿宋" w:eastAsia="仿宋" w:cs="仿宋"/>
          <w:bCs/>
          <w:color w:val="auto"/>
          <w:sz w:val="24"/>
          <w:szCs w:val="24"/>
          <w:lang w:val="en-US" w:eastAsia="zh-CN" w:bidi="ar"/>
        </w:rPr>
        <w:t>乙方</w:t>
      </w:r>
      <w:r>
        <w:rPr>
          <w:rFonts w:hint="eastAsia" w:ascii="仿宋" w:hAnsi="仿宋" w:eastAsia="仿宋" w:cs="仿宋"/>
          <w:bCs/>
          <w:color w:val="auto"/>
          <w:sz w:val="24"/>
          <w:szCs w:val="24"/>
          <w:lang w:bidi="ar"/>
        </w:rPr>
        <w:t>偿付逾期付款的违约金；</w:t>
      </w:r>
    </w:p>
    <w:p w14:paraId="2EA7F8F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2、甲方</w:t>
      </w:r>
      <w:r>
        <w:rPr>
          <w:rFonts w:hint="eastAsia" w:ascii="仿宋" w:hAnsi="仿宋" w:eastAsia="仿宋" w:cs="仿宋"/>
          <w:bCs/>
          <w:color w:val="auto"/>
          <w:sz w:val="24"/>
          <w:szCs w:val="24"/>
          <w:lang w:bidi="ar"/>
        </w:rPr>
        <w:t>违反合同规定拒绝验收的，应当承担由此对</w:t>
      </w:r>
      <w:r>
        <w:rPr>
          <w:rFonts w:hint="eastAsia" w:ascii="仿宋" w:hAnsi="仿宋" w:eastAsia="仿宋" w:cs="仿宋"/>
          <w:bCs/>
          <w:color w:val="auto"/>
          <w:sz w:val="24"/>
          <w:szCs w:val="24"/>
          <w:lang w:val="en-US" w:eastAsia="zh-CN" w:bidi="ar"/>
        </w:rPr>
        <w:t>乙方</w:t>
      </w:r>
      <w:r>
        <w:rPr>
          <w:rFonts w:hint="eastAsia" w:ascii="仿宋" w:hAnsi="仿宋" w:eastAsia="仿宋" w:cs="仿宋"/>
          <w:bCs/>
          <w:color w:val="auto"/>
          <w:sz w:val="24"/>
          <w:szCs w:val="24"/>
          <w:lang w:bidi="ar"/>
        </w:rPr>
        <w:t>造成的损失。</w:t>
      </w:r>
    </w:p>
    <w:p w14:paraId="677DFBB9">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二</w:t>
      </w:r>
      <w:r>
        <w:rPr>
          <w:rFonts w:hint="eastAsia" w:ascii="仿宋" w:hAnsi="仿宋" w:eastAsia="仿宋" w:cs="仿宋"/>
          <w:b/>
          <w:bCs w:val="0"/>
          <w:color w:val="auto"/>
          <w:sz w:val="24"/>
          <w:szCs w:val="24"/>
          <w:lang w:bidi="ar"/>
        </w:rPr>
        <w:t>条  合同变更与终止</w:t>
      </w:r>
    </w:p>
    <w:p w14:paraId="2F5F4DA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1、合同期间任何一方不得随意变更、终止合同。</w:t>
      </w:r>
    </w:p>
    <w:p w14:paraId="478DFAEE">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2、本合同规定的履行期限届满，合同自动终止。</w:t>
      </w:r>
    </w:p>
    <w:p w14:paraId="440FD2F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3、因双方机构撤并、职能调整等原因，确需终止合同的，双方可协商终止合同。</w:t>
      </w:r>
    </w:p>
    <w:p w14:paraId="55CDC668">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4、乙方应自觉遵守甲方工作纪律、规章制度，服从甲方管理。因乙方原因给甲方造成严重后果，甲方可以单方面解除合同。</w:t>
      </w:r>
    </w:p>
    <w:p w14:paraId="40EA9C1E">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5、</w:t>
      </w:r>
      <w:r>
        <w:rPr>
          <w:rFonts w:hint="eastAsia" w:ascii="仿宋" w:hAnsi="仿宋" w:eastAsia="仿宋" w:cs="仿宋"/>
          <w:bCs/>
          <w:color w:val="auto"/>
          <w:sz w:val="24"/>
          <w:szCs w:val="24"/>
          <w:lang w:bidi="ar"/>
        </w:rPr>
        <w:t>合同继续履行将损害国家利益和社会公共利益的，双方应当变更或者终止合同</w:t>
      </w:r>
      <w:r>
        <w:rPr>
          <w:rFonts w:hint="eastAsia" w:ascii="仿宋" w:hAnsi="仿宋" w:eastAsia="仿宋" w:cs="仿宋"/>
          <w:bCs/>
          <w:color w:val="auto"/>
          <w:sz w:val="24"/>
          <w:szCs w:val="24"/>
          <w:lang w:eastAsia="zh-CN" w:bidi="ar"/>
        </w:rPr>
        <w:t>，但变更的内容不得对</w:t>
      </w:r>
      <w:r>
        <w:rPr>
          <w:rFonts w:hint="eastAsia" w:ascii="仿宋" w:hAnsi="仿宋" w:eastAsia="仿宋" w:cs="仿宋"/>
          <w:bCs/>
          <w:color w:val="auto"/>
          <w:sz w:val="24"/>
          <w:szCs w:val="24"/>
          <w:lang w:val="en-US" w:eastAsia="zh-CN" w:bidi="ar"/>
        </w:rPr>
        <w:t>招标</w:t>
      </w:r>
      <w:r>
        <w:rPr>
          <w:rFonts w:hint="eastAsia" w:ascii="仿宋" w:hAnsi="仿宋" w:eastAsia="仿宋" w:cs="仿宋"/>
          <w:bCs/>
          <w:color w:val="auto"/>
          <w:sz w:val="24"/>
          <w:szCs w:val="24"/>
          <w:lang w:eastAsia="zh-CN" w:bidi="ar"/>
        </w:rPr>
        <w:t>文件确定的事项和乙方</w:t>
      </w:r>
      <w:r>
        <w:rPr>
          <w:rFonts w:hint="eastAsia" w:ascii="仿宋" w:hAnsi="仿宋" w:eastAsia="仿宋" w:cs="仿宋"/>
          <w:bCs/>
          <w:color w:val="auto"/>
          <w:sz w:val="24"/>
          <w:szCs w:val="24"/>
          <w:lang w:val="en-US" w:eastAsia="zh-CN" w:bidi="ar"/>
        </w:rPr>
        <w:t>投标</w:t>
      </w:r>
      <w:r>
        <w:rPr>
          <w:rFonts w:hint="eastAsia" w:ascii="仿宋" w:hAnsi="仿宋" w:eastAsia="仿宋" w:cs="仿宋"/>
          <w:bCs/>
          <w:color w:val="auto"/>
          <w:sz w:val="24"/>
          <w:szCs w:val="24"/>
          <w:lang w:eastAsia="zh-CN" w:bidi="ar"/>
        </w:rPr>
        <w:t>文件作实质性修改，</w:t>
      </w:r>
      <w:r>
        <w:rPr>
          <w:rFonts w:hint="eastAsia" w:ascii="仿宋" w:hAnsi="仿宋" w:eastAsia="仿宋" w:cs="仿宋"/>
          <w:bCs/>
          <w:color w:val="auto"/>
          <w:sz w:val="24"/>
          <w:szCs w:val="24"/>
          <w:lang w:val="en-US" w:eastAsia="zh-CN" w:bidi="ar"/>
        </w:rPr>
        <w:t>有过错的一方应当承担赔偿责任，双方都有过错的，各自承担相应的责任。</w:t>
      </w:r>
    </w:p>
    <w:p w14:paraId="5C4476E4">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三</w:t>
      </w:r>
      <w:r>
        <w:rPr>
          <w:rFonts w:hint="eastAsia" w:ascii="仿宋" w:hAnsi="仿宋" w:eastAsia="仿宋" w:cs="仿宋"/>
          <w:b/>
          <w:bCs w:val="0"/>
          <w:color w:val="auto"/>
          <w:sz w:val="24"/>
          <w:szCs w:val="24"/>
          <w:lang w:bidi="ar"/>
        </w:rPr>
        <w:t>条  保密约定</w:t>
      </w:r>
    </w:p>
    <w:p w14:paraId="172BB28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w:t>
      </w:r>
      <w:r>
        <w:rPr>
          <w:rFonts w:hint="eastAsia" w:ascii="仿宋" w:hAnsi="仿宋" w:eastAsia="仿宋" w:cs="仿宋"/>
          <w:bCs/>
          <w:color w:val="auto"/>
          <w:sz w:val="24"/>
          <w:szCs w:val="24"/>
          <w:lang w:val="en-US" w:eastAsia="zh-CN" w:bidi="ar"/>
        </w:rPr>
        <w:t>露</w:t>
      </w:r>
      <w:r>
        <w:rPr>
          <w:rFonts w:hint="eastAsia" w:ascii="仿宋" w:hAnsi="仿宋" w:eastAsia="仿宋" w:cs="仿宋"/>
          <w:bCs/>
          <w:color w:val="auto"/>
          <w:sz w:val="24"/>
          <w:szCs w:val="24"/>
          <w:lang w:bidi="ar"/>
        </w:rPr>
        <w:t>。双方均有义务尽其一切努力防止任何第三方窃取秘密信息。由于任何一方违反以上保密义务给对方造成损失，违约方对受损失方负有停止侵害、消除影响、赔偿损失的责任。</w:t>
      </w:r>
    </w:p>
    <w:p w14:paraId="03901AB8">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四</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不可抗力</w:t>
      </w:r>
      <w:r>
        <w:rPr>
          <w:rFonts w:hint="eastAsia" w:ascii="仿宋" w:hAnsi="仿宋" w:eastAsia="仿宋" w:cs="仿宋"/>
          <w:b/>
          <w:bCs w:val="0"/>
          <w:color w:val="auto"/>
          <w:sz w:val="24"/>
          <w:szCs w:val="24"/>
          <w:lang w:bidi="ar"/>
        </w:rPr>
        <w:fldChar w:fldCharType="end"/>
      </w:r>
    </w:p>
    <w:p w14:paraId="4DDEAC7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甲乙双方任何一方由于不可抗力</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原因不能履行合同时，</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应及时向对方通</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报不能履行或不能完全履行的理由，以减轻可能给对方造成的损失，在取得有关机构证明后，允许延期履行、部分履行或不履行合同，并根据情况可部分或全部免予</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承担违约责任</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60ADC9F2">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五</w:t>
      </w:r>
      <w:r>
        <w:rPr>
          <w:rFonts w:hint="eastAsia" w:ascii="仿宋" w:hAnsi="仿宋" w:eastAsia="仿宋" w:cs="仿宋"/>
          <w:b/>
          <w:bCs w:val="0"/>
          <w:color w:val="auto"/>
          <w:sz w:val="24"/>
          <w:szCs w:val="24"/>
          <w:lang w:bidi="ar"/>
        </w:rPr>
        <w:t>条  争议解决</w:t>
      </w:r>
    </w:p>
    <w:p w14:paraId="7552F5A8">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双方本着友好合作的态度,</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"http://set2.mail.qq.com/cgi-bin/mail_spam?action=check_link&amp;spam=0&amp;url=http%3A%2F%2Fbaike%2Ebaidu%2Ecom%2Fview%2F322875%2Ehtm"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对合同履行过程中发生的纠纷</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应及时协商解决,协商不成，向甲方所在地人民法院诉讼解决。</w:t>
      </w:r>
    </w:p>
    <w:p w14:paraId="3BF98958">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六</w:t>
      </w:r>
      <w:r>
        <w:rPr>
          <w:rFonts w:hint="eastAsia" w:ascii="仿宋" w:hAnsi="仿宋" w:eastAsia="仿宋" w:cs="仿宋"/>
          <w:b/>
          <w:bCs w:val="0"/>
          <w:color w:val="auto"/>
          <w:sz w:val="24"/>
          <w:szCs w:val="24"/>
          <w:lang w:bidi="ar"/>
        </w:rPr>
        <w:t>条  监督和管理</w:t>
      </w:r>
    </w:p>
    <w:p w14:paraId="26B754F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w:t>
      </w:r>
      <w:r>
        <w:rPr>
          <w:rFonts w:hint="eastAsia" w:ascii="仿宋" w:hAnsi="仿宋" w:eastAsia="仿宋" w:cs="仿宋"/>
          <w:bCs/>
          <w:color w:val="auto"/>
          <w:sz w:val="24"/>
          <w:szCs w:val="24"/>
          <w:lang w:eastAsia="zh-CN" w:bidi="ar"/>
        </w:rPr>
        <w:t>、</w:t>
      </w:r>
      <w:r>
        <w:rPr>
          <w:rFonts w:hint="eastAsia" w:ascii="仿宋" w:hAnsi="仿宋" w:eastAsia="仿宋" w:cs="仿宋"/>
          <w:bCs/>
          <w:color w:val="auto"/>
          <w:sz w:val="24"/>
          <w:szCs w:val="24"/>
          <w:lang w:bidi="ar"/>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770895E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2、甲乙双方均应自觉配合有关监督管理部门对合同履行情况的监督检查，如实反映情况，提供有关资料；否则，将对有关单位、当事人按照有关规定予以处罚。</w:t>
      </w:r>
    </w:p>
    <w:p w14:paraId="5D326AF1">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七</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无效合同</w:t>
      </w:r>
      <w:r>
        <w:rPr>
          <w:rFonts w:hint="eastAsia" w:ascii="仿宋" w:hAnsi="仿宋" w:eastAsia="仿宋" w:cs="仿宋"/>
          <w:b/>
          <w:bCs w:val="0"/>
          <w:color w:val="auto"/>
          <w:sz w:val="24"/>
          <w:szCs w:val="24"/>
          <w:lang w:bidi="ar"/>
        </w:rPr>
        <w:fldChar w:fldCharType="end"/>
      </w:r>
    </w:p>
    <w:p w14:paraId="127A059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甲乙双方如因违反政府采购法及相关法律法规的规定，</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被宣告合同无效</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的，一切责任概由过错方自行承担。</w:t>
      </w:r>
    </w:p>
    <w:p w14:paraId="2FCA3B5B">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八</w:t>
      </w:r>
      <w:r>
        <w:rPr>
          <w:rFonts w:hint="eastAsia" w:ascii="仿宋" w:hAnsi="仿宋" w:eastAsia="仿宋" w:cs="仿宋"/>
          <w:b/>
          <w:bCs w:val="0"/>
          <w:color w:val="auto"/>
          <w:sz w:val="24"/>
          <w:szCs w:val="24"/>
          <w:lang w:bidi="ar"/>
        </w:rPr>
        <w:t>条 信用融资（如有）</w:t>
      </w:r>
    </w:p>
    <w:p w14:paraId="1A43BBA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银行名称：</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 xml:space="preserve">，收款账号：                     </w:t>
      </w:r>
    </w:p>
    <w:p w14:paraId="193D5B24">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九</w:t>
      </w:r>
      <w:r>
        <w:rPr>
          <w:rFonts w:hint="eastAsia" w:ascii="仿宋" w:hAnsi="仿宋" w:eastAsia="仿宋" w:cs="仿宋"/>
          <w:b/>
          <w:bCs w:val="0"/>
          <w:color w:val="auto"/>
          <w:sz w:val="24"/>
          <w:szCs w:val="24"/>
          <w:lang w:bidi="ar"/>
        </w:rPr>
        <w:t>条  附则</w:t>
      </w:r>
    </w:p>
    <w:p w14:paraId="40F6710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项目（项目编号：</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的招标文件</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、中标通知书、乙方投标文件及澄清说明及承诺文件都是本合同的组成部分，甲、乙双方必须全面遵守，如有违反，应承担违约责任。</w:t>
      </w:r>
    </w:p>
    <w:p w14:paraId="17FDC24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2、本合同未尽事宜，双方共同协商达成补充协议，补充协议和附件与本合同具有同等法律效力。</w:t>
      </w:r>
    </w:p>
    <w:p w14:paraId="170800A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3、本合同一式五份,甲乙双方各执一份,政府采购监督管理机构一份,政府采购代理机构两份。</w:t>
      </w:r>
    </w:p>
    <w:p w14:paraId="02AC2CD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4、本合同自签订之日起生效。</w:t>
      </w:r>
    </w:p>
    <w:p w14:paraId="277894C2">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采购人</w:t>
      </w:r>
      <w:r>
        <w:rPr>
          <w:rFonts w:hint="eastAsia" w:ascii="仿宋" w:hAnsi="仿宋" w:eastAsia="仿宋" w:cs="仿宋"/>
          <w:bCs/>
          <w:color w:val="auto"/>
          <w:sz w:val="24"/>
          <w:szCs w:val="24"/>
          <w:lang w:bidi="ar"/>
        </w:rPr>
        <w:t>(甲方)：供应商(乙方)：</w:t>
      </w:r>
    </w:p>
    <w:p w14:paraId="2EA593B9">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法定代表人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法定代表人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7B2D978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委托代理人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委托代理人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710EE19B">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开户银行</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开户银行</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3FA6CAE7">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账    号：账    号：</w:t>
      </w:r>
    </w:p>
    <w:p w14:paraId="3BD46EA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电    话：电    话：</w:t>
      </w:r>
    </w:p>
    <w:p w14:paraId="20E2B02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地    址：地    址：</w:t>
      </w:r>
    </w:p>
    <w:p w14:paraId="04DB7D7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时    间：  年月日    时    间： 年月日</w:t>
      </w:r>
    </w:p>
    <w:p w14:paraId="652157BC">
      <w:pPr>
        <w:pStyle w:val="7"/>
        <w:rPr>
          <w:rFonts w:hint="eastAsia" w:ascii="仿宋" w:hAnsi="仿宋" w:eastAsia="仿宋" w:cs="仿宋"/>
          <w:color w:val="auto"/>
          <w:sz w:val="24"/>
          <w:szCs w:val="24"/>
          <w:lang w:val="en-US" w:eastAsia="zh-Hans"/>
        </w:rPr>
      </w:pPr>
    </w:p>
    <w:p w14:paraId="5222B1C7">
      <w:bookmarkStart w:id="1" w:name="_GoBack"/>
      <w:bookmarkEnd w:id="1"/>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340D88"/>
    <w:rsid w:val="6E34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Body Text"/>
    <w:basedOn w:val="1"/>
    <w:next w:val="1"/>
    <w:semiHidden/>
    <w:qFormat/>
    <w:uiPriority w:val="0"/>
    <w:pPr>
      <w:jc w:val="center"/>
    </w:pPr>
    <w:rPr>
      <w:rFonts w:ascii="仿宋" w:hAnsi="仿宋" w:eastAsia="仿宋" w:cs="仿宋"/>
      <w:b/>
      <w:bCs/>
      <w:sz w:val="32"/>
      <w:szCs w:val="44"/>
      <w:lang w:eastAsia="zh-CN"/>
    </w:rPr>
  </w:style>
  <w:style w:type="table" w:styleId="5">
    <w:name w:val="Table Grid"/>
    <w:basedOn w:val="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2026-05-09T03:42:00Z</dcterms:created>
  <dc:creator>七安</dc:creator>
  <cp:lastModifiedBy>七安</cp:lastModifiedBy>
  <dcterms:modified xsi:type="dcterms:W3CDTF">2026-05-09T03:42:59Z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0314D37A231B4F0BBA4C6808DF51E8DA_11</vt:lpwstr>
  </property>
  <property fmtid="{D5CDD505-2E9C-101B-9397-08002B2CF9AE}" pid="4" name="KSOTemplateDocerSaveRecord">
    <vt:lpwstr>eyJoZGlkIjoiYTNjODljY2I4NDIwMDBiNmUwYjUxZTZlNmE1NzJmOTgiLCJ1c2VySWQiOiI2ODY0MTEyNzMifQ==</vt:lpwstr>
  </property>
</Properties>
</file>