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版本号：SXZCZB2026--ZCCS-072220260724002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南校区体育馆修缮改造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SXZCZB2026--ZCCS-0722</w:t>
      </w:r>
      <w:r>
        <w:br/>
      </w:r>
      <w:r>
        <w:br/>
      </w:r>
      <w:r>
        <w:br/>
      </w:r>
    </w:p>
    <w:p>
      <w:pPr>
        <w:pStyle w:val="null3"/>
        <w:jc w:val="center"/>
        <w:outlineLvl w:val="2"/>
      </w:pPr>
      <w:r>
        <w:rPr>
          <w:rFonts w:ascii="仿宋_GB2312" w:hAnsi="仿宋_GB2312" w:cs="仿宋_GB2312" w:eastAsia="仿宋_GB2312"/>
          <w:sz w:val="28"/>
          <w:b/>
        </w:rPr>
        <w:t>陕西理工大学</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南校区体育馆修缮改造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SXZCZB2026--ZCCS-0722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南校区体育馆修缮改造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包1：南校区体育馆修缮改造工程（标段1）； 包2：南校区体育馆修缮改造工程（标段2）。</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采购包1（南校区体育馆修缮改造工程（标段1））：属于专门面向中小企业采购。</w:t>
      </w:r>
    </w:p>
    <w:p>
      <w:pPr>
        <w:pStyle w:val="null3"/>
      </w:pPr>
      <w:r>
        <w:rPr>
          <w:rFonts w:ascii="仿宋_GB2312" w:hAnsi="仿宋_GB2312" w:cs="仿宋_GB2312" w:eastAsia="仿宋_GB2312"/>
        </w:rPr>
        <w:t>采购包2（南校区体育馆修缮改造工程（标段2））：属于专门面向中小企业采购。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9、企业资质：供应商须具备【建筑工程施工总承包三级】及以上资质，并提供有效的安全生产许可证；</w:t>
      </w:r>
    </w:p>
    <w:p>
      <w:pPr>
        <w:pStyle w:val="null3"/>
      </w:pPr>
      <w:r>
        <w:rPr>
          <w:rFonts w:ascii="仿宋_GB2312" w:hAnsi="仿宋_GB2312" w:cs="仿宋_GB2312" w:eastAsia="仿宋_GB2312"/>
        </w:rPr>
        <w:t>10、项目经理：供应商拟派项目经理须具备建筑工程专业二级及以上注册建造师资质、具有安全生产考核合格证（B证），且无在建工程（提供无在建承诺书）；</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12、中小企业声明函：本合同包为专门面向中小企业采购（提供中小企业声明函或监狱企业的证明文件或残疾人福利性单位声明函）；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13、非联合体承诺：本项目不接受联合体磋商（需提供承诺书）。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9、企业资质：供应商须具备【机电工程施工总承包三级】及以上资质，并提供有效的安全生产许可证；</w:t>
      </w:r>
    </w:p>
    <w:p>
      <w:pPr>
        <w:pStyle w:val="null3"/>
      </w:pPr>
      <w:r>
        <w:rPr>
          <w:rFonts w:ascii="仿宋_GB2312" w:hAnsi="仿宋_GB2312" w:cs="仿宋_GB2312" w:eastAsia="仿宋_GB2312"/>
        </w:rPr>
        <w:t>10、项目经理：供应商拟派项目经理须具备机电工程专业二级及以上注册建造师资质、具有安全生产考核合格证（B证），且无在建工程（提供无在建承诺书）；</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12、中小企业声明函：本合同包为专门面向中小企业采购（提供中小企业声明函或监狱企业的证明文件或残疾人福利性单位声明函）；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13、非联合体承诺：本项目不接受联合体磋商（需提供承诺书）。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0916-2641657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采购包1：2,160,000.00元</w:t>
            </w:r>
          </w:p>
          <w:p>
            <w:pPr>
              <w:pStyle w:val="null3"/>
            </w:pPr>
            <w:r>
              <w:rPr>
                <w:rFonts w:ascii="仿宋_GB2312" w:hAnsi="仿宋_GB2312" w:cs="仿宋_GB2312" w:eastAsia="仿宋_GB2312"/>
              </w:rPr>
              <w:t>采购包2：350,000.00元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说明：须在合同签订前将履约保证金转入发包人账户，逾期未缴视为自动放弃中标资格。</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说明：须在合同签订前将履约保证金转入发包人账户，逾期未缴视为自动放弃中标资格。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代理服务费收费标准：参照国家计委颁布的《招标代理服务收费管理暂行办法》（计价格[2002]1980号）及发改办价格[2003]857号文件的规定下浮30%收取，不足3000元的按3000元。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满足磋商文件及国家相关要求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满足磋商文件及国家相关要求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2,160,000.00</w:t>
      </w:r>
    </w:p>
    <w:p>
      <w:pPr>
        <w:pStyle w:val="null3"/>
      </w:pPr>
      <w:r>
        <w:rPr>
          <w:rFonts w:ascii="仿宋_GB2312" w:hAnsi="仿宋_GB2312" w:cs="仿宋_GB2312" w:eastAsia="仿宋_GB2312"/>
        </w:rPr>
        <w:t>采购包最高限价（元）: 2,158,901.24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体育馆修缮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349,949.90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体育馆修缮及其他施工安装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标的名称：体育馆修缮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南校区体育馆修缮改造工程（标段</w:t>
            </w:r>
            <w:r>
              <w:rPr>
                <w:rFonts w:ascii="仿宋_GB2312" w:hAnsi="仿宋_GB2312" w:cs="仿宋_GB2312" w:eastAsia="仿宋_GB2312"/>
              </w:rPr>
              <w:t>1</w:t>
            </w:r>
            <w:r>
              <w:rPr>
                <w:rFonts w:ascii="仿宋_GB2312" w:hAnsi="仿宋_GB2312" w:cs="仿宋_GB2312" w:eastAsia="仿宋_GB2312"/>
              </w:rPr>
              <w:t>），建设地点位于陕西理工大学南校区。主要建设内容为：更换屋顶彩钢瓦及受损岩棉，并维修屋面排水系统；对卫生间进行升级改造；篮球馆内增设篮球场围网；更换篮球馆内灯具并改造老化线路等内容。</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w:t>
            </w:r>
            <w:r>
              <w:rPr>
                <w:rFonts w:ascii="仿宋_GB2312" w:hAnsi="仿宋_GB2312" w:cs="仿宋_GB2312" w:eastAsia="仿宋_GB2312"/>
              </w:rPr>
              <w:t>、 南校区体育馆修缮改造工程（标段</w:t>
            </w:r>
            <w:r>
              <w:rPr>
                <w:rFonts w:ascii="仿宋_GB2312" w:hAnsi="仿宋_GB2312" w:cs="仿宋_GB2312" w:eastAsia="仿宋_GB2312"/>
              </w:rPr>
              <w:t>1</w:t>
            </w:r>
            <w:r>
              <w:rPr>
                <w:rFonts w:ascii="仿宋_GB2312" w:hAnsi="仿宋_GB2312" w:cs="仿宋_GB2312" w:eastAsia="仿宋_GB2312"/>
              </w:rPr>
              <w:t>）设计图纸；</w:t>
            </w:r>
          </w:p>
          <w:p>
            <w:pPr>
              <w:pStyle w:val="null3"/>
            </w:pPr>
            <w:r>
              <w:rPr>
                <w:rFonts w:ascii="仿宋_GB2312" w:hAnsi="仿宋_GB2312" w:cs="仿宋_GB2312" w:eastAsia="仿宋_GB2312"/>
              </w:rPr>
              <w:t>2.</w:t>
            </w:r>
            <w:r>
              <w:rPr>
                <w:rFonts w:ascii="仿宋_GB2312" w:hAnsi="仿宋_GB2312" w:cs="仿宋_GB2312" w:eastAsia="仿宋_GB2312"/>
              </w:rPr>
              <w:t xml:space="preserve">《陕西省住房和城乡建设厅关于印发 </w:t>
            </w:r>
            <w:r>
              <w:rPr>
                <w:rFonts w:ascii="仿宋_GB2312" w:hAnsi="仿宋_GB2312" w:cs="仿宋_GB2312" w:eastAsia="仿宋_GB2312"/>
              </w:rPr>
              <w:t xml:space="preserve">2025 </w:t>
            </w:r>
            <w:r>
              <w:rPr>
                <w:rFonts w:ascii="仿宋_GB2312" w:hAnsi="仿宋_GB2312" w:cs="仿宋_GB2312" w:eastAsia="仿宋_GB2312"/>
              </w:rPr>
              <w:t>陕西省建设工程费用规则等计价依据的通知》。</w:t>
            </w:r>
          </w:p>
          <w:p>
            <w:pPr>
              <w:pStyle w:val="null3"/>
            </w:pPr>
            <w:r>
              <w:rPr>
                <w:rFonts w:ascii="仿宋_GB2312" w:hAnsi="仿宋_GB2312" w:cs="仿宋_GB2312" w:eastAsia="仿宋_GB2312"/>
              </w:rPr>
              <w:t>3.</w:t>
            </w:r>
            <w:r>
              <w:rPr>
                <w:rFonts w:ascii="仿宋_GB2312" w:hAnsi="仿宋_GB2312" w:cs="仿宋_GB2312" w:eastAsia="仿宋_GB2312"/>
              </w:rPr>
              <w:t>《陕西省建设工程费用规则》（</w:t>
            </w:r>
            <w:r>
              <w:rPr>
                <w:rFonts w:ascii="仿宋_GB2312" w:hAnsi="仿宋_GB2312" w:cs="仿宋_GB2312" w:eastAsia="仿宋_GB2312"/>
              </w:rPr>
              <w:t>2025</w:t>
            </w:r>
            <w:r>
              <w:rPr>
                <w:rFonts w:ascii="仿宋_GB2312" w:hAnsi="仿宋_GB2312" w:cs="仿宋_GB2312" w:eastAsia="仿宋_GB2312"/>
              </w:rPr>
              <w:t>）、《建设工程工程量清单计价标准》（</w:t>
            </w:r>
            <w:r>
              <w:rPr>
                <w:rFonts w:ascii="仿宋_GB2312" w:hAnsi="仿宋_GB2312" w:cs="仿宋_GB2312" w:eastAsia="仿宋_GB2312"/>
              </w:rPr>
              <w:t>2025</w:t>
            </w:r>
            <w:r>
              <w:rPr>
                <w:rFonts w:ascii="仿宋_GB2312" w:hAnsi="仿宋_GB2312" w:cs="仿宋_GB2312" w:eastAsia="仿宋_GB2312"/>
              </w:rPr>
              <w:t>）、《房屋建筑与装修工程工程量计算标准》、《通用安装工程工程量计算标准》及其配套文件。</w:t>
            </w:r>
          </w:p>
          <w:p>
            <w:pPr>
              <w:pStyle w:val="null3"/>
            </w:pPr>
            <w:r>
              <w:rPr>
                <w:rFonts w:ascii="仿宋_GB2312" w:hAnsi="仿宋_GB2312" w:cs="仿宋_GB2312" w:eastAsia="仿宋_GB2312"/>
              </w:rPr>
              <w:t>4.</w:t>
            </w:r>
            <w:r>
              <w:rPr>
                <w:rFonts w:ascii="仿宋_GB2312" w:hAnsi="仿宋_GB2312" w:cs="仿宋_GB2312" w:eastAsia="仿宋_GB2312"/>
              </w:rPr>
              <w:t>《陕西省房屋建筑与装饰工程消耗量定额》（</w:t>
            </w:r>
            <w:r>
              <w:rPr>
                <w:rFonts w:ascii="仿宋_GB2312" w:hAnsi="仿宋_GB2312" w:cs="仿宋_GB2312" w:eastAsia="仿宋_GB2312"/>
              </w:rPr>
              <w:t>2025</w:t>
            </w:r>
            <w:r>
              <w:rPr>
                <w:rFonts w:ascii="仿宋_GB2312" w:hAnsi="仿宋_GB2312" w:cs="仿宋_GB2312" w:eastAsia="仿宋_GB2312"/>
              </w:rPr>
              <w:t>）、《陕西省通用安装工程消耗量定额》（</w:t>
            </w:r>
            <w:r>
              <w:rPr>
                <w:rFonts w:ascii="仿宋_GB2312" w:hAnsi="仿宋_GB2312" w:cs="仿宋_GB2312" w:eastAsia="仿宋_GB2312"/>
              </w:rPr>
              <w:t>2025</w:t>
            </w:r>
            <w:r>
              <w:rPr>
                <w:rFonts w:ascii="仿宋_GB2312" w:hAnsi="仿宋_GB2312" w:cs="仿宋_GB2312" w:eastAsia="仿宋_GB2312"/>
              </w:rPr>
              <w:t>）、《陕西省建设工程施工机械台班费用定额》（</w:t>
            </w:r>
            <w:r>
              <w:rPr>
                <w:rFonts w:ascii="仿宋_GB2312" w:hAnsi="仿宋_GB2312" w:cs="仿宋_GB2312" w:eastAsia="仿宋_GB2312"/>
              </w:rPr>
              <w:t>2025</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《陕西省房屋建筑与装饰工程基价表》（</w:t>
            </w:r>
            <w:r>
              <w:rPr>
                <w:rFonts w:ascii="仿宋_GB2312" w:hAnsi="仿宋_GB2312" w:cs="仿宋_GB2312" w:eastAsia="仿宋_GB2312"/>
              </w:rPr>
              <w:t>2025</w:t>
            </w:r>
            <w:r>
              <w:rPr>
                <w:rFonts w:ascii="仿宋_GB2312" w:hAnsi="仿宋_GB2312" w:cs="仿宋_GB2312" w:eastAsia="仿宋_GB2312"/>
              </w:rPr>
              <w:t>）、《陕西省通用安装工程基价表》（</w:t>
            </w:r>
            <w:r>
              <w:rPr>
                <w:rFonts w:ascii="仿宋_GB2312" w:hAnsi="仿宋_GB2312" w:cs="仿宋_GB2312" w:eastAsia="仿宋_GB2312"/>
              </w:rPr>
              <w:t>2025</w:t>
            </w:r>
            <w:r>
              <w:rPr>
                <w:rFonts w:ascii="仿宋_GB2312" w:hAnsi="仿宋_GB2312" w:cs="仿宋_GB2312" w:eastAsia="仿宋_GB2312"/>
              </w:rPr>
              <w:t>）。</w:t>
            </w:r>
          </w:p>
          <w:p>
            <w:pPr>
              <w:pStyle w:val="null3"/>
            </w:pPr>
            <w:r>
              <w:rPr>
                <w:rFonts w:ascii="仿宋_GB2312" w:hAnsi="仿宋_GB2312" w:cs="仿宋_GB2312" w:eastAsia="仿宋_GB2312"/>
              </w:rPr>
              <w:t>三、有关问题说明</w:t>
            </w:r>
          </w:p>
          <w:p>
            <w:pPr>
              <w:pStyle w:val="null3"/>
            </w:pPr>
            <w:r>
              <w:rPr>
                <w:rFonts w:ascii="仿宋_GB2312" w:hAnsi="仿宋_GB2312" w:cs="仿宋_GB2312" w:eastAsia="仿宋_GB2312"/>
              </w:rPr>
              <w:t>1</w:t>
            </w:r>
            <w:r>
              <w:rPr>
                <w:rFonts w:ascii="仿宋_GB2312" w:hAnsi="仿宋_GB2312" w:cs="仿宋_GB2312" w:eastAsia="仿宋_GB2312"/>
              </w:rPr>
              <w:t>、本工程清单计价软件采用广联达云计价平台</w:t>
            </w:r>
            <w:r>
              <w:rPr>
                <w:rFonts w:ascii="仿宋_GB2312" w:hAnsi="仿宋_GB2312" w:cs="仿宋_GB2312" w:eastAsia="仿宋_GB2312"/>
              </w:rPr>
              <w:t>GCCP7.0</w:t>
            </w:r>
            <w:r>
              <w:rPr>
                <w:rFonts w:ascii="仿宋_GB2312" w:hAnsi="仿宋_GB2312" w:cs="仿宋_GB2312" w:eastAsia="仿宋_GB2312"/>
              </w:rPr>
              <w:t>版本进行编制。</w:t>
            </w:r>
          </w:p>
          <w:p>
            <w:pPr>
              <w:pStyle w:val="null3"/>
            </w:pPr>
            <w:r>
              <w:rPr>
                <w:rFonts w:ascii="仿宋_GB2312" w:hAnsi="仿宋_GB2312" w:cs="仿宋_GB2312" w:eastAsia="仿宋_GB2312"/>
              </w:rPr>
              <w:t>2</w:t>
            </w:r>
            <w:r>
              <w:rPr>
                <w:rFonts w:ascii="仿宋_GB2312" w:hAnsi="仿宋_GB2312" w:cs="仿宋_GB2312" w:eastAsia="仿宋_GB2312"/>
              </w:rPr>
              <w:t>、电动液压篮球架暂定综合单价</w:t>
            </w:r>
            <w:r>
              <w:rPr>
                <w:rFonts w:ascii="仿宋_GB2312" w:hAnsi="仿宋_GB2312" w:cs="仿宋_GB2312" w:eastAsia="仿宋_GB2312"/>
              </w:rPr>
              <w:t>64000</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rPr>
              <w:t>套。</w:t>
            </w:r>
          </w:p>
          <w:p>
            <w:pPr>
              <w:pStyle w:val="null3"/>
            </w:pPr>
            <w:r>
              <w:rPr>
                <w:rFonts w:ascii="仿宋_GB2312" w:hAnsi="仿宋_GB2312" w:cs="仿宋_GB2312" w:eastAsia="仿宋_GB2312"/>
              </w:rPr>
              <w:t>3</w:t>
            </w:r>
            <w:r>
              <w:rPr>
                <w:rFonts w:ascii="仿宋_GB2312" w:hAnsi="仿宋_GB2312" w:cs="仿宋_GB2312" w:eastAsia="仿宋_GB2312"/>
              </w:rPr>
              <w:t>、本工程暂列金为</w:t>
            </w:r>
            <w:r>
              <w:rPr>
                <w:rFonts w:ascii="仿宋_GB2312" w:hAnsi="仿宋_GB2312" w:cs="仿宋_GB2312" w:eastAsia="仿宋_GB2312"/>
              </w:rPr>
              <w:t>70000</w:t>
            </w:r>
            <w:r>
              <w:rPr>
                <w:rFonts w:ascii="仿宋_GB2312" w:hAnsi="仿宋_GB2312" w:cs="仿宋_GB2312" w:eastAsia="仿宋_GB2312"/>
              </w:rPr>
              <w:t>.00</w:t>
            </w:r>
            <w:r>
              <w:rPr>
                <w:rFonts w:ascii="仿宋_GB2312" w:hAnsi="仿宋_GB2312" w:cs="仿宋_GB2312" w:eastAsia="仿宋_GB2312"/>
              </w:rPr>
              <w:t>元。</w:t>
            </w:r>
          </w:p>
          <w:p>
            <w:pPr>
              <w:pStyle w:val="null3"/>
            </w:pPr>
            <w:r>
              <w:rPr>
                <w:rFonts w:ascii="仿宋_GB2312" w:hAnsi="仿宋_GB2312" w:cs="仿宋_GB2312" w:eastAsia="仿宋_GB2312"/>
              </w:rPr>
              <w:t>四、要求工期：</w:t>
            </w:r>
            <w:r>
              <w:rPr>
                <w:rFonts w:ascii="仿宋_GB2312" w:hAnsi="仿宋_GB2312" w:cs="仿宋_GB2312" w:eastAsia="仿宋_GB2312"/>
              </w:rPr>
              <w:t>35</w:t>
            </w:r>
            <w:r>
              <w:rPr>
                <w:rFonts w:ascii="仿宋_GB2312" w:hAnsi="仿宋_GB2312" w:cs="仿宋_GB2312" w:eastAsia="仿宋_GB2312"/>
              </w:rPr>
              <w:t xml:space="preserve">天   </w:t>
            </w:r>
          </w:p>
          <w:p>
            <w:pPr>
              <w:pStyle w:val="null3"/>
            </w:pPr>
            <w:r>
              <w:rPr>
                <w:rFonts w:ascii="仿宋_GB2312" w:hAnsi="仿宋_GB2312" w:cs="仿宋_GB2312" w:eastAsia="仿宋_GB2312"/>
                <w:sz w:val="21"/>
              </w:rPr>
              <w:t>五、质量标准：合格</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标的名称：体育馆修缮及其他施工安装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南校区体育馆修缮改造工程（标段</w:t>
            </w:r>
            <w:r>
              <w:rPr>
                <w:rFonts w:ascii="仿宋_GB2312" w:hAnsi="仿宋_GB2312" w:cs="仿宋_GB2312" w:eastAsia="仿宋_GB2312"/>
              </w:rPr>
              <w:t>2</w:t>
            </w:r>
            <w:r>
              <w:rPr>
                <w:rFonts w:ascii="仿宋_GB2312" w:hAnsi="仿宋_GB2312" w:cs="仿宋_GB2312" w:eastAsia="仿宋_GB2312"/>
              </w:rPr>
              <w:t>），建设地点位于陕西理工大学南校区。主要建设内容为：安装体育馆内蒸发式冷气机、排风机、扫地机等设备及设备所需的控制箱、相应配套的管线插座、水管、支架等内容。</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w:t>
            </w:r>
            <w:r>
              <w:rPr>
                <w:rFonts w:ascii="仿宋_GB2312" w:hAnsi="仿宋_GB2312" w:cs="仿宋_GB2312" w:eastAsia="仿宋_GB2312"/>
              </w:rPr>
              <w:t>由南校区体育馆修缮改造工程（标段</w:t>
            </w:r>
            <w:r>
              <w:rPr>
                <w:rFonts w:ascii="仿宋_GB2312" w:hAnsi="仿宋_GB2312" w:cs="仿宋_GB2312" w:eastAsia="仿宋_GB2312"/>
              </w:rPr>
              <w:t>2</w:t>
            </w:r>
            <w:r>
              <w:rPr>
                <w:rFonts w:ascii="仿宋_GB2312" w:hAnsi="仿宋_GB2312" w:cs="仿宋_GB2312" w:eastAsia="仿宋_GB2312"/>
              </w:rPr>
              <w:t>）校方提供的设备清单；</w:t>
            </w:r>
          </w:p>
          <w:p>
            <w:pPr>
              <w:pStyle w:val="null3"/>
            </w:pPr>
            <w:r>
              <w:rPr>
                <w:rFonts w:ascii="仿宋_GB2312" w:hAnsi="仿宋_GB2312" w:cs="仿宋_GB2312" w:eastAsia="仿宋_GB2312"/>
              </w:rPr>
              <w:t>2.</w:t>
            </w:r>
            <w:r>
              <w:rPr>
                <w:rFonts w:ascii="仿宋_GB2312" w:hAnsi="仿宋_GB2312" w:cs="仿宋_GB2312" w:eastAsia="仿宋_GB2312"/>
              </w:rPr>
              <w:t xml:space="preserve">《陕西省住房和城乡建设厅关于印发 </w:t>
            </w:r>
            <w:r>
              <w:rPr>
                <w:rFonts w:ascii="仿宋_GB2312" w:hAnsi="仿宋_GB2312" w:cs="仿宋_GB2312" w:eastAsia="仿宋_GB2312"/>
              </w:rPr>
              <w:t xml:space="preserve">2025 </w:t>
            </w:r>
            <w:r>
              <w:rPr>
                <w:rFonts w:ascii="仿宋_GB2312" w:hAnsi="仿宋_GB2312" w:cs="仿宋_GB2312" w:eastAsia="仿宋_GB2312"/>
              </w:rPr>
              <w:t>陕西省建设工程费用规则等计价依据的通知》。</w:t>
            </w:r>
          </w:p>
          <w:p>
            <w:pPr>
              <w:pStyle w:val="null3"/>
            </w:pPr>
            <w:r>
              <w:rPr>
                <w:rFonts w:ascii="仿宋_GB2312" w:hAnsi="仿宋_GB2312" w:cs="仿宋_GB2312" w:eastAsia="仿宋_GB2312"/>
              </w:rPr>
              <w:t>3.</w:t>
            </w:r>
            <w:r>
              <w:rPr>
                <w:rFonts w:ascii="仿宋_GB2312" w:hAnsi="仿宋_GB2312" w:cs="仿宋_GB2312" w:eastAsia="仿宋_GB2312"/>
              </w:rPr>
              <w:t>《陕西省建设工程费用规则》（</w:t>
            </w:r>
            <w:r>
              <w:rPr>
                <w:rFonts w:ascii="仿宋_GB2312" w:hAnsi="仿宋_GB2312" w:cs="仿宋_GB2312" w:eastAsia="仿宋_GB2312"/>
              </w:rPr>
              <w:t>2025</w:t>
            </w:r>
            <w:r>
              <w:rPr>
                <w:rFonts w:ascii="仿宋_GB2312" w:hAnsi="仿宋_GB2312" w:cs="仿宋_GB2312" w:eastAsia="仿宋_GB2312"/>
              </w:rPr>
              <w:t>）、《建设工程工程量清单计价标准》（</w:t>
            </w:r>
            <w:r>
              <w:rPr>
                <w:rFonts w:ascii="仿宋_GB2312" w:hAnsi="仿宋_GB2312" w:cs="仿宋_GB2312" w:eastAsia="仿宋_GB2312"/>
              </w:rPr>
              <w:t>2025</w:t>
            </w:r>
            <w:r>
              <w:rPr>
                <w:rFonts w:ascii="仿宋_GB2312" w:hAnsi="仿宋_GB2312" w:cs="仿宋_GB2312" w:eastAsia="仿宋_GB2312"/>
              </w:rPr>
              <w:t>）、《通用安装工程工程量计算标准》及其配套文件。</w:t>
            </w:r>
          </w:p>
          <w:p>
            <w:pPr>
              <w:pStyle w:val="null3"/>
            </w:pPr>
            <w:r>
              <w:rPr>
                <w:rFonts w:ascii="仿宋_GB2312" w:hAnsi="仿宋_GB2312" w:cs="仿宋_GB2312" w:eastAsia="仿宋_GB2312"/>
              </w:rPr>
              <w:t>4.</w:t>
            </w:r>
            <w:r>
              <w:rPr>
                <w:rFonts w:ascii="仿宋_GB2312" w:hAnsi="仿宋_GB2312" w:cs="仿宋_GB2312" w:eastAsia="仿宋_GB2312"/>
              </w:rPr>
              <w:t>《陕西省通用安装工程消耗量定额》（</w:t>
            </w:r>
            <w:r>
              <w:rPr>
                <w:rFonts w:ascii="仿宋_GB2312" w:hAnsi="仿宋_GB2312" w:cs="仿宋_GB2312" w:eastAsia="仿宋_GB2312"/>
              </w:rPr>
              <w:t>2025</w:t>
            </w:r>
            <w:r>
              <w:rPr>
                <w:rFonts w:ascii="仿宋_GB2312" w:hAnsi="仿宋_GB2312" w:cs="仿宋_GB2312" w:eastAsia="仿宋_GB2312"/>
              </w:rPr>
              <w:t>）、《陕西省建设工程施工机械台班费用定额》（</w:t>
            </w:r>
            <w:r>
              <w:rPr>
                <w:rFonts w:ascii="仿宋_GB2312" w:hAnsi="仿宋_GB2312" w:cs="仿宋_GB2312" w:eastAsia="仿宋_GB2312"/>
              </w:rPr>
              <w:t>2025</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《陕西省通用安装工程基价表》（</w:t>
            </w:r>
            <w:r>
              <w:rPr>
                <w:rFonts w:ascii="仿宋_GB2312" w:hAnsi="仿宋_GB2312" w:cs="仿宋_GB2312" w:eastAsia="仿宋_GB2312"/>
              </w:rPr>
              <w:t>2025</w:t>
            </w:r>
            <w:r>
              <w:rPr>
                <w:rFonts w:ascii="仿宋_GB2312" w:hAnsi="仿宋_GB2312" w:cs="仿宋_GB2312" w:eastAsia="仿宋_GB2312"/>
              </w:rPr>
              <w:t>）。</w:t>
            </w:r>
          </w:p>
          <w:p>
            <w:pPr>
              <w:pStyle w:val="null3"/>
            </w:pPr>
            <w:r>
              <w:rPr>
                <w:rFonts w:ascii="仿宋_GB2312" w:hAnsi="仿宋_GB2312" w:cs="仿宋_GB2312" w:eastAsia="仿宋_GB2312"/>
              </w:rPr>
              <w:t>三、有关问题说明</w:t>
            </w:r>
          </w:p>
          <w:p>
            <w:pPr>
              <w:pStyle w:val="null3"/>
            </w:pPr>
            <w:r>
              <w:rPr>
                <w:rFonts w:ascii="仿宋_GB2312" w:hAnsi="仿宋_GB2312" w:cs="仿宋_GB2312" w:eastAsia="仿宋_GB2312"/>
              </w:rPr>
              <w:t>1</w:t>
            </w:r>
            <w:r>
              <w:rPr>
                <w:rFonts w:ascii="仿宋_GB2312" w:hAnsi="仿宋_GB2312" w:cs="仿宋_GB2312" w:eastAsia="仿宋_GB2312"/>
              </w:rPr>
              <w:t>、本工程清单计价软件采用广联达云计价平台</w:t>
            </w:r>
            <w:r>
              <w:rPr>
                <w:rFonts w:ascii="仿宋_GB2312" w:hAnsi="仿宋_GB2312" w:cs="仿宋_GB2312" w:eastAsia="仿宋_GB2312"/>
              </w:rPr>
              <w:t>GCCP7.0</w:t>
            </w:r>
            <w:r>
              <w:rPr>
                <w:rFonts w:ascii="仿宋_GB2312" w:hAnsi="仿宋_GB2312" w:cs="仿宋_GB2312" w:eastAsia="仿宋_GB2312"/>
              </w:rPr>
              <w:t>版本进行编制。</w:t>
            </w:r>
          </w:p>
          <w:p>
            <w:pPr>
              <w:pStyle w:val="null3"/>
            </w:pPr>
            <w:r>
              <w:rPr>
                <w:rFonts w:ascii="仿宋_GB2312" w:hAnsi="仿宋_GB2312" w:cs="仿宋_GB2312" w:eastAsia="仿宋_GB2312"/>
              </w:rPr>
              <w:t>2</w:t>
            </w:r>
            <w:r>
              <w:rPr>
                <w:rFonts w:ascii="仿宋_GB2312" w:hAnsi="仿宋_GB2312" w:cs="仿宋_GB2312" w:eastAsia="仿宋_GB2312"/>
              </w:rPr>
              <w:t>、本工程暂列金为</w:t>
            </w:r>
            <w:r>
              <w:rPr>
                <w:rFonts w:ascii="仿宋_GB2312" w:hAnsi="仿宋_GB2312" w:cs="仿宋_GB2312" w:eastAsia="仿宋_GB2312"/>
              </w:rPr>
              <w:t>30000</w:t>
            </w:r>
            <w:r>
              <w:rPr>
                <w:rFonts w:ascii="仿宋_GB2312" w:hAnsi="仿宋_GB2312" w:cs="仿宋_GB2312" w:eastAsia="仿宋_GB2312"/>
              </w:rPr>
              <w:t>元。</w:t>
            </w:r>
          </w:p>
          <w:p>
            <w:pPr>
              <w:pStyle w:val="null3"/>
            </w:pPr>
            <w:r>
              <w:rPr>
                <w:rFonts w:ascii="仿宋_GB2312" w:hAnsi="仿宋_GB2312" w:cs="仿宋_GB2312" w:eastAsia="仿宋_GB2312"/>
              </w:rPr>
              <w:t>四、要求工期：</w:t>
            </w:r>
            <w:r>
              <w:rPr>
                <w:rFonts w:ascii="仿宋_GB2312" w:hAnsi="仿宋_GB2312" w:cs="仿宋_GB2312" w:eastAsia="仿宋_GB2312"/>
              </w:rPr>
              <w:t>收到预付款后</w:t>
            </w:r>
            <w:r>
              <w:rPr>
                <w:rFonts w:ascii="仿宋_GB2312" w:hAnsi="仿宋_GB2312" w:cs="仿宋_GB2312" w:eastAsia="仿宋_GB2312"/>
              </w:rPr>
              <w:t>7</w:t>
            </w:r>
            <w:r>
              <w:rPr>
                <w:rFonts w:ascii="仿宋_GB2312" w:hAnsi="仿宋_GB2312" w:cs="仿宋_GB2312" w:eastAsia="仿宋_GB2312"/>
              </w:rPr>
              <w:t>个工作日设备进场，进场后</w:t>
            </w:r>
            <w:r>
              <w:rPr>
                <w:rFonts w:ascii="仿宋_GB2312" w:hAnsi="仿宋_GB2312" w:cs="仿宋_GB2312" w:eastAsia="仿宋_GB2312"/>
              </w:rPr>
              <w:t>7</w:t>
            </w:r>
            <w:r>
              <w:rPr>
                <w:rFonts w:ascii="仿宋_GB2312" w:hAnsi="仿宋_GB2312" w:cs="仿宋_GB2312" w:eastAsia="仿宋_GB2312"/>
              </w:rPr>
              <w:t>天内完工。</w:t>
            </w:r>
          </w:p>
          <w:p>
            <w:pPr>
              <w:pStyle w:val="null3"/>
            </w:pPr>
            <w:r>
              <w:rPr>
                <w:rFonts w:ascii="仿宋_GB2312" w:hAnsi="仿宋_GB2312" w:cs="仿宋_GB2312" w:eastAsia="仿宋_GB2312"/>
                <w:sz w:val="21"/>
              </w:rPr>
              <w:t>五、质量标准：合格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包1： 1、工期:35天； 2、工程建设地点:陕西理工大学南校区指定地点； 3、质保期：24个月 4、合同支付约定: ①承包人工程量完成进行到70%后，发包人支付至合同价减去未发生的暂列金额的50%； ②工程竣工验收合格，报齐结算资料后付至合同价减去未发生的暂列金额的80%（包含已支付的安全文明施工措施费）; ③发包人或经发包人委托的第三方,对承包人提交的工程结算进行审核后,发包人依据工程结算审核结果金额，在一个月内一次性支付工程审核价的97%； ④承包人持《终验合格单》原件和全额发票在发包人处办理此项工程款；剩余结算审核总价款的3%作为质量保证金。 5、供应商在施工中应妥善处理好与施工相关的各方面关系，自行解决施工遇到的各项问题及发生的纠纷，并承担由此产生的法律责任及费用。 6、供应商应具有协调当地建设管理部门的能力和解决问题的能力。 7、供应商如需踏勘，可自行前往。 包2： 1、工期：收到预付款后7个工作日设备进场，进场后7天内完工； 2、工程建设地点:陕西理工大学南校区指定地点； 3、质保期：3年（每年免费提供至少一次清洁保养），人为及非正常损坏除外。 4、合同支付约定: ①预付款：合同签订后，发包人支付至合同价减去未发生的暂列金额的40%； ②工程竣工验收合格，报齐结算资料后付至合同价减去未发生的暂列金额的80%（包含已支付的安全文明施工措施费）; ③发包人或经发包人委托的第三方,对承包人提交的工程结算进行审核后,发包人依据工程结算审核结果金额，在一个月内一次性支付工程审核价的97%， ④承包人持《终验合格单》原件和全额发票在发包人处办理此项工程款；剩余结算审核总价款的 3% 作为质量保证金。 5、供应商在施工中应妥善处理好与施工相关的各方面关系，自行解决施工遇到的各项问题及发生的纠纷，并承担由此产生的法律责任及费用。 6、供应商应具有协调当地建设管理部门的能力和解决问题的能力。 7、供应商如需踏勘，可自行前往。 8、甲方需提供主电至指定位置。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供应商拟派项目经理须具备建筑工程专业二级及以上注册建造师资质、具有安全生产考核合格证（B证），且无在建工程（提供无在建承诺书）；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供应商须具备【机电工程施工总承包三级】及以上资质，并提供有效的安全生产许可证；</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供应商拟派项目经理须具备机电工程专业二级及以上注册建造师资质、具有安全生产考核合格证（B证），且无在建工程（提供无在建承诺书）；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竞争性磋商响应文件构成是否有重大缺项，是否按照竞争性磋商文件要求的格式编写竟争性磋商响应文件。</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报价是否超过最高限价。</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 强制优先采购产品承诺函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竞争性磋商响应文件构成是否有重大缺项，是否按照竞争性磋商文件要求的格式编写竟争性磋商响应文件。</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报价是否超过最高限价。</w:t>
            </w:r>
          </w:p>
        </w:tc>
        <w:tc>
          <w:tcPr>
            <w:tcW w:type="dxa" w:w="1661"/>
          </w:tcPr>
          <w:p>
            <w:pPr>
              <w:pStyle w:val="null3"/>
            </w:pPr>
            <w:r>
              <w:rPr>
                <w:rFonts w:ascii="仿宋_GB2312" w:hAnsi="仿宋_GB2312" w:cs="仿宋_GB2312" w:eastAsia="仿宋_GB2312"/>
              </w:rPr>
              <w:t>响应文件封面 已标价工程量清单 1、特定资格证明文件.docx 5、其它.docx 2、磋商项目技术、服务、商务及其他要求条款偏离表.docx 中小企业声明函 残疾人福利性单位声明函 4、陕西省政府采购供应商拒绝政府采购领域商业贿赂承诺书.docx 响应函 3、磋商方案.docx 监狱企业的证明文件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 ①施工方案； ②技术方案。 二、评审标准 1、完整性：方案必须全面，对评审内容中的各项要求有详细描述； 2、可实施性：切合本项目实际情况，提出步骤清晰、合理的方案； 三、赋分标准（满分8分） ①施工方案：每完全满足一个评审标准得2分，满分4分； ②技术方案：每完全满足一个评审标准得2分，满分4分；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供应商针对本项目提供确保工程质量的技术组织措施，内容包含： ①质量保证措施； ②质量管理体系。 二、评审标准 1、完整性：方案必须全面，对评审内容中的各项要求有详细描述； 2、可实施性：切合本项目实际情况，提出步骤清晰、合理的方案； 三、赋分标准（满分8分） ①质量保证措施：每完全满足一个评审标准得2分，满分4分； ②质量管理体系：每完全满足一个评审标准得2分，满分4分；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安全施工</w:t>
            </w:r>
          </w:p>
        </w:tc>
        <w:tc>
          <w:tcPr>
            <w:tcW w:type="dxa" w:w="2492"/>
          </w:tcPr>
          <w:p>
            <w:pPr>
              <w:pStyle w:val="null3"/>
            </w:pPr>
            <w:r>
              <w:rPr>
                <w:rFonts w:ascii="仿宋_GB2312" w:hAnsi="仿宋_GB2312" w:cs="仿宋_GB2312" w:eastAsia="仿宋_GB2312"/>
              </w:rPr>
              <w:t>一、评审内容 供应商针对本项目提供确保安全施工的保证措施，内容包含： ①安全施工保证措施； ②安全生产管理制度。 二、评审标准 1、完整性：方案必须全面，对评审内容中的各项要求有详细描述； 2、可实施性：切合本项目实际情况，提出步骤清晰、合理的方案； 3、针对性：方案能够紧扣项目实际情况，内容科学合理。 三、赋分标准（满分6分） ①安全施工保证措施：每完全满足一个评审标准得1分，满分3分； ②安全生产管理制度：每完全满足一个评审标准得1分，满分3分；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文明、环保施工</w:t>
            </w:r>
          </w:p>
        </w:tc>
        <w:tc>
          <w:tcPr>
            <w:tcW w:type="dxa" w:w="2492"/>
          </w:tcPr>
          <w:p>
            <w:pPr>
              <w:pStyle w:val="null3"/>
            </w:pPr>
            <w:r>
              <w:rPr>
                <w:rFonts w:ascii="仿宋_GB2312" w:hAnsi="仿宋_GB2312" w:cs="仿宋_GB2312" w:eastAsia="仿宋_GB2312"/>
              </w:rPr>
              <w:t>一、评审内容 供应商针对本项目提供确保文明施工的技术组织措施及环境保护措施，内容包含： ①确保文明施工的技术组织措施； ②环境保护措施。 二、评审标准 1、完整性：方案必须全面，对评审内容中的各项要求有详细描述； 2、可实施性：切合本项目实际情况，提出步骤清晰、合理的方案； 三、赋分标准（满分5分） ①确保文明施工的技术组织措施：每完全满足一个评审标准得1.5分，满分3分； ②环境保护措施：每完全满足一个评审标准得1分，满分2分；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机械配备和材料投入</w:t>
            </w:r>
          </w:p>
        </w:tc>
        <w:tc>
          <w:tcPr>
            <w:tcW w:type="dxa" w:w="2492"/>
          </w:tcPr>
          <w:p>
            <w:pPr>
              <w:pStyle w:val="null3"/>
            </w:pPr>
            <w:r>
              <w:rPr>
                <w:rFonts w:ascii="仿宋_GB2312" w:hAnsi="仿宋_GB2312" w:cs="仿宋_GB2312" w:eastAsia="仿宋_GB2312"/>
              </w:rPr>
              <w:t>一、评审内容 供应商针对本项目提供施工机械配备和材料投入计划，内容包含： ①施工机械配备； ②材料投入计划。 二、评审标准 1、完整性：方案必须全面，对评审内容中的各项要求有详细描述； 2、可实施性：切合本项目实际情况，提出步骤清晰、合理的方案； 三、赋分标准（满分4分） ①施工机械配备：每完全满足一个评审标准得1分，满分2分； ②材料投入计划：每完全满足一个评审标准得1分，满分2分；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工期及进度保障</w:t>
            </w:r>
          </w:p>
        </w:tc>
        <w:tc>
          <w:tcPr>
            <w:tcW w:type="dxa" w:w="2492"/>
          </w:tcPr>
          <w:p>
            <w:pPr>
              <w:pStyle w:val="null3"/>
            </w:pPr>
            <w:r>
              <w:rPr>
                <w:rFonts w:ascii="仿宋_GB2312" w:hAnsi="仿宋_GB2312" w:cs="仿宋_GB2312" w:eastAsia="仿宋_GB2312"/>
              </w:rPr>
              <w:t>一、评审内容 供应商针对本项目提供确保工期及进度的技术组织措施，内容包含： ①确保工期的技术组织措施； ②施工进度表或施工网络图。 二、评审标准 1、完整性：方案必须全面，对评审内容中的各项要求有详细描述； 2、可实施性：切合本项目实际情况，提出步骤清晰、合理的方案； 三、赋分标准（满分4分） ①确保工期的技术组织措施：每完全满足一个评审标准得1分，满分2分； ②施工进度表或施工网络图：每完全满足一个评审标准得1分，满分2分；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供应商提供针对本项目提供主要材料清单（清单内容包括但不限于材料名称、品牌、规格、技术参数等）。 A、主要材料配备合理并提供来源证明材料，证明材料齐全且投入材料环保性优于国家标准的计[7-9]分； B、主要材料配备齐全、合理，材料环保性符合国家标准，提供了来源证明材料的计[5-7）分； C、主要材料清单内容不全，技术参数简单，材料环保性符合国家标准的计[3-5）分； D.主要材料配备和材料投入计划存在逻辑漏洞或前后内容不一致计（0-3）分； E、未提供得0分。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保修服务</w:t>
            </w:r>
          </w:p>
        </w:tc>
        <w:tc>
          <w:tcPr>
            <w:tcW w:type="dxa" w:w="2492"/>
          </w:tcPr>
          <w:p>
            <w:pPr>
              <w:pStyle w:val="null3"/>
            </w:pPr>
            <w:r>
              <w:rPr>
                <w:rFonts w:ascii="仿宋_GB2312" w:hAnsi="仿宋_GB2312" w:cs="仿宋_GB2312" w:eastAsia="仿宋_GB2312"/>
              </w:rPr>
              <w:t>一、评审内容 针对本项目提交详尽的保修服务方案，内容包含： ①保修服务方案； ②售后服务承诺函：在接到维修要求的情况下，能够及时到达现场处理故障（有明确的响应时间）， 二、评审标准 1、完整性：方案必须全面，对评审内容中的各项要求有详细描述； 2、可实施性：切合本项目实际情况，提出步骤清晰、合理的方案； 三、赋分标准（满分5分） ①保修服务方案：每完全满足一个评审标准得1.5分，满分3分； ②售后服务承诺函：每完全满足一个评审标准得1分，满分2分；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①项目经理具有相同性质和规模工程的业绩（以合同为准, 2023年7月1日至磋商截止日)），每项业绩计1分，最高不超过2分。 ②项目经理职称为高级的计2分，中级计1分；以下计0分。 ③除项目经理外，项目部组成人员配备合理（配备岗位包括但不限于技术负责人、安全员、资料员、材料员、施工员、质量员等），每提供 1 名符合要求人员得 0.5 分，本项最高得 4 分，超出计分人数不再加分。 备注：需提供身份证、职业资格证书或岗位证书等佐证材料。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类似相关项目业绩(2023年7月1日至磋商截止日)进行综合评定，每提供一个合同业绩计2分，最多计8分，未提供的不计分。（注：响应文件中提供中标通知书及合同扫描件，若合同中无法体现签订时间、合同金额、项目内容的，须另附证明等相关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满足磋商文件要求且最后报价最低的供应商的价格为磋商基准价得35分，其他各供应商的最后报价得分按下列公式计算：（磋商基准价/最后磋商报价）×35％×100。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 ①施工方案； ②技术方案。 二、评审标准 1、完整性：方案必须全面，对评审内容中的各项要求有详细描述； 2、可实施性：切合本项目实际情况，提出步骤清晰、合理的方案； 三、赋分标准（满分8分） ①施工方案：每完全满足一个评审标准得2分，满分4分； ②技术方案：每完全满足一个评审标准得2分，满分4分。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供应商针对本项目提供确保工程质量的技术组织措施，内容包含： ①质量保证措施； ②质量管理体系。 二、评审标准 1、完整性：方案必须全面，对评审内容中的各项要求有详细描述； 2、可实施性：切合本项目实际情况，提出步骤清晰、合理的方案； 三、赋分标准（满分8分） ①质量保证措施：每完全满足一个评审标准得2分，满分4分； ②质量管理体系：每完全满足一个评审标准得2分，满分4分。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安全施工</w:t>
            </w:r>
          </w:p>
        </w:tc>
        <w:tc>
          <w:tcPr>
            <w:tcW w:type="dxa" w:w="2492"/>
          </w:tcPr>
          <w:p>
            <w:pPr>
              <w:pStyle w:val="null3"/>
            </w:pPr>
            <w:r>
              <w:rPr>
                <w:rFonts w:ascii="仿宋_GB2312" w:hAnsi="仿宋_GB2312" w:cs="仿宋_GB2312" w:eastAsia="仿宋_GB2312"/>
              </w:rPr>
              <w:t>一、评审内容 供应商针对本项目提供确保安全施工的保证措施，内容包含： ①安全施工保证措施； ②安全生产管理制度。 二、评审标准 1、完整性：方案必须全面，对评审内容中的各项要求有详细描述； 2、可实施性：切合本项目实际情况，提出步骤清晰、合理的方案； 3、针对性：方案能够紧扣项目实际情况，内容科学合理。 三、赋分标准（满分6分） ①安全施工保证措施：每完全满足一个评审标准得1分，满分3分； ②安全生产管理制度：每完全满足一个评审标准得1分，满分3分。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文明、环保施工</w:t>
            </w:r>
          </w:p>
        </w:tc>
        <w:tc>
          <w:tcPr>
            <w:tcW w:type="dxa" w:w="2492"/>
          </w:tcPr>
          <w:p>
            <w:pPr>
              <w:pStyle w:val="null3"/>
            </w:pPr>
            <w:r>
              <w:rPr>
                <w:rFonts w:ascii="仿宋_GB2312" w:hAnsi="仿宋_GB2312" w:cs="仿宋_GB2312" w:eastAsia="仿宋_GB2312"/>
              </w:rPr>
              <w:t>一、评审内容 供应商针对本项目提供确保文明施工的技术组织措施及环境保护措施，内容包含： ①确保文明施工的技术组织措施； ②环境保护措施。 二、评审标准 1、完整性：方案必须全面，对评审内容中的各项要求有详细描述； 2、可实施性：切合本项目实际情况，提出步骤清晰、合理的方案； 三、赋分标准（满分5分） ①确保文明施工的技术组织措施：每完全满足一个评审标准得1.5分，满分3分； ②环境保护措施：每完全满足一个评审标准得1分，满分2分。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机械配备和材料投入</w:t>
            </w:r>
          </w:p>
        </w:tc>
        <w:tc>
          <w:tcPr>
            <w:tcW w:type="dxa" w:w="2492"/>
          </w:tcPr>
          <w:p>
            <w:pPr>
              <w:pStyle w:val="null3"/>
            </w:pPr>
            <w:r>
              <w:rPr>
                <w:rFonts w:ascii="仿宋_GB2312" w:hAnsi="仿宋_GB2312" w:cs="仿宋_GB2312" w:eastAsia="仿宋_GB2312"/>
              </w:rPr>
              <w:t>一、评审内容 供应商针对本项目提供施工机械配备和材料投入计划，内容包含： ①施工机械配备； ②材料投入计划。 二、评审标准 1、完整性：方案必须全面，对评审内容中的各项要求有详细描述； 2、可实施性：切合本项目实际情况，提出步骤清晰、合理的方案； 三、赋分标准（满分4分） ①施工机械配备：每完全满足一个评审标准得1分，满分2分； ②材料投入计划：每完全满足一个评审标准得1分，满分2分。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工期及进度保障</w:t>
            </w:r>
          </w:p>
        </w:tc>
        <w:tc>
          <w:tcPr>
            <w:tcW w:type="dxa" w:w="2492"/>
          </w:tcPr>
          <w:p>
            <w:pPr>
              <w:pStyle w:val="null3"/>
            </w:pPr>
            <w:r>
              <w:rPr>
                <w:rFonts w:ascii="仿宋_GB2312" w:hAnsi="仿宋_GB2312" w:cs="仿宋_GB2312" w:eastAsia="仿宋_GB2312"/>
              </w:rPr>
              <w:t>一、评审内容 供应商针对本项目提供确保工期及进度的技术组织措施，内容包含： ①确保工期的技术组织措施； ②施工进度表或施工网络图。 二、评审标准 1、完整性：方案必须全面，对评审内容中的各项要求有详细描述； 2、可实施性：切合本项目实际情况，提出步骤清晰、合理的方案； 三、赋分标准（满分4分） ①确保工期的技术组织措施：每完全满足一个评审标准得1分，满分2分； ②施工进度表或施工网络图：每完全满足一个评审标准得1分，满分2分。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供应商提供针对本项目提供主要材料清单（清单内容包括但不限于材料名称、品牌、规格、技术参数等）。 A、主要材料配备合理并提供来源证明材料，证明材料齐全且投入材料环保性优于国家标准的计[7-9]分； B、主要材料配备齐全、合理，材料环保性符合国家标准，提供了来源证明材料的计[5-7）分； C、主要材料清单内容不全，技术参数简单，材料环保性符合国家标准的计[3-5）分； D.主要材料配备和材料投入计划存在逻辑漏洞或前后内容不一致计（0-3）分； E、未提供得0分。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保修服务</w:t>
            </w:r>
          </w:p>
        </w:tc>
        <w:tc>
          <w:tcPr>
            <w:tcW w:type="dxa" w:w="2492"/>
          </w:tcPr>
          <w:p>
            <w:pPr>
              <w:pStyle w:val="null3"/>
            </w:pPr>
            <w:r>
              <w:rPr>
                <w:rFonts w:ascii="仿宋_GB2312" w:hAnsi="仿宋_GB2312" w:cs="仿宋_GB2312" w:eastAsia="仿宋_GB2312"/>
              </w:rPr>
              <w:t>一、评审内容 针对本项目提交详尽的保修服务方案，内容包含：①保修服务方案； ②售后服务承诺函：在接到维修要求的情况下，能够及时到达现场处理故障（有明确的响应时间） 二、评审标准 1、完整性：方案必须全面，对评审内容中的各项要求有详细描述； 2、可实施性：切合本项目实际情况，提出步骤清晰、合理的方案； 三、赋分标准（满分5分） ①保修服务方案：每完全满足一个评审标准得1.5分，满分3分； ②售后服务承诺函：每完全满足一个评审标准得1分，满分2分；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项目人员</w:t>
            </w:r>
          </w:p>
        </w:tc>
        <w:tc>
          <w:tcPr>
            <w:tcW w:type="dxa" w:w="2492"/>
          </w:tcPr>
          <w:p>
            <w:pPr>
              <w:pStyle w:val="null3"/>
            </w:pPr>
            <w:r>
              <w:rPr>
                <w:rFonts w:ascii="仿宋_GB2312" w:hAnsi="仿宋_GB2312" w:cs="仿宋_GB2312" w:eastAsia="仿宋_GB2312"/>
              </w:rPr>
              <w:t>①项目经理具有相同性质和规模工程的业绩（以合同为准, 2023年7月1日至磋商截止日)），每项业绩计1分，最高不超过2分。 ②项目经理职称为高级的计2分，中级计1分；以下计0分。 ③除项目经理外，项目部组成人员配备合理（配备岗位包括但不限于技术负责人、安全员、资料员、材料员、施工员、质量员等），每提供 1 名符合要求人员得 0.5 分，本项最高得 4 分，超出计分人数不再加分。 备注：需提供身份证、职业资格证书或岗位证书等佐证材料。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类似相关项目业绩(2023年7月1日至磋商截止日)进行综合评定，每提供一个合同业绩计2分，最多计8分，未提供的不计分。（注：响应文件中提供中标通知书及合同扫描件，若合同中无法体现签订时间、合同金额、项目内容的，须另附证明等相关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满足磋商文件要求且最后报价最低的供应商的价格为磋商基准价得35分，其他各供应商的最后报价得分按下列公式计算：（磋商基准价/最后磋商报价）×35％×100。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详见附件：2、磋商项目技术、服务、商务及其他要求条款偏离表.docx</w:t>
      </w:r>
    </w:p>
    <w:p>
      <w:pPr>
        <w:pStyle w:val="null3"/>
        <w:ind w:firstLine="960"/>
      </w:pPr>
      <w:r>
        <w:rPr>
          <w:rFonts w:ascii="仿宋_GB2312" w:hAnsi="仿宋_GB2312" w:cs="仿宋_GB2312" w:eastAsia="仿宋_GB2312"/>
        </w:rPr>
        <w:t>详见附件：3、磋商方案.docx</w:t>
      </w:r>
    </w:p>
    <w:p>
      <w:pPr>
        <w:pStyle w:val="null3"/>
        <w:ind w:firstLine="960"/>
      </w:pPr>
      <w:r>
        <w:rPr>
          <w:rFonts w:ascii="仿宋_GB2312" w:hAnsi="仿宋_GB2312" w:cs="仿宋_GB2312" w:eastAsia="仿宋_GB2312"/>
        </w:rPr>
        <w:t>详见附件：4、陕西省政府采购供应商拒绝政府采购领域商业贿赂承诺书.docx</w:t>
      </w:r>
    </w:p>
    <w:p>
      <w:pPr>
        <w:pStyle w:val="null3"/>
        <w:ind w:firstLine="960"/>
      </w:pPr>
      <w:r>
        <w:rPr>
          <w:rFonts w:ascii="仿宋_GB2312" w:hAnsi="仿宋_GB2312" w:cs="仿宋_GB2312" w:eastAsia="仿宋_GB2312"/>
        </w:rPr>
        <w:t>详见附件：5、其它.docx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详见附件：2、磋商项目技术、服务、商务及其他要求条款偏离表.docx</w:t>
      </w:r>
    </w:p>
    <w:p>
      <w:pPr>
        <w:pStyle w:val="null3"/>
        <w:ind w:firstLine="960"/>
      </w:pPr>
      <w:r>
        <w:rPr>
          <w:rFonts w:ascii="仿宋_GB2312" w:hAnsi="仿宋_GB2312" w:cs="仿宋_GB2312" w:eastAsia="仿宋_GB2312"/>
        </w:rPr>
        <w:t>详见附件：3、磋商方案.docx</w:t>
      </w:r>
    </w:p>
    <w:p>
      <w:pPr>
        <w:pStyle w:val="null3"/>
        <w:ind w:firstLine="960"/>
      </w:pPr>
      <w:r>
        <w:rPr>
          <w:rFonts w:ascii="仿宋_GB2312" w:hAnsi="仿宋_GB2312" w:cs="仿宋_GB2312" w:eastAsia="仿宋_GB2312"/>
        </w:rPr>
        <w:t>详见附件：4、陕西省政府采购供应商拒绝政府采购领域商业贿赂承诺书.docx</w:t>
      </w:r>
    </w:p>
    <w:p>
      <w:pPr>
        <w:pStyle w:val="null3"/>
        <w:ind w:firstLine="960"/>
      </w:pPr>
      <w:r>
        <w:rPr>
          <w:rFonts w:ascii="仿宋_GB2312" w:hAnsi="仿宋_GB2312" w:cs="仿宋_GB2312" w:eastAsia="仿宋_GB2312"/>
        </w:rPr>
        <w:t>详见附件：5、其它.docx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