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E06A55">
      <w:pPr>
        <w:pStyle w:val="4"/>
        <w:jc w:val="center"/>
        <w:outlineLvl w:val="2"/>
        <w:rPr>
          <w:rFonts w:hint="default" w:ascii="仿宋_GB2312" w:hAnsi="仿宋_GB2312" w:eastAsia="仿宋_GB2312" w:cs="仿宋_GB2312"/>
          <w:b/>
          <w:sz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sz w:val="28"/>
          <w:lang w:val="en-US" w:eastAsia="zh-CN"/>
        </w:rPr>
        <w:t>采购需求</w:t>
      </w:r>
    </w:p>
    <w:p w14:paraId="6E02BE40">
      <w:pPr>
        <w:pStyle w:val="4"/>
        <w:ind w:firstLine="480"/>
      </w:pPr>
      <w:r>
        <w:rPr>
          <w:rFonts w:ascii="仿宋_GB2312" w:hAnsi="仿宋_GB2312" w:eastAsia="仿宋_GB2312" w:cs="仿宋_GB2312"/>
          <w:sz w:val="20"/>
        </w:rPr>
        <w:t>陕西中医药大学南校区3号教学楼3001阶梯教室（344人标准位），工作内容包含但不限于：344套固定阶梯课桌椅运输、现场安装固定；报告厅级高清 LED 大屏、专业扩声、舞台灯光、全套多媒体教学设备采购、布线、系统集成调试。室内整体装饰改造、强弱电管线预埋敷设、应急疏散照明、火灾报警系统配套改造。</w:t>
      </w:r>
    </w:p>
    <w:p w14:paraId="5338055B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0DFD13CB">
      <w:pPr>
        <w:pStyle w:val="4"/>
      </w:pPr>
      <w:r>
        <w:rPr>
          <w:rFonts w:ascii="仿宋_GB2312" w:hAnsi="仿宋_GB2312" w:eastAsia="仿宋_GB2312" w:cs="仿宋_GB2312"/>
        </w:rPr>
        <w:t>采购包预算金额（元）: 495,000.00</w:t>
      </w:r>
    </w:p>
    <w:p w14:paraId="7D7A0AF3">
      <w:pPr>
        <w:pStyle w:val="4"/>
      </w:pPr>
      <w:r>
        <w:rPr>
          <w:rFonts w:ascii="仿宋_GB2312" w:hAnsi="仿宋_GB2312" w:eastAsia="仿宋_GB2312" w:cs="仿宋_GB2312"/>
        </w:rPr>
        <w:t>采购包最高限价（元）: 495,</w:t>
      </w:r>
      <w:bookmarkStart w:id="0" w:name="_GoBack"/>
      <w:bookmarkEnd w:id="0"/>
      <w:r>
        <w:rPr>
          <w:rFonts w:ascii="仿宋_GB2312" w:hAnsi="仿宋_GB2312" w:eastAsia="仿宋_GB2312" w:cs="仿宋_GB2312"/>
        </w:rPr>
        <w:t>000.00</w:t>
      </w:r>
    </w:p>
    <w:p w14:paraId="1F7DE4B9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7A2A1F7B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7"/>
        <w:gridCol w:w="744"/>
        <w:gridCol w:w="744"/>
        <w:gridCol w:w="1216"/>
        <w:gridCol w:w="727"/>
        <w:gridCol w:w="727"/>
        <w:gridCol w:w="727"/>
        <w:gridCol w:w="727"/>
        <w:gridCol w:w="727"/>
        <w:gridCol w:w="728"/>
        <w:gridCol w:w="728"/>
      </w:tblGrid>
      <w:tr w14:paraId="33FFDD2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2195619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0D2B887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0865A00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4A877AE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0B66FF4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026DD9F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7B56458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438912A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161F775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03F5582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5A9CF4E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1DCEAE6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74F8C09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752FEC7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3001教室改造项目</w:t>
            </w:r>
          </w:p>
        </w:tc>
        <w:tc>
          <w:tcPr>
            <w:tcW w:w="755" w:type="dxa"/>
          </w:tcPr>
          <w:p w14:paraId="68138DD8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40EE9AA1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495,000.00</w:t>
            </w:r>
          </w:p>
        </w:tc>
        <w:tc>
          <w:tcPr>
            <w:tcW w:w="755" w:type="dxa"/>
          </w:tcPr>
          <w:p w14:paraId="47DAA96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755" w:type="dxa"/>
          </w:tcPr>
          <w:p w14:paraId="79B7B8E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2BDE2DC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755" w:type="dxa"/>
          </w:tcPr>
          <w:p w14:paraId="6E790DD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950A6E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CF60F1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6ECBE4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6FCC2B9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571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2026-09-02T10:31:24Z</dcterms:created>
  <dc:creator>Administrator</dc:creator>
  <cp:lastModifiedBy>周乐</cp:lastModifiedBy>
  <dcterms:modified xsi:type="dcterms:W3CDTF">2026-09-02T10:31:45Z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eyJoZGlkIjoiNmJhODJlNDRmZTc2ZWYzMmQ0MzhhZTU0MDkyMDcyOWUiLCJ1c2VySWQiOiIyODI4NjAyODQifQ==</vt:lpwstr>
  </property>
  <property fmtid="{D5CDD505-2E9C-101B-9397-08002B2CF9AE}" pid="4" name="ICV">
    <vt:lpwstr>48750AAD46004E2AAC55A508A47A9090_12</vt:lpwstr>
  </property>
</Properties>
</file>