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版本号：JXRC—26062820260721002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大型仪器设备管理平台采购项目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JXRC—260628</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大型仪器设备管理平台采购项目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JXRC—260628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大型仪器设备管理平台采购项目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采购西北大学大型仪器设备管理平台，该平台针对学校大型仪器管理痛点，以“一体化整合、全流程管控、智能化服务”为核心，通过多系统对接与全场景功能覆盖，构建校院协同、高效共享的仪器管理体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采购包1（大型仪器设备管理平台采购项目）：属于专门面向中小企业采购。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供应商应有良好的财务状况：法人提供会计师事务所出具的完整的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供应商应有依法缴纳税收的良好记录：法人提供自2026年1月1日以来至少一个月的纳税证明或完税证明（任意税种），纳税证明或完税证明上应有代收机构或税务机关的公章或业务专用章；其他组织和自然人提供自2026年1月1日以来至少一个月缴纳税收的凭据；依法免税的供应商应提供相关文件证明。</w:t>
      </w:r>
    </w:p>
    <w:p>
      <w:pPr>
        <w:pStyle w:val="null3"/>
      </w:pPr>
      <w:r>
        <w:rPr>
          <w:rFonts w:ascii="仿宋_GB2312" w:hAnsi="仿宋_GB2312" w:cs="仿宋_GB2312" w:eastAsia="仿宋_GB2312"/>
        </w:rPr>
        <w:t>4、供应商应有依法缴纳社会保障资金的良好记录：提供自2026年1月1日以来至少一个月已缴纳的社会保障资金的证明（社会保障资金缴存单据或社保机构开具的社会保险参保缴费情况证明等)；依法不需要缴纳社会保障资金的供应商应提供相关证明文件。</w:t>
      </w:r>
    </w:p>
    <w:p>
      <w:pPr>
        <w:pStyle w:val="null3"/>
      </w:pPr>
      <w:r>
        <w:rPr>
          <w:rFonts w:ascii="仿宋_GB2312" w:hAnsi="仿宋_GB2312" w:cs="仿宋_GB2312" w:eastAsia="仿宋_GB2312"/>
        </w:rPr>
        <w:t>5、法定代表授权书：法定代表人/负责人直接参加的，只须递交《法定代表人/负责人身份证明》；法定代表人/负责人授权代表参加的，须递交《法定代表人/负责人授权书》。</w:t>
      </w:r>
    </w:p>
    <w:p>
      <w:pPr>
        <w:pStyle w:val="null3"/>
      </w:pPr>
      <w:r>
        <w:rPr>
          <w:rFonts w:ascii="仿宋_GB2312" w:hAnsi="仿宋_GB2312" w:cs="仿宋_GB2312" w:eastAsia="仿宋_GB2312"/>
        </w:rPr>
        <w:t>6、参加本次政府采购活动前三年内，在经营活动中没有重大违法记录：供应商参加本次政府采购活动前三年内，在经营活动中没有重大违法记录，提供《无重大违法记录声明》。</w:t>
      </w:r>
    </w:p>
    <w:p>
      <w:pPr>
        <w:pStyle w:val="null3"/>
      </w:pPr>
      <w:r>
        <w:rPr>
          <w:rFonts w:ascii="仿宋_GB2312" w:hAnsi="仿宋_GB2312" w:cs="仿宋_GB2312" w:eastAsia="仿宋_GB2312"/>
        </w:rPr>
        <w:t>7、供应商应具有履行合同所必需的设备和专业技术能力：供应商须提供《具有履行合同所必需的设备和专业技术能力的承诺书》。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029-81541692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开户银行：民生银行西安分行营业部（备注：转账时须附言“260628投标保证金”）</w:t>
            </w:r>
          </w:p>
          <w:p>
            <w:pPr>
              <w:pStyle w:val="null3"/>
            </w:pPr>
            <w:r>
              <w:rPr>
                <w:rFonts w:ascii="仿宋_GB2312" w:hAnsi="仿宋_GB2312" w:cs="仿宋_GB2312" w:eastAsia="仿宋_GB2312"/>
              </w:rPr>
              <w:t>银行账号：632043869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转账金额到账后，可持银行回执到西北大学(西安市长安区居安路899号万科城润园27幢10107、10203、10204室)换取收据。待合同执行完毕、设备验收合格后凭验收单和缴款收据，合同履约保证金予以退还。 转账账号：西北大学 611301015018001145006交通银行西安学府大街支行 如遇下列情况之一者，合同履约保证金不予退还，作为对采购人的赔偿：（1）合同签订后不能按合同时限要求供货或安装调试的；（2）所供设备与合同不符或验收不合格的；（3）不能按合同履约的。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照国家计委关于印发《采购代理服务收费管理暂行办法的通知》（计价格[2002]1980号）及《国家发展改革委办公厅关于招标代理服务收费有关问题的通知》（发改办价格[2003]857号）规定的收费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35</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详见招标文件及采购合同约定。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联系人：曲慧、张海</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西北大学大型仪器设备管理平台，该平台针对学校大型仪器管理痛点，以“一体化整合、全流程管控、智能化服务”为核心，通过多系统对接与全场景功能覆盖，构建校院协同、高效共享的仪器管理体系。</w:t>
      </w:r>
    </w:p>
    <w:p>
      <w:pPr>
        <w:pStyle w:val="null3"/>
        <w:ind w:firstLine="480"/>
        <w:jc w:val="center"/>
      </w:pPr>
      <w:r>
        <w:rPr>
          <w:rFonts w:ascii="仿宋_GB2312" w:hAnsi="仿宋_GB2312" w:cs="仿宋_GB2312" w:eastAsia="仿宋_GB2312"/>
          <w:sz w:val="18"/>
        </w:rPr>
        <w:t>采购清单</w:t>
      </w:r>
    </w:p>
    <w:tbl>
      <w:tblPr>
        <w:tblW w:w="0" w:type="auto"/>
        <w:tblBorders>
          <w:top w:val="none" w:color="000000" w:sz="4"/>
          <w:left w:val="none" w:color="000000" w:sz="4"/>
          <w:bottom w:val="none" w:color="000000" w:sz="4"/>
          <w:right w:val="none" w:color="000000" w:sz="4"/>
          <w:insideH w:val="none"/>
          <w:insideV w:val="none"/>
        </w:tblBorders>
      </w:tblPr>
      <w:tblGrid>
        <w:gridCol w:w="1274"/>
        <w:gridCol w:w="2532"/>
        <w:gridCol w:w="1404"/>
        <w:gridCol w:w="1322"/>
        <w:gridCol w:w="1762"/>
      </w:tblGrid>
      <w:tr>
        <w:tc>
          <w:tcPr>
            <w:tcW w:type="dxa" w:w="1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2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货物名称</w:t>
            </w:r>
          </w:p>
        </w:tc>
        <w:tc>
          <w:tcPr>
            <w:tcW w:type="dxa" w:w="1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1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单位</w:t>
            </w:r>
          </w:p>
        </w:tc>
        <w:tc>
          <w:tcPr>
            <w:tcW w:type="dxa" w:w="17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备注</w:t>
            </w:r>
          </w:p>
        </w:tc>
      </w:tr>
      <w:tr>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大型仪器共享平台软件</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核心产品</w:t>
            </w:r>
          </w:p>
        </w:tc>
      </w:tr>
      <w:tr>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智能控制终端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255</w:t>
            </w: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危险化学品系统</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大型仪器设备管理平台采购项目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标的名称：大型仪器设备管理平台采购项目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大型仪器共享平台软件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1.整体要求</w:t>
            </w:r>
          </w:p>
          <w:p>
            <w:pPr>
              <w:pStyle w:val="null3"/>
              <w:jc w:val="both"/>
            </w:pPr>
            <w:r>
              <w:rPr>
                <w:rFonts w:ascii="仿宋_GB2312" w:hAnsi="仿宋_GB2312" w:cs="仿宋_GB2312" w:eastAsia="仿宋_GB2312"/>
                <w:sz w:val="24"/>
              </w:rPr>
              <w:t>1.1构建校院两级大型仪器设备开放共享平台，搭建校级仪器共享门户网站，覆盖仪器预约、购置论证、绩效考核、数据上报全流程，平台具备良好开放性、扩展性与友好操作界面；须完成学校现有业务系统全量对接，保障数据集成与平台无缝跳转。</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1.2对接清单：省级及以上大型仪器共享平台、学校统一身份认证、一网通办、一卡通、资产系统、财务系统、校园APP、信息中心数据中台、短信息平台，实现数据互通与单点登录，支持校级与院级平台双向跳转，无需二次认证。（提供功能截图）</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▲1.3系统须全面适配国产化软硬件平台运行，投标人须提供系统与国产化服务器硬件厂商、国产化操作系统厂商的官方兼容适配认证证明材料。</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4"/>
              </w:rPr>
              <w:t>1.4所有功能模块须基于统一数据平台开发，支持多类主流数据库无缝切换，切换后业务功能可正常使用，无需进行系统框架性定制开发，保障数据标准统一。</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4"/>
              </w:rPr>
              <w:t>1.5系统须具备分级安全管理能力，对用户账号、联系方式等个人信息进行加密处理，满足学校人员信息安全管理规范。</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4"/>
              </w:rPr>
              <w:t>1.6系统须具备大型仪器共享平台的产品登记测试报告，报告中须体现系统在登录、添加仪器信息、仪器开放基本参数设置、送样检测、自主测样、开放范围、机组人员、费率设置功能。</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rPr>
              <w:t>2.前台门户</w:t>
            </w:r>
          </w:p>
          <w:p>
            <w:pPr>
              <w:pStyle w:val="null3"/>
              <w:jc w:val="both"/>
            </w:pPr>
            <w:r>
              <w:rPr>
                <w:rFonts w:ascii="仿宋_GB2312" w:hAnsi="仿宋_GB2312" w:cs="仿宋_GB2312" w:eastAsia="仿宋_GB2312"/>
                <w:sz w:val="24"/>
              </w:rPr>
              <w:t>2.1搭建面向校内外用户的统一共享门户网站，设置校内统一身份认证登录、校外用户注册/登录入口，支持政策动态、规章制度、公告公示、办事指南、服务导航等内容的发布与管理。</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4"/>
              </w:rPr>
              <w:t>2.2设置仪器资源统一展示界面，完整呈现仪器服务领域、功能、照片、所属单位、存放地点、收费标准等基础信息；支持按学院、学科、检测项目分类，以及仪器名称、关键词、价格等条件检索；设置自主上机预约、送样检测预约统一入口，支持用户在线发起预约。</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4"/>
              </w:rPr>
              <w:t>2.3后台设置门户网站管理功能，支持对各级网站栏目的新增、编辑、删除、排序等操作，以列表形式逐级展示栏目信息。</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4"/>
              </w:rPr>
              <w:t>3.个人主页</w:t>
            </w:r>
          </w:p>
          <w:p>
            <w:pPr>
              <w:pStyle w:val="null3"/>
              <w:jc w:val="both"/>
            </w:pPr>
            <w:r>
              <w:rPr>
                <w:rFonts w:ascii="仿宋_GB2312" w:hAnsi="仿宋_GB2312" w:cs="仿宋_GB2312" w:eastAsia="仿宋_GB2312"/>
                <w:sz w:val="24"/>
              </w:rPr>
              <w:t>3.1角色差异化适配：根据用户角色身份，差异化展示对应工作待办、业务进度与功能权限；校级管理员可查看全校仪器全量预约信息，仪器管理员可查看自身管理仪器的预约信息，核心预约信息全维度展示。</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4"/>
              </w:rPr>
              <w:t>3.2消息与核心信息管理：设置专属消息中心，集中展示全场景业务通知，避免业务遗漏；支持预约信息、审批进度、费用明细、测试报告等个人核心业务信息的统一查询与集中管理。</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4"/>
              </w:rPr>
              <w:t>3.3预约与送样全流程管控：支持用户查看自身待使用仪器记录（含未来预约、送样记录），提醒用户按时使用，规避爽约风险；支持预约、送样信息按业务状态分类查询，可自定义预约取消规则，设置审批前/审批后可取消、未审批自动取消等模式。</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4"/>
              </w:rPr>
              <w:t>3.4审批处理：针对具备审批权限的用户，集中展示全类型待审批信息，覆盖成员、课题组、预约、送样等全业务场景；支持批量通过、批量驳回的快捷审批操作。</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4"/>
              </w:rPr>
              <w:t>3.5报销相关功能：直观展示待报销相关信息，支持仪器管理员（机主）确认测试服务收费信息，支持课题组负责人对报销项目、报销单据进行核对确认，实现报销业务前置核对与全流程可追溯。</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4"/>
              </w:rPr>
              <w:t>4.人员管理</w:t>
            </w:r>
          </w:p>
          <w:p>
            <w:pPr>
              <w:pStyle w:val="null3"/>
              <w:jc w:val="both"/>
            </w:pPr>
            <w:r>
              <w:rPr>
                <w:rFonts w:ascii="仿宋_GB2312" w:hAnsi="仿宋_GB2312" w:cs="仿宋_GB2312" w:eastAsia="仿宋_GB2312"/>
                <w:sz w:val="24"/>
              </w:rPr>
              <w:t>4.1统一身份与一卡通对接：支持与学校统一身份认证系统对接，实现校内用户单点登录，覆盖电脑端与移动端；支持与学校一卡通系统完成标准接口对接。</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4"/>
              </w:rPr>
              <w:t>4.2校外用户注册：支持校外用户通过电脑端、移动端在线注册，注册字段可自定义增减、设置选填/必填，注册申请经校级管理员审批后开通账号。</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jc w:val="both"/>
            </w:pPr>
            <w:r>
              <w:rPr>
                <w:rFonts w:ascii="仿宋_GB2312" w:hAnsi="仿宋_GB2312" w:cs="仿宋_GB2312" w:eastAsia="仿宋_GB2312"/>
                <w:sz w:val="24"/>
              </w:rPr>
              <w:t>4.3课题组管理：支持授权人员在线注册课题组，系统自动生成课题组经费账户；课题组负责人可自主添加/管理组内成员，查看组内成员仪器使用、送样、收费记录与经费收支明细，可设置消息提醒规则。</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jc w:val="both"/>
            </w:pPr>
            <w:r>
              <w:rPr>
                <w:rFonts w:ascii="仿宋_GB2312" w:hAnsi="仿宋_GB2312" w:cs="仿宋_GB2312" w:eastAsia="仿宋_GB2312"/>
                <w:sz w:val="24"/>
              </w:rPr>
              <w:t>4.4权限管理：支持灵活划分组织机构与多级角色（校级、院级、实验中心、实验室、教师等），可自定义配置各角色功能权限，支持角色的新增、编辑、删除与人员分配。</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sz w:val="24"/>
              </w:rPr>
              <w:t>5.仪器管理</w:t>
            </w:r>
          </w:p>
          <w:p>
            <w:pPr>
              <w:pStyle w:val="null3"/>
              <w:jc w:val="both"/>
            </w:pPr>
            <w:r>
              <w:rPr>
                <w:rFonts w:ascii="仿宋_GB2312" w:hAnsi="仿宋_GB2312" w:cs="仿宋_GB2312" w:eastAsia="仿宋_GB2312"/>
                <w:sz w:val="24"/>
              </w:rPr>
              <w:t>5.1资产同步管理：可对接学校资产系统，同步贵重仪器基础信息至共享平台；支持仪器负责人在线维护仪器资产编号、名称、规格型号、性能指标、应用方向、单价、所属部门、存放地点、购置日期等核心信息；支持仪器绩效考核字段自动填充。</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jc w:val="both"/>
            </w:pPr>
            <w:r>
              <w:rPr>
                <w:rFonts w:ascii="仿宋_GB2312" w:hAnsi="仿宋_GB2312" w:cs="仿宋_GB2312" w:eastAsia="仿宋_GB2312"/>
                <w:sz w:val="24"/>
              </w:rPr>
              <w:t>5.2在线预约管理：支持自主上机预约、送样检测预约、现场预约多种模式；可针对自主上机、送样检测两种模式，分别自定义配置预约规则（审核方式、开放范围、预约提醒、预约期限等）、预约显示内容、收费规则等个性化开放规则。</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jc w:val="both"/>
            </w:pPr>
            <w:r>
              <w:rPr>
                <w:rFonts w:ascii="仿宋_GB2312" w:hAnsi="仿宋_GB2312" w:cs="仿宋_GB2312" w:eastAsia="仿宋_GB2312"/>
                <w:sz w:val="24"/>
              </w:rPr>
              <w:t>5.3信誉积分管理：可对用户迟到、延时、未按规定使用仪器等行为设置扣分规则，规范用户实验行为；支持站内消息、短信双重提醒，覆盖预约成功、审批通过、缴费提醒、测试完成等全场景；预约测试结束后，费用核定信息自动推送至预约用户及导师，经用户最终确认后生效。</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jc w:val="both"/>
            </w:pPr>
            <w:r>
              <w:rPr>
                <w:rFonts w:ascii="仿宋_GB2312" w:hAnsi="仿宋_GB2312" w:cs="仿宋_GB2312" w:eastAsia="仿宋_GB2312"/>
                <w:sz w:val="24"/>
              </w:rPr>
              <w:t>5.4断网离线使用能力：已通过的预约信息自动存储至智能控制终端，断网状态下仍可完成身份认证与仪器开关机操作，并同步记录使用时间；支持管理员查询充值、测试、消费记录，可按多维度条件检索。</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jc w:val="both"/>
            </w:pPr>
            <w:r>
              <w:rPr>
                <w:rFonts w:ascii="仿宋_GB2312" w:hAnsi="仿宋_GB2312" w:cs="仿宋_GB2312" w:eastAsia="仿宋_GB2312"/>
                <w:sz w:val="24"/>
              </w:rPr>
              <w:t>5.5送样预约审批管理：可自定义送样检测规则，包括收费标准、审批流程、预约时间限制、排队模式、单人/单日最大预约数量等；仪器管理员可自定义样品必填/选填字段，用户在线填写样品信息与测试需求，提交送样申请。</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jc w:val="both"/>
            </w:pPr>
            <w:r>
              <w:rPr>
                <w:rFonts w:ascii="仿宋_GB2312" w:hAnsi="仿宋_GB2312" w:cs="仿宋_GB2312" w:eastAsia="仿宋_GB2312"/>
                <w:sz w:val="24"/>
              </w:rPr>
              <w:t>5.6送样全流程管理：管理员可在线完成送样申请审批、样品接收、测试进度更新、测试报告上传归档，系统支持检测报告在线发送、下载、打印；用户完成缴费后可获取测试报告，送样用户可在个人中心实时查看测试进度。</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jc w:val="both"/>
            </w:pPr>
            <w:r>
              <w:rPr>
                <w:rFonts w:ascii="仿宋_GB2312" w:hAnsi="仿宋_GB2312" w:cs="仿宋_GB2312" w:eastAsia="仿宋_GB2312"/>
                <w:sz w:val="24"/>
              </w:rPr>
              <w:t>5.7使用授权管理：用户须完成系统登录与身份认证后，方可操作仪器；可设置“培训合格后方可预约仪器”管控规则，支持在线发布培训计划、用户报名、培训证书管理，系统仅允许持有对应合格证书的人员预约使用仪器。</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jc w:val="both"/>
            </w:pPr>
            <w:r>
              <w:rPr>
                <w:rFonts w:ascii="仿宋_GB2312" w:hAnsi="仿宋_GB2312" w:cs="仿宋_GB2312" w:eastAsia="仿宋_GB2312"/>
                <w:sz w:val="24"/>
              </w:rPr>
              <w:t>5.8服务评价与使用记录管理：仪器管理员可查看用户的仪器使用反馈，包括服务质量、服务态度、服务评语等；用户完成仪器使用后，系统自动比对预约与实际使用记录，推送消息至用户及课题组负责人；测试结束后，经管理员费用核定、用户确认使用时间与费用后，自动生成正式使用记录。</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jc w:val="both"/>
            </w:pPr>
            <w:r>
              <w:rPr>
                <w:rFonts w:ascii="仿宋_GB2312" w:hAnsi="仿宋_GB2312" w:cs="仿宋_GB2312" w:eastAsia="仿宋_GB2312"/>
                <w:sz w:val="24"/>
              </w:rPr>
              <w:t>5.9仪器预警管理：仪器负责人可自主设置分管仪器的使用时长上下限、闲置时长预警，生效后系统推送消息或弹窗提醒；中心管理员可按月/季/年统一设置全部仪器额定机时与时长阈值，支持全品类、分类、单台差异化配置预警规则，还能锁定负责人预警修改权限，负责人也可单独配置自身管辖仪器的额定机时预警。</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sz w:val="24"/>
              </w:rPr>
              <w:t>6.仪器使用评价</w:t>
            </w:r>
          </w:p>
          <w:p>
            <w:pPr>
              <w:pStyle w:val="null3"/>
              <w:jc w:val="both"/>
            </w:pPr>
            <w:r>
              <w:rPr>
                <w:rFonts w:ascii="仿宋_GB2312" w:hAnsi="仿宋_GB2312" w:cs="仿宋_GB2312" w:eastAsia="仿宋_GB2312"/>
                <w:sz w:val="24"/>
              </w:rPr>
              <w:t>支持用户对仪器使用过程中的服务质量、仪器状态、测试精准度进行在线评价，评价结果可按仪器、学院、机组多维度查询，用于督促服务质量提升、仪器保养维护，同时为仪器绩效考核提供参考数据。</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sz w:val="24"/>
              </w:rPr>
              <w:t>7.财务管理</w:t>
            </w:r>
          </w:p>
          <w:p>
            <w:pPr>
              <w:pStyle w:val="null3"/>
              <w:jc w:val="both"/>
            </w:pPr>
            <w:r>
              <w:rPr>
                <w:rFonts w:ascii="仿宋_GB2312" w:hAnsi="仿宋_GB2312" w:cs="仿宋_GB2312" w:eastAsia="仿宋_GB2312"/>
                <w:sz w:val="24"/>
              </w:rPr>
              <w:t>■7.1收费规则与计费配置：支持针对校内、院内、校外用户分别设置差异化仪器服务收费标准；可灵活配置按样品、使用时间、样品+时间组合、样品/时间取最大值等多种计费模式；支持多检测项目独立收费标准设置，可关联配置开机费、耗材费、加急费等多级收费项，实现不同仪器个性化收费策略。（现场演示）</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jc w:val="both"/>
            </w:pPr>
            <w:r>
              <w:rPr>
                <w:rFonts w:ascii="仿宋_GB2312" w:hAnsi="仿宋_GB2312" w:cs="仿宋_GB2312" w:eastAsia="仿宋_GB2312"/>
                <w:sz w:val="24"/>
              </w:rPr>
              <w:t>7.2费用全流程管控：系统可按预设收费标准自动生成测试服务费用，管理人员可结合实际测样情况对费用进行修改、新增、删除、核定，生成最终应收费用；支持对已核定费用进行单笔/批量缴费结算，实现费用全流程线上管控。</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jc w:val="both"/>
            </w:pPr>
            <w:r>
              <w:rPr>
                <w:rFonts w:ascii="仿宋_GB2312" w:hAnsi="仿宋_GB2312" w:cs="仿宋_GB2312" w:eastAsia="仿宋_GB2312"/>
                <w:sz w:val="24"/>
              </w:rPr>
              <w:t>7.3账户与资金管理：支持在线开设、修改个人及课题组专属经费账户，可维护账户基础信息、配置课题组账户使用权限；支持账户线上充值、全量交易记录与收支明细查询，课题组负责人可查看组内成员仪器使用及费用明细，实现经费规范化管控与资金流向全程可追溯。</w:t>
            </w:r>
          </w:p>
        </w:tc>
      </w:tr>
      <w:tr>
        <w:tc>
          <w:tcPr>
            <w:tcW w:type="dxa" w:w="2769"/>
          </w:tcPr>
          <w:p>
            <w:pPr>
              <w:pStyle w:val="null3"/>
            </w:pPr>
            <w:r>
              <w:rPr>
                <w:rFonts w:ascii="仿宋_GB2312" w:hAnsi="仿宋_GB2312" w:cs="仿宋_GB2312" w:eastAsia="仿宋_GB2312"/>
              </w:rPr>
              <w:t>33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7.4配套财务支撑功能：支持针对不同用户类型、服务场景配置个性化折扣规则，实现费用折扣自动化核算；支持仪器服务相关合同、已开/待开发票信息的查询与归档管理；可按学校财务要求定制生成测试费用结算报销单，支持在线打印报销凭据，预留财务系统对接接口，为财务对账、报销核算提供数据支撑。</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sz w:val="24"/>
              </w:rPr>
              <w:t>8.报销管理</w:t>
            </w:r>
          </w:p>
          <w:p>
            <w:pPr>
              <w:pStyle w:val="null3"/>
              <w:jc w:val="both"/>
            </w:pPr>
            <w:r>
              <w:rPr>
                <w:rFonts w:ascii="仿宋_GB2312" w:hAnsi="仿宋_GB2312" w:cs="仿宋_GB2312" w:eastAsia="仿宋_GB2312"/>
                <w:sz w:val="24"/>
              </w:rPr>
              <w:t>8.1根据学校要求定制生成仪器测试费用结算报销单，支持在线打印报销凭据，方便财务对账；可对接财务系统获取经费信息，支持经费预存使用；支持自动/手动生成报销凭据，用户可持凭证到财务处完成报销。</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jc w:val="both"/>
            </w:pPr>
            <w:r>
              <w:rPr>
                <w:rFonts w:ascii="仿宋_GB2312" w:hAnsi="仿宋_GB2312" w:cs="仿宋_GB2312" w:eastAsia="仿宋_GB2312"/>
                <w:sz w:val="24"/>
              </w:rPr>
              <w:t>8.2与学校财务系统深度对接，支持校内课题组经费预约缴费、校外用户微信/支付宝扫码支付；本次建设预留财务系统对接接口，为后期线上报销升级做好准备。</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sz w:val="24"/>
              </w:rPr>
              <w:t>9.数据统计</w:t>
            </w:r>
          </w:p>
          <w:p>
            <w:pPr>
              <w:pStyle w:val="null3"/>
              <w:jc w:val="both"/>
            </w:pPr>
            <w:r>
              <w:rPr>
                <w:rFonts w:ascii="仿宋_GB2312" w:hAnsi="仿宋_GB2312" w:cs="仿宋_GB2312" w:eastAsia="仿宋_GB2312"/>
                <w:sz w:val="24"/>
              </w:rPr>
              <w:t>9.1仪器资产数据统计：梳理全校各二级单位贵重仪器全量基础信息，支持多字段分类查询、报表导出，生成资源分布对比图，全面掌握全校仪器资源分布。</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jc w:val="both"/>
            </w:pPr>
            <w:r>
              <w:rPr>
                <w:rFonts w:ascii="仿宋_GB2312" w:hAnsi="仿宋_GB2312" w:cs="仿宋_GB2312" w:eastAsia="仿宋_GB2312"/>
                <w:sz w:val="24"/>
              </w:rPr>
              <w:t>9.2预约信息统计：系统需支持对预约信息进行自动汇总统计，可按预约人、导师、课题组、用户类型等条件对预约信息进行分类统计，并可一键生成统计图表；</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jc w:val="both"/>
            </w:pPr>
            <w:r>
              <w:rPr>
                <w:rFonts w:ascii="仿宋_GB2312" w:hAnsi="仿宋_GB2312" w:cs="仿宋_GB2312" w:eastAsia="仿宋_GB2312"/>
                <w:sz w:val="24"/>
              </w:rPr>
              <w:t>■9.3使用信息统计：系统需支持对使用信息进行自动汇总统计，可按课题组、仪器、机组、使用人、管理员等条件对使用信息进行分类统计，并可一键生成统计图表，同时可通过相关条件对使用明细记录进行检索，生成柱状图、饼状图可视化展示；（现场演示）</w:t>
            </w:r>
          </w:p>
        </w:tc>
      </w:tr>
      <w:tr>
        <w:tc>
          <w:tcPr>
            <w:tcW w:type="dxa" w:w="2769"/>
          </w:tcPr>
          <w:p>
            <w:pPr>
              <w:pStyle w:val="null3"/>
            </w:pPr>
            <w:r>
              <w:rPr>
                <w:rFonts w:ascii="仿宋_GB2312" w:hAnsi="仿宋_GB2312" w:cs="仿宋_GB2312" w:eastAsia="仿宋_GB2312"/>
              </w:rPr>
              <w:t>39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▲9.4实验室数据上报管理：实现教育部7张基表的表格生成、TXT格式导出上报，覆盖公告发布-填报-多级审批-数据调整-汇总-上报全流程管理，一次填报满足教育部、省教育厅及学校各项上报要求。</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sz w:val="24"/>
              </w:rPr>
              <w:t>10.成果管理</w:t>
            </w:r>
          </w:p>
          <w:p>
            <w:pPr>
              <w:pStyle w:val="null3"/>
              <w:jc w:val="both"/>
            </w:pPr>
            <w:r>
              <w:rPr>
                <w:rFonts w:ascii="仿宋_GB2312" w:hAnsi="仿宋_GB2312" w:cs="仿宋_GB2312" w:eastAsia="仿宋_GB2312"/>
                <w:sz w:val="24"/>
              </w:rPr>
              <w:t>支持用户在线添加论文、获奖、专利等成果信息，成果可关联对应课题组的仪器使用记录，为成果统计、绩效核算提供基础数据支撑。</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sz w:val="24"/>
              </w:rPr>
              <w:t>11.消息中心及系统公告</w:t>
            </w:r>
          </w:p>
          <w:p>
            <w:pPr>
              <w:pStyle w:val="null3"/>
              <w:jc w:val="both"/>
            </w:pPr>
            <w:r>
              <w:rPr>
                <w:rFonts w:ascii="仿宋_GB2312" w:hAnsi="仿宋_GB2312" w:cs="仿宋_GB2312" w:eastAsia="仿宋_GB2312"/>
                <w:sz w:val="24"/>
              </w:rPr>
              <w:t>11.1支持全场景消息通知推送，可向用户发送账号激活、预约审批结果、测试进度、缴费提醒、故障报告、培训申请等通知；可向对应管理员发送预约提醒、故障报警、审批待办等通知。</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jc w:val="both"/>
            </w:pPr>
            <w:r>
              <w:rPr>
                <w:rFonts w:ascii="仿宋_GB2312" w:hAnsi="仿宋_GB2312" w:cs="仿宋_GB2312" w:eastAsia="仿宋_GB2312"/>
                <w:sz w:val="24"/>
              </w:rPr>
              <w:t>11.2支持管理员在线发布系统公告、政策文件、操作须知等内容，可同步至前台门户网站展示。</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sz w:val="24"/>
              </w:rPr>
              <w:t>12.设备申购管理</w:t>
            </w:r>
          </w:p>
          <w:p>
            <w:pPr>
              <w:pStyle w:val="null3"/>
              <w:jc w:val="both"/>
            </w:pPr>
            <w:r>
              <w:rPr>
                <w:rFonts w:ascii="仿宋_GB2312" w:hAnsi="仿宋_GB2312" w:cs="仿宋_GB2312" w:eastAsia="仿宋_GB2312"/>
                <w:sz w:val="24"/>
              </w:rPr>
              <w:t>12.1实现大型仪器设备申购论证全流程线上管理，具备申购申请和多级审批功能。</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jc w:val="both"/>
            </w:pPr>
            <w:r>
              <w:rPr>
                <w:rFonts w:ascii="仿宋_GB2312" w:hAnsi="仿宋_GB2312" w:cs="仿宋_GB2312" w:eastAsia="仿宋_GB2312"/>
                <w:sz w:val="24"/>
              </w:rPr>
              <w:t>12.2具有申购信息填写、附件上传、草稿暂存功能，申请人可在线上传《可行性论证材料》发起购置申请；各级管理员可逐级审批下属范围内的设备购置申请，可查看申购计划状态与执行情况。</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jc w:val="both"/>
            </w:pPr>
            <w:r>
              <w:rPr>
                <w:rFonts w:ascii="仿宋_GB2312" w:hAnsi="仿宋_GB2312" w:cs="仿宋_GB2312" w:eastAsia="仿宋_GB2312"/>
                <w:sz w:val="24"/>
              </w:rPr>
              <w:t>12.3校级管理员在线下载同类设备近3年效益数据；在线录入专家论证结果，完成最终审批；打印/导出审批通过的论证报告，查看历史全量申购信息，实现全周期统筹管理。</w:t>
            </w:r>
          </w:p>
        </w:tc>
      </w:tr>
      <w:tr>
        <w:tc>
          <w:tcPr>
            <w:tcW w:type="dxa" w:w="2769"/>
          </w:tcPr>
          <w:p>
            <w:pPr>
              <w:pStyle w:val="null3"/>
            </w:pPr>
            <w:r>
              <w:rPr>
                <w:rFonts w:ascii="仿宋_GB2312" w:hAnsi="仿宋_GB2312" w:cs="仿宋_GB2312" w:eastAsia="仿宋_GB2312"/>
              </w:rPr>
              <w:t>46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13.绩效考核管理</w:t>
            </w:r>
          </w:p>
          <w:p>
            <w:pPr>
              <w:pStyle w:val="null3"/>
              <w:jc w:val="both"/>
            </w:pPr>
            <w:r>
              <w:rPr>
                <w:rFonts w:ascii="仿宋_GB2312" w:hAnsi="仿宋_GB2312" w:cs="仿宋_GB2312" w:eastAsia="仿宋_GB2312"/>
                <w:sz w:val="24"/>
              </w:rPr>
              <w:t>▲13.1实现绩效考核公告发布、绩效填报、审核汇总、考核评定全流程化管理，完成大型仪器设备使用情况绩效考核，以及优秀单位、优秀机组的评选工作。</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jc w:val="both"/>
            </w:pPr>
            <w:r>
              <w:rPr>
                <w:rFonts w:ascii="仿宋_GB2312" w:hAnsi="仿宋_GB2312" w:cs="仿宋_GB2312" w:eastAsia="仿宋_GB2312"/>
                <w:sz w:val="24"/>
              </w:rPr>
              <w:t>13.2具有自定义发布绩效考核公告，设置考核范围、填报时间、统计周期等核心功能；具有自定义建立考核模板，灵活设定考核内容与权重（含使用机时、培训人数、测试收入、成果情况、设备完好率等）功能。</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jc w:val="both"/>
            </w:pPr>
            <w:r>
              <w:rPr>
                <w:rFonts w:ascii="仿宋_GB2312" w:hAnsi="仿宋_GB2312" w:cs="仿宋_GB2312" w:eastAsia="仿宋_GB2312"/>
                <w:sz w:val="24"/>
              </w:rPr>
              <w:t>13.3具有校院两级审批流程配置，自定义角色与审批权限功能；系统可自动汇总绩效数据，按设定权重计算考核分数，生成年度仪器达标情况、全校开放共享达标率，自动评选优秀机组与优秀单位。</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jc w:val="both"/>
            </w:pPr>
            <w:r>
              <w:rPr>
                <w:rFonts w:ascii="仿宋_GB2312" w:hAnsi="仿宋_GB2312" w:cs="仿宋_GB2312" w:eastAsia="仿宋_GB2312"/>
                <w:sz w:val="24"/>
              </w:rPr>
              <w:t>13.4具有考核结果汇总展示功能，直观查看所有仪器考核详情，支持按单位、仪器横向对比分析。</w:t>
            </w:r>
          </w:p>
        </w:tc>
      </w:tr>
      <w:tr>
        <w:tc>
          <w:tcPr>
            <w:tcW w:type="dxa" w:w="2769"/>
          </w:tcPr>
          <w:p>
            <w:pPr>
              <w:pStyle w:val="null3"/>
            </w:pPr>
            <w:r>
              <w:rPr>
                <w:rFonts w:ascii="仿宋_GB2312" w:hAnsi="仿宋_GB2312" w:cs="仿宋_GB2312" w:eastAsia="仿宋_GB2312"/>
              </w:rPr>
              <w:t>50</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14.移动端应用</w:t>
            </w:r>
          </w:p>
          <w:p>
            <w:pPr>
              <w:pStyle w:val="null3"/>
              <w:jc w:val="both"/>
            </w:pPr>
            <w:r>
              <w:rPr>
                <w:rFonts w:ascii="仿宋_GB2312" w:hAnsi="仿宋_GB2312" w:cs="仿宋_GB2312" w:eastAsia="仿宋_GB2312"/>
                <w:sz w:val="24"/>
              </w:rPr>
              <w:t>▲14.1移动端支持H5应用嵌入学校微信公众号/企业微信两种使用模式，核心功能覆盖仪器查询检索、自主上机/送样检测预约发起与修改、预约审批、测试进度查询、费用核定、仪器远程开关机、使用反馈填写、历史记录查询、常用仪器关注、消息实时提醒。</w:t>
            </w:r>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p>
            <w:pPr>
              <w:pStyle w:val="null3"/>
              <w:jc w:val="both"/>
            </w:pPr>
            <w:r>
              <w:rPr>
                <w:rFonts w:ascii="仿宋_GB2312" w:hAnsi="仿宋_GB2312" w:cs="仿宋_GB2312" w:eastAsia="仿宋_GB2312"/>
                <w:sz w:val="24"/>
              </w:rPr>
              <w:t>14.2仪器管理员可通过移动端完成预约审批、人员管理、进度查询、培训报名管理等全流程操作。</w:t>
            </w:r>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p>
            <w:pPr>
              <w:pStyle w:val="null3"/>
              <w:spacing w:before="255" w:after="255"/>
              <w:jc w:val="both"/>
              <w:outlineLvl w:val="2"/>
            </w:pPr>
            <w:r>
              <w:rPr>
                <w:rFonts w:ascii="仿宋_GB2312" w:hAnsi="仿宋_GB2312" w:cs="仿宋_GB2312" w:eastAsia="仿宋_GB2312"/>
                <w:sz w:val="24"/>
                <w:b/>
              </w:rPr>
              <w:t>15.系统结构</w:t>
            </w:r>
          </w:p>
          <w:p>
            <w:pPr>
              <w:pStyle w:val="null3"/>
              <w:jc w:val="both"/>
            </w:pPr>
            <w:r>
              <w:rPr>
                <w:rFonts w:ascii="仿宋_GB2312" w:hAnsi="仿宋_GB2312" w:cs="仿宋_GB2312" w:eastAsia="仿宋_GB2312"/>
                <w:sz w:val="24"/>
              </w:rPr>
              <w:t>15.1校院两级管理：校级平台为学校统一管理入口，实现全校大型仪器的基础管理、资源展示、预约审批、费用核定、数据统计、绩效考核等全流程闭环管理；无独立院级平台的二级单位，仪器直接纳入校级平台统一管理；已有独立院级平台的二级单位，仪器资源同步至校级平台统一展示，用户可从校级平台直接跳转至院级平台完成预约使用，院级平台使用数据同步至校级平台，校级管理员可查看全校仪器统计汇总与财务收支数据，院级平台可保留原有独立管理功能。</w:t>
            </w:r>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p>
            <w:pPr>
              <w:pStyle w:val="null3"/>
              <w:jc w:val="both"/>
            </w:pPr>
            <w:r>
              <w:rPr>
                <w:rFonts w:ascii="仿宋_GB2312" w:hAnsi="仿宋_GB2312" w:cs="仿宋_GB2312" w:eastAsia="仿宋_GB2312"/>
                <w:sz w:val="24"/>
              </w:rPr>
              <w:t>15.2系统扩展：系统预留充足接口，具备良好的扩展性，便于后续功能升级迭代；具备良好开放性，可与其他业务系统无缝对接，满足上级管理部门数据对接、资源共享等要求。</w:t>
            </w:r>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p>
            <w:pPr>
              <w:pStyle w:val="null3"/>
              <w:jc w:val="both"/>
            </w:pPr>
            <w:r>
              <w:rPr>
                <w:rFonts w:ascii="仿宋_GB2312" w:hAnsi="仿宋_GB2312" w:cs="仿宋_GB2312" w:eastAsia="仿宋_GB2312"/>
                <w:sz w:val="24"/>
                <w:b/>
              </w:rPr>
              <w:t>二、智能控制终端</w:t>
            </w:r>
          </w:p>
        </w:tc>
      </w:tr>
      <w:tr>
        <w:tc>
          <w:tcPr>
            <w:tcW w:type="dxa" w:w="2769"/>
          </w:tcPr>
          <w:p>
            <w:pPr>
              <w:pStyle w:val="null3"/>
            </w:pPr>
            <w:r>
              <w:rPr>
                <w:rFonts w:ascii="仿宋_GB2312" w:hAnsi="仿宋_GB2312" w:cs="仿宋_GB2312" w:eastAsia="仿宋_GB2312"/>
              </w:rPr>
              <w:t>55</w:t>
            </w:r>
          </w:p>
        </w:tc>
        <w:tc>
          <w:tcPr>
            <w:tcW w:type="dxa" w:w="2769"/>
          </w:tcPr>
          <w:p/>
        </w:tc>
        <w:tc>
          <w:tcPr>
            <w:tcW w:type="dxa" w:w="2769"/>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可通过软或硬件控制终端，实现用户身份验证、仪器真实使用数据统计；仪器管理员可通过系统实现对大型仪器设备的实时监控，包括仪器电脑控制器的远程开启</w:t>
            </w:r>
            <w:r>
              <w:rPr>
                <w:rFonts w:ascii="仿宋_GB2312" w:hAnsi="仿宋_GB2312" w:cs="仿宋_GB2312" w:eastAsia="仿宋_GB2312"/>
                <w:sz w:val="24"/>
              </w:rPr>
              <w:t xml:space="preserve"> / 关闭、远程登录等操作。</w:t>
            </w:r>
          </w:p>
        </w:tc>
      </w:tr>
      <w:tr>
        <w:tc>
          <w:tcPr>
            <w:tcW w:type="dxa" w:w="2769"/>
          </w:tcPr>
          <w:p>
            <w:pPr>
              <w:pStyle w:val="null3"/>
            </w:pPr>
            <w:r>
              <w:rPr>
                <w:rFonts w:ascii="仿宋_GB2312" w:hAnsi="仿宋_GB2312" w:cs="仿宋_GB2312" w:eastAsia="仿宋_GB2312"/>
              </w:rPr>
              <w:t>56</w:t>
            </w:r>
          </w:p>
        </w:tc>
        <w:tc>
          <w:tcPr>
            <w:tcW w:type="dxa" w:w="2769"/>
          </w:tcPr>
          <w:p/>
        </w:tc>
        <w:tc>
          <w:tcPr>
            <w:tcW w:type="dxa" w:w="2769"/>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适用范围：额定供电电压</w:t>
            </w:r>
            <w:r>
              <w:rPr>
                <w:rFonts w:ascii="仿宋_GB2312" w:hAnsi="仿宋_GB2312" w:cs="仿宋_GB2312" w:eastAsia="仿宋_GB2312"/>
                <w:sz w:val="24"/>
              </w:rPr>
              <w:t xml:space="preserve"> AC220V，所接设备总电流≤10A、总功率≤2200W；专用于管控大型仪器配套工控电脑或显示器供电单元。</w:t>
            </w:r>
          </w:p>
        </w:tc>
      </w:tr>
      <w:tr>
        <w:tc>
          <w:tcPr>
            <w:tcW w:type="dxa" w:w="2769"/>
          </w:tcPr>
          <w:p>
            <w:pPr>
              <w:pStyle w:val="null3"/>
            </w:pPr>
            <w:r>
              <w:rPr>
                <w:rFonts w:ascii="仿宋_GB2312" w:hAnsi="仿宋_GB2312" w:cs="仿宋_GB2312" w:eastAsia="仿宋_GB2312"/>
              </w:rPr>
              <w:t>57</w:t>
            </w:r>
          </w:p>
        </w:tc>
        <w:tc>
          <w:tcPr>
            <w:tcW w:type="dxa" w:w="2769"/>
          </w:tcPr>
          <w:p/>
        </w:tc>
        <w:tc>
          <w:tcPr>
            <w:tcW w:type="dxa" w:w="2769"/>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兼容性要求：完全兼容适配，采用统一的设置、操作、维护界面，实现实时数据交互与联动使用。</w:t>
            </w:r>
          </w:p>
        </w:tc>
      </w:tr>
      <w:tr>
        <w:tc>
          <w:tcPr>
            <w:tcW w:type="dxa" w:w="2769"/>
          </w:tcPr>
          <w:p>
            <w:pPr>
              <w:pStyle w:val="null3"/>
            </w:pPr>
            <w:r>
              <w:rPr>
                <w:rFonts w:ascii="仿宋_GB2312" w:hAnsi="仿宋_GB2312" w:cs="仿宋_GB2312" w:eastAsia="仿宋_GB2312"/>
              </w:rPr>
              <w:t>58</w:t>
            </w:r>
          </w:p>
        </w:tc>
        <w:tc>
          <w:tcPr>
            <w:tcW w:type="dxa" w:w="2769"/>
          </w:tcPr>
          <w:p/>
        </w:tc>
        <w:tc>
          <w:tcPr>
            <w:tcW w:type="dxa" w:w="2769"/>
          </w:tcPr>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身份认证功能：实现电源控制与智能身份认证一体化集成；联网状态下，授权用户可通过手机端完成身份认证与仪器供电</w:t>
            </w:r>
            <w:r>
              <w:rPr>
                <w:rFonts w:ascii="仿宋_GB2312" w:hAnsi="仿宋_GB2312" w:cs="仿宋_GB2312" w:eastAsia="仿宋_GB2312"/>
                <w:sz w:val="24"/>
              </w:rPr>
              <w:t xml:space="preserve"> / 断电操作，管理人员可实时查看仪器开关状态；无网络环境下，仍可支持授权用户完成身份认证与仪器控制。</w:t>
            </w:r>
          </w:p>
        </w:tc>
      </w:tr>
      <w:tr>
        <w:tc>
          <w:tcPr>
            <w:tcW w:type="dxa" w:w="2769"/>
          </w:tcPr>
          <w:p>
            <w:pPr>
              <w:pStyle w:val="null3"/>
            </w:pPr>
            <w:r>
              <w:rPr>
                <w:rFonts w:ascii="仿宋_GB2312" w:hAnsi="仿宋_GB2312" w:cs="仿宋_GB2312" w:eastAsia="仿宋_GB2312"/>
              </w:rPr>
              <w:t>59</w:t>
            </w:r>
          </w:p>
        </w:tc>
        <w:tc>
          <w:tcPr>
            <w:tcW w:type="dxa" w:w="2769"/>
          </w:tcPr>
          <w:p/>
        </w:tc>
        <w:tc>
          <w:tcPr>
            <w:tcW w:type="dxa" w:w="2769"/>
          </w:tcPr>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安装要求：安装应简便，不产生额外按照费用。</w:t>
            </w:r>
          </w:p>
        </w:tc>
      </w:tr>
      <w:tr>
        <w:tc>
          <w:tcPr>
            <w:tcW w:type="dxa" w:w="2769"/>
          </w:tcPr>
          <w:p>
            <w:pPr>
              <w:pStyle w:val="null3"/>
            </w:pPr>
            <w:r>
              <w:rPr>
                <w:rFonts w:ascii="仿宋_GB2312" w:hAnsi="仿宋_GB2312" w:cs="仿宋_GB2312" w:eastAsia="仿宋_GB2312"/>
              </w:rPr>
              <w:t>60</w:t>
            </w:r>
          </w:p>
        </w:tc>
        <w:tc>
          <w:tcPr>
            <w:tcW w:type="dxa" w:w="2769"/>
          </w:tcPr>
          <w:p/>
        </w:tc>
        <w:tc>
          <w:tcPr>
            <w:tcW w:type="dxa" w:w="2769"/>
          </w:tcPr>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防护要求：若为硬件控制终端须配备一体化防水防尘外壳，全面保护电源连接部位，防止水溅、灰尘进入造成安全隐患。</w:t>
            </w:r>
          </w:p>
        </w:tc>
      </w:tr>
      <w:tr>
        <w:tc>
          <w:tcPr>
            <w:tcW w:type="dxa" w:w="2769"/>
          </w:tcPr>
          <w:p>
            <w:pPr>
              <w:pStyle w:val="null3"/>
            </w:pPr>
            <w:r>
              <w:rPr>
                <w:rFonts w:ascii="仿宋_GB2312" w:hAnsi="仿宋_GB2312" w:cs="仿宋_GB2312" w:eastAsia="仿宋_GB2312"/>
              </w:rPr>
              <w:t>61</w:t>
            </w:r>
          </w:p>
        </w:tc>
        <w:tc>
          <w:tcPr>
            <w:tcW w:type="dxa" w:w="2769"/>
          </w:tcPr>
          <w:p/>
        </w:tc>
        <w:tc>
          <w:tcPr>
            <w:tcW w:type="dxa" w:w="2769"/>
          </w:tcPr>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安全与稳定性要求：若为硬件控制终端，设备符合国家电子电器产品安全规范，具备浪涌抗扰、电快速瞬变脉冲群抗扰能力；可在</w:t>
            </w:r>
            <w:r>
              <w:rPr>
                <w:rFonts w:ascii="仿宋_GB2312" w:hAnsi="仿宋_GB2312" w:cs="仿宋_GB2312" w:eastAsia="仿宋_GB2312"/>
                <w:sz w:val="24"/>
              </w:rPr>
              <w:t xml:space="preserve"> - 10℃~40℃环境下稳定工作。</w:t>
            </w:r>
          </w:p>
        </w:tc>
      </w:tr>
      <w:tr>
        <w:tc>
          <w:tcPr>
            <w:tcW w:type="dxa" w:w="2769"/>
          </w:tcPr>
          <w:p>
            <w:pPr>
              <w:pStyle w:val="null3"/>
            </w:pPr>
            <w:r>
              <w:rPr>
                <w:rFonts w:ascii="仿宋_GB2312" w:hAnsi="仿宋_GB2312" w:cs="仿宋_GB2312" w:eastAsia="仿宋_GB2312"/>
              </w:rPr>
              <w:t>62</w:t>
            </w:r>
          </w:p>
        </w:tc>
        <w:tc>
          <w:tcPr>
            <w:tcW w:type="dxa" w:w="2769"/>
          </w:tcPr>
          <w:p/>
        </w:tc>
        <w:tc>
          <w:tcPr>
            <w:tcW w:type="dxa" w:w="2769"/>
          </w:tcPr>
          <w:p>
            <w:pPr>
              <w:pStyle w:val="null3"/>
              <w:jc w:val="both"/>
            </w:pP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危险化学品系统</w:t>
            </w:r>
          </w:p>
        </w:tc>
      </w:tr>
      <w:tr>
        <w:tc>
          <w:tcPr>
            <w:tcW w:type="dxa" w:w="2769"/>
          </w:tcPr>
          <w:p>
            <w:pPr>
              <w:pStyle w:val="null3"/>
            </w:pPr>
            <w:r>
              <w:rPr>
                <w:rFonts w:ascii="仿宋_GB2312" w:hAnsi="仿宋_GB2312" w:cs="仿宋_GB2312" w:eastAsia="仿宋_GB2312"/>
              </w:rPr>
              <w:t>63</w:t>
            </w:r>
          </w:p>
        </w:tc>
        <w:tc>
          <w:tcPr>
            <w:tcW w:type="dxa" w:w="2769"/>
          </w:tcPr>
          <w:p/>
        </w:tc>
        <w:tc>
          <w:tcPr>
            <w:tcW w:type="dxa" w:w="2769"/>
          </w:tcPr>
          <w:p>
            <w:pPr>
              <w:pStyle w:val="null3"/>
            </w:pPr>
            <w:r>
              <w:rPr>
                <w:rFonts w:ascii="仿宋_GB2312" w:hAnsi="仿宋_GB2312" w:cs="仿宋_GB2312" w:eastAsia="仿宋_GB2312"/>
                <w:sz w:val="24"/>
              </w:rPr>
              <w:t>1、基础数据管理</w:t>
            </w:r>
          </w:p>
          <w:p>
            <w:pPr>
              <w:pStyle w:val="null3"/>
              <w:jc w:val="both"/>
            </w:pPr>
            <w:r>
              <w:rPr>
                <w:rFonts w:ascii="仿宋_GB2312" w:hAnsi="仿宋_GB2312" w:cs="仿宋_GB2312" w:eastAsia="仿宋_GB2312"/>
                <w:sz w:val="24"/>
              </w:rPr>
              <w:t>1.1品目管理：根据全国危化学品品目数据规范，提供化学品技术说明书管理，包含CAS号、品目名称、MSDS汇编说明书内容数据，管理员后期可对品目信息进行维护。</w:t>
            </w:r>
          </w:p>
        </w:tc>
      </w:tr>
      <w:tr>
        <w:tc>
          <w:tcPr>
            <w:tcW w:type="dxa" w:w="2769"/>
          </w:tcPr>
          <w:p>
            <w:pPr>
              <w:pStyle w:val="null3"/>
            </w:pPr>
            <w:r>
              <w:rPr>
                <w:rFonts w:ascii="仿宋_GB2312" w:hAnsi="仿宋_GB2312" w:cs="仿宋_GB2312" w:eastAsia="仿宋_GB2312"/>
              </w:rPr>
              <w:t>64</w:t>
            </w:r>
          </w:p>
        </w:tc>
        <w:tc>
          <w:tcPr>
            <w:tcW w:type="dxa" w:w="2769"/>
          </w:tcPr>
          <w:p/>
        </w:tc>
        <w:tc>
          <w:tcPr>
            <w:tcW w:type="dxa" w:w="2769"/>
          </w:tcPr>
          <w:p>
            <w:pPr>
              <w:pStyle w:val="null3"/>
              <w:jc w:val="both"/>
            </w:pPr>
            <w:r>
              <w:rPr>
                <w:rFonts w:ascii="仿宋_GB2312" w:hAnsi="仿宋_GB2312" w:cs="仿宋_GB2312" w:eastAsia="仿宋_GB2312"/>
                <w:sz w:val="24"/>
              </w:rPr>
              <w:t>1.2基础物资：基础的危化品，其中能包含了危化品的MSDS汇编的说明书内容以及化学品的详情数据。</w:t>
            </w:r>
          </w:p>
        </w:tc>
      </w:tr>
      <w:tr>
        <w:tc>
          <w:tcPr>
            <w:tcW w:type="dxa" w:w="2769"/>
          </w:tcPr>
          <w:p>
            <w:pPr>
              <w:pStyle w:val="null3"/>
            </w:pPr>
            <w:r>
              <w:rPr>
                <w:rFonts w:ascii="仿宋_GB2312" w:hAnsi="仿宋_GB2312" w:cs="仿宋_GB2312" w:eastAsia="仿宋_GB2312"/>
              </w:rPr>
              <w:t>65</w:t>
            </w:r>
          </w:p>
        </w:tc>
        <w:tc>
          <w:tcPr>
            <w:tcW w:type="dxa" w:w="2769"/>
          </w:tcPr>
          <w:p/>
        </w:tc>
        <w:tc>
          <w:tcPr>
            <w:tcW w:type="dxa" w:w="2769"/>
          </w:tcPr>
          <w:p>
            <w:pPr>
              <w:pStyle w:val="null3"/>
              <w:jc w:val="both"/>
            </w:pPr>
            <w:r>
              <w:rPr>
                <w:rFonts w:ascii="仿宋_GB2312" w:hAnsi="仿宋_GB2312" w:cs="仿宋_GB2312" w:eastAsia="仿宋_GB2312"/>
                <w:sz w:val="24"/>
              </w:rPr>
              <w:t>1.3类别库：危险化学品的分类库，各个学院分类可以自行设置，包括管制类与非管制类物质。</w:t>
            </w:r>
          </w:p>
        </w:tc>
      </w:tr>
      <w:tr>
        <w:tc>
          <w:tcPr>
            <w:tcW w:type="dxa" w:w="2769"/>
          </w:tcPr>
          <w:p>
            <w:pPr>
              <w:pStyle w:val="null3"/>
            </w:pPr>
            <w:r>
              <w:rPr>
                <w:rFonts w:ascii="仿宋_GB2312" w:hAnsi="仿宋_GB2312" w:cs="仿宋_GB2312" w:eastAsia="仿宋_GB2312"/>
              </w:rPr>
              <w:t>66</w:t>
            </w:r>
          </w:p>
        </w:tc>
        <w:tc>
          <w:tcPr>
            <w:tcW w:type="dxa" w:w="2769"/>
          </w:tcPr>
          <w:p/>
        </w:tc>
        <w:tc>
          <w:tcPr>
            <w:tcW w:type="dxa" w:w="2769"/>
          </w:tcPr>
          <w:p>
            <w:pPr>
              <w:pStyle w:val="null3"/>
            </w:pPr>
            <w:r>
              <w:rPr>
                <w:rFonts w:ascii="仿宋_GB2312" w:hAnsi="仿宋_GB2312" w:cs="仿宋_GB2312" w:eastAsia="仿宋_GB2312"/>
                <w:sz w:val="24"/>
              </w:rPr>
              <w:t>2、申购/申报计划</w:t>
            </w:r>
          </w:p>
          <w:p>
            <w:pPr>
              <w:pStyle w:val="null3"/>
              <w:jc w:val="both"/>
            </w:pPr>
            <w:r>
              <w:rPr>
                <w:rFonts w:ascii="仿宋_GB2312" w:hAnsi="仿宋_GB2312" w:cs="仿宋_GB2312" w:eastAsia="仿宋_GB2312"/>
                <w:sz w:val="24"/>
              </w:rPr>
              <w:t>2.1申购及审批：进行申购人员任命管理，由申购人提交申购单，可以通过Excel导入、直接输入；根据申请化学品的类型区分审批流程，审批通过后可打印导出采购清单进行线下采购。</w:t>
            </w:r>
          </w:p>
        </w:tc>
      </w:tr>
      <w:tr>
        <w:tc>
          <w:tcPr>
            <w:tcW w:type="dxa" w:w="2769"/>
          </w:tcPr>
          <w:p>
            <w:pPr>
              <w:pStyle w:val="null3"/>
            </w:pPr>
            <w:r>
              <w:rPr>
                <w:rFonts w:ascii="仿宋_GB2312" w:hAnsi="仿宋_GB2312" w:cs="仿宋_GB2312" w:eastAsia="仿宋_GB2312"/>
              </w:rPr>
              <w:t>67</w:t>
            </w:r>
          </w:p>
        </w:tc>
        <w:tc>
          <w:tcPr>
            <w:tcW w:type="dxa" w:w="2769"/>
          </w:tcPr>
          <w:p/>
        </w:tc>
        <w:tc>
          <w:tcPr>
            <w:tcW w:type="dxa" w:w="2769"/>
          </w:tcPr>
          <w:p>
            <w:pPr>
              <w:pStyle w:val="null3"/>
              <w:jc w:val="both"/>
            </w:pPr>
            <w:r>
              <w:rPr>
                <w:rFonts w:ascii="仿宋_GB2312" w:hAnsi="仿宋_GB2312" w:cs="仿宋_GB2312" w:eastAsia="仿宋_GB2312"/>
                <w:sz w:val="24"/>
              </w:rPr>
              <w:t>2.2申购单汇总：根据学院、实验中心、投标人危化品物质供应商、申请人等信息自动生成分包，生成采购清单，可以打印导出采购清单进行线下采购。</w:t>
            </w:r>
          </w:p>
        </w:tc>
      </w:tr>
      <w:tr>
        <w:tc>
          <w:tcPr>
            <w:tcW w:type="dxa" w:w="2769"/>
          </w:tcPr>
          <w:p>
            <w:pPr>
              <w:pStyle w:val="null3"/>
            </w:pPr>
            <w:r>
              <w:rPr>
                <w:rFonts w:ascii="仿宋_GB2312" w:hAnsi="仿宋_GB2312" w:cs="仿宋_GB2312" w:eastAsia="仿宋_GB2312"/>
              </w:rPr>
              <w:t>68</w:t>
            </w:r>
          </w:p>
        </w:tc>
        <w:tc>
          <w:tcPr>
            <w:tcW w:type="dxa" w:w="2769"/>
          </w:tcPr>
          <w:p/>
        </w:tc>
        <w:tc>
          <w:tcPr>
            <w:tcW w:type="dxa" w:w="2769"/>
          </w:tcPr>
          <w:p>
            <w:pPr>
              <w:pStyle w:val="null3"/>
            </w:pPr>
            <w:r>
              <w:rPr>
                <w:rFonts w:ascii="仿宋_GB2312" w:hAnsi="仿宋_GB2312" w:cs="仿宋_GB2312" w:eastAsia="仿宋_GB2312"/>
                <w:sz w:val="24"/>
              </w:rPr>
              <w:t>3、验收入库管理</w:t>
            </w:r>
          </w:p>
          <w:p>
            <w:pPr>
              <w:pStyle w:val="null3"/>
              <w:jc w:val="both"/>
            </w:pPr>
            <w:r>
              <w:rPr>
                <w:rFonts w:ascii="仿宋_GB2312" w:hAnsi="仿宋_GB2312" w:cs="仿宋_GB2312" w:eastAsia="仿宋_GB2312"/>
                <w:sz w:val="24"/>
              </w:rPr>
              <w:t>3.1验收入库：采购完毕后，入库可选择入学校总仓库、学院下仓库、实验室仓库或个人。系统生成入库物资单，具备打印。</w:t>
            </w:r>
          </w:p>
        </w:tc>
      </w:tr>
      <w:tr>
        <w:tc>
          <w:tcPr>
            <w:tcW w:type="dxa" w:w="2769"/>
          </w:tcPr>
          <w:p>
            <w:pPr>
              <w:pStyle w:val="null3"/>
            </w:pPr>
            <w:r>
              <w:rPr>
                <w:rFonts w:ascii="仿宋_GB2312" w:hAnsi="仿宋_GB2312" w:cs="仿宋_GB2312" w:eastAsia="仿宋_GB2312"/>
              </w:rPr>
              <w:t>69</w:t>
            </w:r>
          </w:p>
        </w:tc>
        <w:tc>
          <w:tcPr>
            <w:tcW w:type="dxa" w:w="2769"/>
          </w:tcPr>
          <w:p/>
        </w:tc>
        <w:tc>
          <w:tcPr>
            <w:tcW w:type="dxa" w:w="2769"/>
          </w:tcPr>
          <w:p>
            <w:pPr>
              <w:pStyle w:val="null3"/>
              <w:jc w:val="both"/>
            </w:pPr>
            <w:r>
              <w:rPr>
                <w:rFonts w:ascii="仿宋_GB2312" w:hAnsi="仿宋_GB2312" w:cs="仿宋_GB2312" w:eastAsia="仿宋_GB2312"/>
                <w:sz w:val="24"/>
              </w:rPr>
              <w:t>3.2二维码入库：管制类化学品根据入库单生成二维码标签，可通过二维码扫描入库。（可扩展具备后期二维码标签打印及扫描终端接入）。</w:t>
            </w:r>
          </w:p>
        </w:tc>
      </w:tr>
      <w:tr>
        <w:tc>
          <w:tcPr>
            <w:tcW w:type="dxa" w:w="2769"/>
          </w:tcPr>
          <w:p>
            <w:pPr>
              <w:pStyle w:val="null3"/>
            </w:pPr>
            <w:r>
              <w:rPr>
                <w:rFonts w:ascii="仿宋_GB2312" w:hAnsi="仿宋_GB2312" w:cs="仿宋_GB2312" w:eastAsia="仿宋_GB2312"/>
              </w:rPr>
              <w:t>70</w:t>
            </w:r>
          </w:p>
        </w:tc>
        <w:tc>
          <w:tcPr>
            <w:tcW w:type="dxa" w:w="2769"/>
          </w:tcPr>
          <w:p/>
        </w:tc>
        <w:tc>
          <w:tcPr>
            <w:tcW w:type="dxa" w:w="2769"/>
          </w:tcPr>
          <w:p>
            <w:pPr>
              <w:pStyle w:val="null3"/>
            </w:pPr>
            <w:r>
              <w:rPr>
                <w:rFonts w:ascii="仿宋_GB2312" w:hAnsi="仿宋_GB2312" w:cs="仿宋_GB2312" w:eastAsia="仿宋_GB2312"/>
                <w:sz w:val="24"/>
              </w:rPr>
              <w:t>4、领用管理</w:t>
            </w:r>
          </w:p>
          <w:p>
            <w:pPr>
              <w:pStyle w:val="null3"/>
              <w:jc w:val="both"/>
            </w:pPr>
            <w:r>
              <w:rPr>
                <w:rFonts w:ascii="仿宋_GB2312" w:hAnsi="仿宋_GB2312" w:cs="仿宋_GB2312" w:eastAsia="仿宋_GB2312"/>
                <w:sz w:val="24"/>
              </w:rPr>
              <w:t>4.1.领用申请：学院教师可指定学生/用户领用普通危化品；若领用管制类化学品，领用人必须为两位用户。</w:t>
            </w:r>
          </w:p>
        </w:tc>
      </w:tr>
      <w:tr>
        <w:tc>
          <w:tcPr>
            <w:tcW w:type="dxa" w:w="2769"/>
          </w:tcPr>
          <w:p>
            <w:pPr>
              <w:pStyle w:val="null3"/>
            </w:pPr>
            <w:r>
              <w:rPr>
                <w:rFonts w:ascii="仿宋_GB2312" w:hAnsi="仿宋_GB2312" w:cs="仿宋_GB2312" w:eastAsia="仿宋_GB2312"/>
              </w:rPr>
              <w:t>71</w:t>
            </w:r>
          </w:p>
        </w:tc>
        <w:tc>
          <w:tcPr>
            <w:tcW w:type="dxa" w:w="2769"/>
          </w:tcPr>
          <w:p/>
        </w:tc>
        <w:tc>
          <w:tcPr>
            <w:tcW w:type="dxa" w:w="2769"/>
          </w:tcPr>
          <w:p>
            <w:pPr>
              <w:pStyle w:val="null3"/>
              <w:jc w:val="both"/>
            </w:pPr>
            <w:r>
              <w:rPr>
                <w:rFonts w:ascii="仿宋_GB2312" w:hAnsi="仿宋_GB2312" w:cs="仿宋_GB2312" w:eastAsia="仿宋_GB2312"/>
                <w:sz w:val="24"/>
              </w:rPr>
              <w:t>4.2领用出库：经教师申请后指定领用人可到仓库管理员处领取申请的危化品，并由管理员提交领用出库单。</w:t>
            </w:r>
          </w:p>
        </w:tc>
      </w:tr>
      <w:tr>
        <w:tc>
          <w:tcPr>
            <w:tcW w:type="dxa" w:w="2769"/>
          </w:tcPr>
          <w:p>
            <w:pPr>
              <w:pStyle w:val="null3"/>
            </w:pPr>
            <w:r>
              <w:rPr>
                <w:rFonts w:ascii="仿宋_GB2312" w:hAnsi="仿宋_GB2312" w:cs="仿宋_GB2312" w:eastAsia="仿宋_GB2312"/>
              </w:rPr>
              <w:t>72</w:t>
            </w:r>
          </w:p>
        </w:tc>
        <w:tc>
          <w:tcPr>
            <w:tcW w:type="dxa" w:w="2769"/>
          </w:tcPr>
          <w:p/>
        </w:tc>
        <w:tc>
          <w:tcPr>
            <w:tcW w:type="dxa" w:w="2769"/>
          </w:tcPr>
          <w:p>
            <w:pPr>
              <w:pStyle w:val="null3"/>
            </w:pPr>
            <w:r>
              <w:rPr>
                <w:rFonts w:ascii="仿宋_GB2312" w:hAnsi="仿宋_GB2312" w:cs="仿宋_GB2312" w:eastAsia="仿宋_GB2312"/>
                <w:sz w:val="24"/>
              </w:rPr>
              <w:t>5、库存管理</w:t>
            </w:r>
          </w:p>
          <w:p>
            <w:pPr>
              <w:pStyle w:val="null3"/>
              <w:jc w:val="both"/>
            </w:pPr>
            <w:r>
              <w:rPr>
                <w:rFonts w:ascii="仿宋_GB2312" w:hAnsi="仿宋_GB2312" w:cs="仿宋_GB2312" w:eastAsia="仿宋_GB2312"/>
                <w:sz w:val="24"/>
              </w:rPr>
              <w:t>5.1仓库管理：对学校或学院的危化品仓库进行管理。</w:t>
            </w:r>
          </w:p>
        </w:tc>
      </w:tr>
      <w:tr>
        <w:tc>
          <w:tcPr>
            <w:tcW w:type="dxa" w:w="2769"/>
          </w:tcPr>
          <w:p>
            <w:pPr>
              <w:pStyle w:val="null3"/>
            </w:pPr>
            <w:r>
              <w:rPr>
                <w:rFonts w:ascii="仿宋_GB2312" w:hAnsi="仿宋_GB2312" w:cs="仿宋_GB2312" w:eastAsia="仿宋_GB2312"/>
              </w:rPr>
              <w:t>73</w:t>
            </w:r>
          </w:p>
        </w:tc>
        <w:tc>
          <w:tcPr>
            <w:tcW w:type="dxa" w:w="2769"/>
          </w:tcPr>
          <w:p/>
        </w:tc>
        <w:tc>
          <w:tcPr>
            <w:tcW w:type="dxa" w:w="2769"/>
          </w:tcPr>
          <w:p>
            <w:pPr>
              <w:pStyle w:val="null3"/>
              <w:jc w:val="both"/>
            </w:pPr>
            <w:r>
              <w:rPr>
                <w:rFonts w:ascii="仿宋_GB2312" w:hAnsi="仿宋_GB2312" w:cs="仿宋_GB2312" w:eastAsia="仿宋_GB2312"/>
                <w:sz w:val="24"/>
              </w:rPr>
              <w:t>5.2当前库存：对仓库中库存进行管理，设置某危化品的存放地点等信息。可监控校、院等地点的化学品当前库存。</w:t>
            </w:r>
          </w:p>
        </w:tc>
      </w:tr>
      <w:tr>
        <w:tc>
          <w:tcPr>
            <w:tcW w:type="dxa" w:w="2769"/>
          </w:tcPr>
          <w:p>
            <w:pPr>
              <w:pStyle w:val="null3"/>
            </w:pPr>
            <w:r>
              <w:rPr>
                <w:rFonts w:ascii="仿宋_GB2312" w:hAnsi="仿宋_GB2312" w:cs="仿宋_GB2312" w:eastAsia="仿宋_GB2312"/>
              </w:rPr>
              <w:t>74</w:t>
            </w:r>
          </w:p>
        </w:tc>
        <w:tc>
          <w:tcPr>
            <w:tcW w:type="dxa" w:w="2769"/>
          </w:tcPr>
          <w:p/>
        </w:tc>
        <w:tc>
          <w:tcPr>
            <w:tcW w:type="dxa" w:w="2769"/>
          </w:tcPr>
          <w:p>
            <w:pPr>
              <w:pStyle w:val="null3"/>
              <w:jc w:val="both"/>
            </w:pPr>
            <w:r>
              <w:rPr>
                <w:rFonts w:ascii="仿宋_GB2312" w:hAnsi="仿宋_GB2312" w:cs="仿宋_GB2312" w:eastAsia="仿宋_GB2312"/>
                <w:sz w:val="24"/>
              </w:rPr>
              <w:t>5.3库存变动监控：可以查看各个仓库的库存变动情况，入库/领用/归还数量。</w:t>
            </w:r>
          </w:p>
        </w:tc>
      </w:tr>
      <w:tr>
        <w:tc>
          <w:tcPr>
            <w:tcW w:type="dxa" w:w="2769"/>
          </w:tcPr>
          <w:p>
            <w:pPr>
              <w:pStyle w:val="null3"/>
            </w:pPr>
            <w:r>
              <w:rPr>
                <w:rFonts w:ascii="仿宋_GB2312" w:hAnsi="仿宋_GB2312" w:cs="仿宋_GB2312" w:eastAsia="仿宋_GB2312"/>
              </w:rPr>
              <w:t>75</w:t>
            </w:r>
          </w:p>
        </w:tc>
        <w:tc>
          <w:tcPr>
            <w:tcW w:type="dxa" w:w="2769"/>
          </w:tcPr>
          <w:p/>
        </w:tc>
        <w:tc>
          <w:tcPr>
            <w:tcW w:type="dxa" w:w="2769"/>
          </w:tcPr>
          <w:p>
            <w:pPr>
              <w:pStyle w:val="null3"/>
              <w:jc w:val="both"/>
            </w:pPr>
            <w:r>
              <w:rPr>
                <w:rFonts w:ascii="仿宋_GB2312" w:hAnsi="仿宋_GB2312" w:cs="仿宋_GB2312" w:eastAsia="仿宋_GB2312"/>
                <w:sz w:val="24"/>
              </w:rPr>
              <w:t>5.4.库存预警：当仓库中的物资少于设置的最低值时，系统发出采购预警通知。</w:t>
            </w:r>
          </w:p>
        </w:tc>
      </w:tr>
      <w:tr>
        <w:tc>
          <w:tcPr>
            <w:tcW w:type="dxa" w:w="2769"/>
          </w:tcPr>
          <w:p>
            <w:pPr>
              <w:pStyle w:val="null3"/>
            </w:pPr>
            <w:r>
              <w:rPr>
                <w:rFonts w:ascii="仿宋_GB2312" w:hAnsi="仿宋_GB2312" w:cs="仿宋_GB2312" w:eastAsia="仿宋_GB2312"/>
              </w:rPr>
              <w:t>76</w:t>
            </w:r>
          </w:p>
        </w:tc>
        <w:tc>
          <w:tcPr>
            <w:tcW w:type="dxa" w:w="2769"/>
          </w:tcPr>
          <w:p/>
        </w:tc>
        <w:tc>
          <w:tcPr>
            <w:tcW w:type="dxa" w:w="2769"/>
          </w:tcPr>
          <w:p>
            <w:pPr>
              <w:pStyle w:val="null3"/>
            </w:pPr>
            <w:r>
              <w:rPr>
                <w:rFonts w:ascii="仿宋_GB2312" w:hAnsi="仿宋_GB2312" w:cs="仿宋_GB2312" w:eastAsia="仿宋_GB2312"/>
                <w:sz w:val="24"/>
              </w:rPr>
              <w:t>6、废弃物管理</w:t>
            </w:r>
          </w:p>
          <w:p>
            <w:pPr>
              <w:pStyle w:val="null3"/>
              <w:jc w:val="both"/>
            </w:pPr>
            <w:r>
              <w:rPr>
                <w:rFonts w:ascii="仿宋_GB2312" w:hAnsi="仿宋_GB2312" w:cs="仿宋_GB2312" w:eastAsia="仿宋_GB2312"/>
                <w:sz w:val="24"/>
              </w:rPr>
              <w:t>6.1废弃物登记：各实验室负责人可对危化品废弃物进行登记，指定存放地点与预计处理时间。</w:t>
            </w:r>
          </w:p>
        </w:tc>
      </w:tr>
      <w:tr>
        <w:tc>
          <w:tcPr>
            <w:tcW w:type="dxa" w:w="2769"/>
          </w:tcPr>
          <w:p>
            <w:pPr>
              <w:pStyle w:val="null3"/>
            </w:pPr>
            <w:r>
              <w:rPr>
                <w:rFonts w:ascii="仿宋_GB2312" w:hAnsi="仿宋_GB2312" w:cs="仿宋_GB2312" w:eastAsia="仿宋_GB2312"/>
              </w:rPr>
              <w:t>77</w:t>
            </w:r>
          </w:p>
        </w:tc>
        <w:tc>
          <w:tcPr>
            <w:tcW w:type="dxa" w:w="2769"/>
          </w:tcPr>
          <w:p/>
        </w:tc>
        <w:tc>
          <w:tcPr>
            <w:tcW w:type="dxa" w:w="2769"/>
          </w:tcPr>
          <w:p>
            <w:pPr>
              <w:pStyle w:val="null3"/>
              <w:jc w:val="both"/>
            </w:pPr>
            <w:r>
              <w:rPr>
                <w:rFonts w:ascii="仿宋_GB2312" w:hAnsi="仿宋_GB2312" w:cs="仿宋_GB2312" w:eastAsia="仿宋_GB2312"/>
                <w:sz w:val="24"/>
              </w:rPr>
              <w:t>6.2废弃物分类：系统具备对危化品废弃物进行分类，包括类别、分类代号、名称、形态、危险特性、包装及主要有害成分说明等。</w:t>
            </w:r>
          </w:p>
        </w:tc>
      </w:tr>
      <w:tr>
        <w:tc>
          <w:tcPr>
            <w:tcW w:type="dxa" w:w="2769"/>
          </w:tcPr>
          <w:p>
            <w:pPr>
              <w:pStyle w:val="null3"/>
            </w:pPr>
            <w:r>
              <w:rPr>
                <w:rFonts w:ascii="仿宋_GB2312" w:hAnsi="仿宋_GB2312" w:cs="仿宋_GB2312" w:eastAsia="仿宋_GB2312"/>
              </w:rPr>
              <w:t>78</w:t>
            </w:r>
          </w:p>
        </w:tc>
        <w:tc>
          <w:tcPr>
            <w:tcW w:type="dxa" w:w="2769"/>
          </w:tcPr>
          <w:p/>
        </w:tc>
        <w:tc>
          <w:tcPr>
            <w:tcW w:type="dxa" w:w="2769"/>
          </w:tcPr>
          <w:p>
            <w:pPr>
              <w:pStyle w:val="null3"/>
              <w:jc w:val="both"/>
            </w:pPr>
            <w:r>
              <w:rPr>
                <w:rFonts w:ascii="仿宋_GB2312" w:hAnsi="仿宋_GB2312" w:cs="仿宋_GB2312" w:eastAsia="仿宋_GB2312"/>
                <w:sz w:val="24"/>
              </w:rPr>
              <w:t>6.3废弃物处理：实验室管理员通过手机端应用发起回收申请，管理员对申请进行进行处理或者取消处理，系统可查看废弃物登记单基础信息和废弃物详情。</w:t>
            </w:r>
          </w:p>
        </w:tc>
      </w:tr>
      <w:tr>
        <w:tc>
          <w:tcPr>
            <w:tcW w:type="dxa" w:w="2769"/>
          </w:tcPr>
          <w:p>
            <w:pPr>
              <w:pStyle w:val="null3"/>
            </w:pPr>
            <w:r>
              <w:rPr>
                <w:rFonts w:ascii="仿宋_GB2312" w:hAnsi="仿宋_GB2312" w:cs="仿宋_GB2312" w:eastAsia="仿宋_GB2312"/>
              </w:rPr>
              <w:t>79</w:t>
            </w:r>
          </w:p>
        </w:tc>
        <w:tc>
          <w:tcPr>
            <w:tcW w:type="dxa" w:w="2769"/>
          </w:tcPr>
          <w:p/>
        </w:tc>
        <w:tc>
          <w:tcPr>
            <w:tcW w:type="dxa" w:w="2769"/>
          </w:tcPr>
          <w:p>
            <w:pPr>
              <w:pStyle w:val="null3"/>
              <w:jc w:val="both"/>
            </w:pPr>
            <w:r>
              <w:rPr>
                <w:rFonts w:ascii="仿宋_GB2312" w:hAnsi="仿宋_GB2312" w:cs="仿宋_GB2312" w:eastAsia="仿宋_GB2312"/>
                <w:sz w:val="24"/>
              </w:rPr>
              <w:t>6.4针对废弃物系统生成废弃物标识卡，标识卡信息包含：废物名称、危险特性、废物类别、废物代码、废物形态、有害成分、数字识别码、产生/收集单位、联系人和联系方式、生产日期、废物重量、具备打印功能。</w:t>
            </w:r>
          </w:p>
        </w:tc>
      </w:tr>
      <w:tr>
        <w:tc>
          <w:tcPr>
            <w:tcW w:type="dxa" w:w="2769"/>
          </w:tcPr>
          <w:p>
            <w:pPr>
              <w:pStyle w:val="null3"/>
            </w:pPr>
            <w:r>
              <w:rPr>
                <w:rFonts w:ascii="仿宋_GB2312" w:hAnsi="仿宋_GB2312" w:cs="仿宋_GB2312" w:eastAsia="仿宋_GB2312"/>
              </w:rPr>
              <w:t>80</w:t>
            </w:r>
          </w:p>
        </w:tc>
        <w:tc>
          <w:tcPr>
            <w:tcW w:type="dxa" w:w="2769"/>
          </w:tcPr>
          <w:p/>
        </w:tc>
        <w:tc>
          <w:tcPr>
            <w:tcW w:type="dxa" w:w="2769"/>
          </w:tcPr>
          <w:p>
            <w:pPr>
              <w:pStyle w:val="null3"/>
            </w:pPr>
            <w:r>
              <w:rPr>
                <w:rFonts w:ascii="仿宋_GB2312" w:hAnsi="仿宋_GB2312" w:cs="仿宋_GB2312" w:eastAsia="仿宋_GB2312"/>
                <w:sz w:val="24"/>
              </w:rPr>
              <w:t>7、查询统计</w:t>
            </w:r>
          </w:p>
          <w:p>
            <w:pPr>
              <w:pStyle w:val="null3"/>
              <w:jc w:val="both"/>
            </w:pPr>
            <w:r>
              <w:rPr>
                <w:rFonts w:ascii="仿宋_GB2312" w:hAnsi="仿宋_GB2312" w:cs="仿宋_GB2312" w:eastAsia="仿宋_GB2312"/>
                <w:sz w:val="24"/>
              </w:rPr>
              <w:t>7.1申购查询明细：具备查询危化品申购记录，并具备按危化品、管制类别进行汇总统计；</w:t>
            </w:r>
          </w:p>
        </w:tc>
      </w:tr>
      <w:tr>
        <w:tc>
          <w:tcPr>
            <w:tcW w:type="dxa" w:w="2769"/>
          </w:tcPr>
          <w:p>
            <w:pPr>
              <w:pStyle w:val="null3"/>
            </w:pPr>
            <w:r>
              <w:rPr>
                <w:rFonts w:ascii="仿宋_GB2312" w:hAnsi="仿宋_GB2312" w:cs="仿宋_GB2312" w:eastAsia="仿宋_GB2312"/>
              </w:rPr>
              <w:t>81</w:t>
            </w:r>
          </w:p>
        </w:tc>
        <w:tc>
          <w:tcPr>
            <w:tcW w:type="dxa" w:w="2769"/>
          </w:tcPr>
          <w:p/>
        </w:tc>
        <w:tc>
          <w:tcPr>
            <w:tcW w:type="dxa" w:w="2769"/>
          </w:tcPr>
          <w:p>
            <w:pPr>
              <w:pStyle w:val="null3"/>
              <w:jc w:val="both"/>
            </w:pPr>
            <w:r>
              <w:rPr>
                <w:rFonts w:ascii="仿宋_GB2312" w:hAnsi="仿宋_GB2312" w:cs="仿宋_GB2312" w:eastAsia="仿宋_GB2312"/>
                <w:sz w:val="24"/>
              </w:rPr>
              <w:t>7.2申购统计：可根据申购人员进行汇总统计，可以列表形式呈现申购金额、次数、数量信息，并具备以饼状图呈现次数和价格占比。</w:t>
            </w:r>
          </w:p>
        </w:tc>
      </w:tr>
      <w:tr>
        <w:tc>
          <w:tcPr>
            <w:tcW w:type="dxa" w:w="2769"/>
          </w:tcPr>
          <w:p>
            <w:pPr>
              <w:pStyle w:val="null3"/>
            </w:pPr>
            <w:r>
              <w:rPr>
                <w:rFonts w:ascii="仿宋_GB2312" w:hAnsi="仿宋_GB2312" w:cs="仿宋_GB2312" w:eastAsia="仿宋_GB2312"/>
              </w:rPr>
              <w:t>82</w:t>
            </w:r>
          </w:p>
        </w:tc>
        <w:tc>
          <w:tcPr>
            <w:tcW w:type="dxa" w:w="2769"/>
          </w:tcPr>
          <w:p/>
        </w:tc>
        <w:tc>
          <w:tcPr>
            <w:tcW w:type="dxa" w:w="2769"/>
          </w:tcPr>
          <w:p>
            <w:pPr>
              <w:pStyle w:val="null3"/>
              <w:jc w:val="both"/>
            </w:pPr>
            <w:r>
              <w:rPr>
                <w:rFonts w:ascii="仿宋_GB2312" w:hAnsi="仿宋_GB2312" w:cs="仿宋_GB2312" w:eastAsia="仿宋_GB2312"/>
                <w:sz w:val="24"/>
              </w:rPr>
              <w:t>7.3使用查询：查询使用人领用明细记录，并可根据危化品统计使用情况。</w:t>
            </w:r>
          </w:p>
        </w:tc>
      </w:tr>
      <w:tr>
        <w:tc>
          <w:tcPr>
            <w:tcW w:type="dxa" w:w="2769"/>
          </w:tcPr>
          <w:p>
            <w:pPr>
              <w:pStyle w:val="null3"/>
            </w:pPr>
            <w:r>
              <w:rPr>
                <w:rFonts w:ascii="仿宋_GB2312" w:hAnsi="仿宋_GB2312" w:cs="仿宋_GB2312" w:eastAsia="仿宋_GB2312"/>
              </w:rPr>
              <w:t>83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8、移动端支持H5应用嵌入学校微信公众号/企业微信两种使用模式，可进行危化品的申请记录、入库记录、领用记录、废弃物记录的查询。进行申购审批、入库审批、领用审批，物资库存明细查询，使用登记，废弃物回收登记等。</w:t>
            </w:r>
          </w:p>
        </w:tc>
      </w:tr>
      <w:tr>
        <w:tc>
          <w:tcPr>
            <w:tcW w:type="dxa" w:w="2769"/>
          </w:tcPr>
          <w:p>
            <w:pPr>
              <w:pStyle w:val="null3"/>
            </w:pPr>
            <w:r>
              <w:rPr>
                <w:rFonts w:ascii="仿宋_GB2312" w:hAnsi="仿宋_GB2312" w:cs="仿宋_GB2312" w:eastAsia="仿宋_GB2312"/>
              </w:rPr>
              <w:t>84</w:t>
            </w:r>
          </w:p>
        </w:tc>
        <w:tc>
          <w:tcPr>
            <w:tcW w:type="dxa" w:w="2769"/>
          </w:tcPr>
          <w:p/>
        </w:tc>
        <w:tc>
          <w:tcPr>
            <w:tcW w:type="dxa" w:w="2769"/>
          </w:tcPr>
          <w:p>
            <w:pPr>
              <w:pStyle w:val="null3"/>
              <w:jc w:val="both"/>
            </w:pPr>
            <w:r>
              <w:rPr>
                <w:rFonts w:ascii="仿宋_GB2312" w:hAnsi="仿宋_GB2312" w:cs="仿宋_GB2312" w:eastAsia="仿宋_GB2312"/>
                <w:sz w:val="24"/>
              </w:rPr>
              <w:t>9、实验室危险化学品管理在实验室危化品申购计划、采购验收、物质领用、物质报废等管理方面功能齐全且符合软件产品登记测试规范要求。</w:t>
            </w:r>
          </w:p>
        </w:tc>
      </w:tr>
      <w:tr>
        <w:tc>
          <w:tcPr>
            <w:tcW w:type="dxa" w:w="2769"/>
          </w:tcPr>
          <w:p>
            <w:pPr>
              <w:pStyle w:val="null3"/>
            </w:pPr>
            <w:r>
              <w:rPr>
                <w:rFonts w:ascii="仿宋_GB2312" w:hAnsi="仿宋_GB2312" w:cs="仿宋_GB2312" w:eastAsia="仿宋_GB2312"/>
              </w:rPr>
              <w:t>85</w:t>
            </w:r>
          </w:p>
        </w:tc>
        <w:tc>
          <w:tcPr>
            <w:tcW w:type="dxa" w:w="2769"/>
          </w:tcPr>
          <w:p/>
        </w:tc>
        <w:tc>
          <w:tcPr>
            <w:tcW w:type="dxa" w:w="2769"/>
          </w:tcPr>
          <w:p>
            <w:pPr>
              <w:pStyle w:val="null3"/>
              <w:jc w:val="both"/>
            </w:pPr>
            <w:r>
              <w:rPr>
                <w:rFonts w:ascii="仿宋_GB2312" w:hAnsi="仿宋_GB2312" w:cs="仿宋_GB2312" w:eastAsia="仿宋_GB2312"/>
                <w:sz w:val="24"/>
              </w:rPr>
              <w:t>10、危化品管理系统需具备与智能危化品柜进行对接能力，实现危化品入库、领用、归还、损耗登记的智能化联动管理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自合同签订之日起30天内到货，90天内安装调试并交付使用。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西北大学长安校区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其他，合同生效后，待货物到达指定地点、安装调试验收合格后，一次性付清合同货款，达到付款条件起30个工作日内，支付合同总金额的100.0%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（1）本项目验收分为初次开箱验收和学校最终验收两个阶段，一切验收结果以学校最终验收结论为准； （2）项目软硬件到货后，由甲、乙双方共同开展开箱验收。核对硬件控制器、配套配件、软件系统版本等内容，确认产地、型号、配置、功能参数符合合同要求后，由乙方负责硬件安装、软件部署调试、系统联调等工作，甲方负责整体技术验收，乙方全程协助配合。验收依据以国内现行行业标准及合同清单内软硬件技术、功能要求为准； （3）整套共享系统完成部署调试，软硬件联动运行稳定、平台各项业务功能均可正常使用后，甲方按照学校相关部门管理规定提交验收申请，学校结合甲方技术验收意见，组织相关专家开展项目最终验收； （4）本项目验收未尽事项，按国家相关法律法规、政府采购条例及学校现行管理制度、采购合同相关条款执行。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质保期：自学校验收合格之日起软件部分三年内免费升级及维护，硬件部分一年质保。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1.投标人须根据学校用户需求，制定详细的分级培训计划，覆盖全角色用户；建立常态化用户反馈机制，及时响应解决使用问题，持续优化平台服务。 2.投标人需组建专业技术维护团队，负责平台日常运维、故障排查与处理，保障平台7*24小时稳定运行。 3.自学校验收合格之日起软件部分三年内免费升级及维护，硬件部分一年质保，对各二级单位提供线上或线下不限时不限次数的培训。 4.售后服务效率要求：即时响应（包括电话响应）；电话响应无法解决时， 24小时内到达现场。修复时间 48小时内；如 48 小时内无法修复，应提供相应解决方案。 5.为顺利推进政府采购电子化交易平台应用工作，供应商需要在线提交所有通过电子化交易平台实施的政府采购项目的响应文件，同时，线下递交密封完好的纸质版响应文件（一正一副），密封封套上标注项目名称和供应商名称。纸质版响应文件递交截止时间：同线上响应文件递交截止时间。纸质版响应文件递交地址：西安市南稍门十字东南角大话南门壹中心18层1806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法人提供会计师事务所出具的完整的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法人提供自2026年1月1日以来至少一个月的纳税证明或完税证明（任意税种），纳税证明或完税证明上应有代收机构或税务机关的公章或业务专用章；其他组织和自然人提供自2026年1月1日以来至少一个月缴纳税收的凭据；依法免税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提供自2026年1月1日以来至少一个月已缴纳的社会保障资金的证明（社会保障资金缴存单据或社保机构开具的社会保险参保缴费情况证明等)；依法不需要缴纳社会保障资金的供应商应提供相关证明文件。</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供应商参加本次政府采购活动前三年内，在经营活动中没有重大违法记录，提供《无重大违法记录声明》。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其他材料 供应商基本信息 投标文件封面 供应商企业关联关系说明书 供应商承诺书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招标文件的其他实质性要求，对于其中任意一项条款，投标人如不满足，其响应文件可以被否决</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投标保证金符合第二章投标人须知要求</w:t>
            </w:r>
          </w:p>
        </w:tc>
        <w:tc>
          <w:tcPr>
            <w:tcW w:type="dxa" w:w="1661"/>
          </w:tcPr>
          <w:p>
            <w:pPr>
              <w:pStyle w:val="null3"/>
            </w:pPr>
            <w:r>
              <w:rPr>
                <w:rFonts w:ascii="仿宋_GB2312" w:hAnsi="仿宋_GB2312" w:cs="仿宋_GB2312" w:eastAsia="仿宋_GB2312"/>
              </w:rPr>
              <w:t>投标保证金缴纳凭证</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投标人必须满足招标文件的商务要求</w:t>
            </w:r>
          </w:p>
        </w:tc>
        <w:tc>
          <w:tcPr>
            <w:tcW w:type="dxa" w:w="1661"/>
          </w:tcPr>
          <w:p>
            <w:pPr>
              <w:pStyle w:val="null3"/>
            </w:pPr>
            <w:r>
              <w:rPr>
                <w:rFonts w:ascii="仿宋_GB2312" w:hAnsi="仿宋_GB2312" w:cs="仿宋_GB2312" w:eastAsia="仿宋_GB2312"/>
              </w:rPr>
              <w:t>商务响应偏离表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 标注 “▲”(7项，共10.5分)为重要技术指标，不作为废标项但需提供相关证明材料，不满足每项扣1.5分。 备注：投标人应提供充足的佐证材料（不限于产品彩页或官网截图或第三方检测报告等）予以佐证。投标人自行承担因证明材料不全而被视为技术参数偏离的风险。 2. 非“▲”项（73项，共24.5分）技术指标，每负偏离一项扣0.34分，扣完为止。 备注:投标人可以尽可能多的提供佐证材料(不限于产品彩页或官网截图或第三方检测报告等)予以佐证。 3.标“■”（共2项） 的技术参数为演示项，不参与技术指标评分。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投标人根据以下要求点（标注“■”项）逐条进行演示，接受云端、远程和本地部署的真实系统演示。视频录像、Demo、原型图、ppt演示等均不接受，不作为有效计分项。 演示内容： 大型仪器共享平台软件部分： 1、7.1收费规则与计费配置： 支持针对校内、院内、校外用户分别设置差异化仪器服务收费标准； 可灵活配置按样品、使用时间、样品+时间组合、样品/时间取最大值等多种计费模式； 支持多检测项目独立收费标准设置，可关联配置开机费、耗材费、加急费等多级收费项，实现不同仪器个性化收费策略。 2、9.3使用信息统计： 系统需支持对使用信息进行自动汇总统计，可按课题组、仪器、机组、使用人、管理员等条件对使用信息进行分类统计，并可一键生成统计图表，同时可通过相关条件对使用明细记录进行检索，生成柱状图、饼状图可视化展示； （满分6分）每有一条功能演示完整且完全满足使用需求，界面友好，演示过程中软件运行流畅，无卡顿、闪退、报错等情况得3分；演示过程中软件整体能够满足使用需求，但演示过程中出现轻微卡顿，无闪退、严重报错问题得2分；演示过程中软件功能可以满足使用需求但演示过程中运行出现卡顿、闪退、报错等情况得1分；演示内容与技术要求不符此项不得分。 注： 1.演示时间不超过 15 分钟；投标人自带所需设备进行演示，演示时如需网络连接由投标人自行解决。 2.演示地点：西安市碑林区南稍门十字东南角大话南门壹中心（南稍门地铁C口出）18层1806室。 3.演示时间：评审现场通知。</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投标人针对本项目提供完整的项目实施方案。内容包含：①供货组织安排、实施计划及进度计划；②拟投入本项目的人员信息及分工方案、物力调配及保障措施。③安装调试验收方案； 二、评审标准 1、完整性：方案须全面，对评审内容中的各项要求有详细描述； 2、可实施性：切合本项目实际情况，实施步骤清晰、合理； 3、针对性：方案能够紧扣项目实际情况，内容科学合理。 三、赋分依据（满分3分） ①供货组织安排、实施计划及进度计划：每完全满足一个评审标准得0.5分，满分1分；未提供不得分； ②拟投入本项目的人员信息及分工方案、物力调配及保障措施：每完全满足一个评审标准得0.5分，满分1分；未提供不得分； ③安装调试验收方案：每完全满足一个评审标准得0.5分，满分1分；未提供不得分。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根据项目实际需求，提供质量保证方案。内容包含①产品性能、使用寿命及效果②质量保证措施。 二、评审标准 1、完整性：方案须全面，对评审内容中的各项要求有详细描述； 2、可实施性：切合本项目实际情况，实施步骤清晰、合理； 3、针对性：方案能够紧扣项目实际情况，内容科学合理。 三、赋分依据（满分3分） ①产品性能、使用寿命及效果：每完全满足一个评审标准得0.5分，满分1.5分；未提供不得分； ②质量保证措施:每完全满足一个评审标准得0.5分，满分1.5分；未提供不得分。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根据项目实际需求提供售后服务方案。内容包含：①服务范围及保障措施②应急处理方案及快速响应的服务能力。 二、评审标准 1.完整性：方案须全面，对评审内容中的各项要求有详细描述； 2.可实施性：切合本项目实际情况，提出步骤清晰、合理的方案； 3.针对性：方案能够紧扣项目实际情况，内容科学合理。 三、赋分依据（满分3分） ①服务范围及保障措施：每完全满足一个评审标准得0.5分，满分1.5分；未提供不得分； ②应急处理方案及快速响应的服务能力：每完全满足一个评审标准得0.5分，满分1.5分；未提供不得分。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培训方案。包括①培训计划(含培训计划表、地点、时间及培训对象人数等)、培训内容(含所提供产品的原理和技术性能、操作维护方法、安装调试、排除故障等)；②培训效果(确保培训后至少1一3人熟练操作设备)。 二、评审标准 1、完整性：方案须全面，对评审内容中的各项要求有详细描述； 2、可实施性：切合本项目实际情况，实施步骤清晰、合理； 3、针对性：方案能够紧扣项目实际情况，内容科学合理。 三、赋分依据（满分3分） ①培训计划：每完全满足一个评审标准得0.5分，满分1.5分；未提供不得分； ②培训效果：每完全满足一个评审标准得0.5分，满分1.5分；未提供不得分。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质保期延长</w:t>
            </w:r>
          </w:p>
        </w:tc>
        <w:tc>
          <w:tcPr>
            <w:tcW w:type="dxa" w:w="2492"/>
          </w:tcPr>
          <w:p>
            <w:pPr>
              <w:pStyle w:val="null3"/>
            </w:pPr>
            <w:r>
              <w:rPr>
                <w:rFonts w:ascii="仿宋_GB2312" w:hAnsi="仿宋_GB2312" w:cs="仿宋_GB2312" w:eastAsia="仿宋_GB2312"/>
              </w:rPr>
              <w:t>在满足招标文件要求质保期的基础上，投标人可根据自身情况延长质保年限，根据各投标人响应的延长质保年限进行综合评定，以延长质保年限最长者为基准，计2分，其他投标人的延长质保年限分统一按照下列公式计算：（延长质保期／基准)×2=响应得分。 仅满足招标文件要求的质保期不计分。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提供投标人2023年6月1日至今同类项目合同，每提供1个计1分，最高得5分。（以合同签订日期为准） 备注：投标文件中提供完整的合同复印件。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 且投标价格最低的投标报价为评标基准价，其价格分为满分。其他投标人的价格分统一按照下列公式计算：投标报价得分=(评标基准价／投标报价)×40计算分数时四舍五入取小数点后两位。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详见附件：供应商企业关联关系说明书</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